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tblpY="-1440"/>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65"/>
      </w:tblGrid>
      <w:tr w:rsidR="0071046D" w:rsidRPr="00E774CB" w14:paraId="5D7AC92D" w14:textId="77777777" w:rsidTr="00A071C2">
        <w:tc>
          <w:tcPr>
            <w:tcW w:w="10165" w:type="dxa"/>
          </w:tcPr>
          <w:p w14:paraId="55EBC07B" w14:textId="77777777" w:rsidR="00A071C2" w:rsidRPr="00E774CB" w:rsidRDefault="00A071C2" w:rsidP="00A42612">
            <w:pPr>
              <w:jc w:val="both"/>
              <w:rPr>
                <w:rFonts w:ascii="Open Sans" w:hAnsi="Open Sans" w:cs="Open Sans"/>
                <w:highlight w:val="yellow"/>
              </w:rPr>
            </w:pPr>
          </w:p>
          <w:p w14:paraId="50440B85" w14:textId="77777777" w:rsidR="00A071C2" w:rsidRPr="00E774CB" w:rsidRDefault="00A071C2" w:rsidP="00A42612">
            <w:pPr>
              <w:jc w:val="both"/>
              <w:rPr>
                <w:rFonts w:ascii="Open Sans" w:hAnsi="Open Sans" w:cs="Open Sans"/>
                <w:highlight w:val="yellow"/>
              </w:rPr>
            </w:pPr>
            <w:r w:rsidRPr="00E774CB">
              <w:rPr>
                <w:rFonts w:ascii="Open Sans" w:hAnsi="Open Sans" w:cs="Open Sans"/>
                <w:highlight w:val="yellow"/>
              </w:rPr>
              <w:t xml:space="preserve"> </w:t>
            </w:r>
          </w:p>
        </w:tc>
      </w:tr>
    </w:tbl>
    <w:p w14:paraId="2EEB60B0" w14:textId="4BD4BC06" w:rsidR="00E774CB" w:rsidRPr="00E774CB" w:rsidRDefault="00E774CB" w:rsidP="00E774CB">
      <w:pPr>
        <w:jc w:val="right"/>
        <w:rPr>
          <w:rFonts w:ascii="Open Sans" w:hAnsi="Open Sans" w:cs="Open Sans"/>
          <w:b/>
          <w:bCs/>
        </w:rPr>
      </w:pPr>
      <w:r w:rsidRPr="00E774CB">
        <w:rPr>
          <w:rFonts w:ascii="Open Sans" w:hAnsi="Open Sans" w:cs="Open Sans"/>
          <w:b/>
          <w:bCs/>
        </w:rPr>
        <w:t xml:space="preserve">Annex D.1 </w:t>
      </w:r>
    </w:p>
    <w:p w14:paraId="1AA141CD" w14:textId="5F17CB9E" w:rsidR="0071046D" w:rsidRPr="00E774CB" w:rsidRDefault="0071046D" w:rsidP="00A42612">
      <w:pPr>
        <w:jc w:val="both"/>
        <w:rPr>
          <w:rFonts w:ascii="Open Sans" w:hAnsi="Open Sans" w:cs="Open Sans"/>
          <w:b/>
          <w:bCs/>
        </w:rPr>
      </w:pPr>
      <w:r w:rsidRPr="00E774CB">
        <w:rPr>
          <w:rFonts w:ascii="Open Sans" w:hAnsi="Open Sans" w:cs="Open Sans"/>
          <w:b/>
          <w:bCs/>
        </w:rPr>
        <w:t>Quality Assessment Criteria for the Operations for Strategic Importance (OSIs), in the context of the Interreg VI-A Romania-Hungary Programme</w:t>
      </w:r>
    </w:p>
    <w:p w14:paraId="5F886600" w14:textId="77777777" w:rsidR="0071046D" w:rsidRPr="00E774CB" w:rsidRDefault="0071046D" w:rsidP="00A42612">
      <w:pPr>
        <w:jc w:val="both"/>
        <w:rPr>
          <w:rFonts w:ascii="Open Sans" w:hAnsi="Open Sans" w:cs="Open Sans"/>
          <w:b/>
          <w:bCs/>
        </w:rPr>
      </w:pPr>
    </w:p>
    <w:p w14:paraId="7537BB61" w14:textId="3A826F95" w:rsidR="0007387B" w:rsidRPr="00E774CB" w:rsidRDefault="00A071C2" w:rsidP="00A42612">
      <w:pPr>
        <w:jc w:val="both"/>
        <w:rPr>
          <w:rFonts w:ascii="Open Sans" w:hAnsi="Open Sans" w:cs="Open Sans"/>
        </w:rPr>
      </w:pPr>
      <w:r w:rsidRPr="00E774CB">
        <w:rPr>
          <w:rFonts w:ascii="Open Sans" w:hAnsi="Open Sans" w:cs="Open Sans"/>
        </w:rPr>
        <w:t>In general, each OSI should focus on how, in addition to improving quality and</w:t>
      </w:r>
      <w:r w:rsidR="004150FA" w:rsidRPr="00E774CB">
        <w:rPr>
          <w:rFonts w:ascii="Open Sans" w:hAnsi="Open Sans" w:cs="Open Sans"/>
        </w:rPr>
        <w:t>/or</w:t>
      </w:r>
      <w:r w:rsidRPr="00E774CB">
        <w:rPr>
          <w:rFonts w:ascii="Open Sans" w:hAnsi="Open Sans" w:cs="Open Sans"/>
        </w:rPr>
        <w:t xml:space="preserve"> safety for </w:t>
      </w:r>
      <w:r w:rsidR="0007387B" w:rsidRPr="00E774CB">
        <w:rPr>
          <w:rFonts w:ascii="Open Sans" w:hAnsi="Open Sans" w:cs="Open Sans"/>
        </w:rPr>
        <w:t>the targeted population</w:t>
      </w:r>
      <w:r w:rsidRPr="00E774CB">
        <w:rPr>
          <w:rFonts w:ascii="Open Sans" w:hAnsi="Open Sans" w:cs="Open Sans"/>
        </w:rPr>
        <w:t xml:space="preserve"> through delivery of improved </w:t>
      </w:r>
      <w:r w:rsidR="0007387B" w:rsidRPr="00E774CB">
        <w:rPr>
          <w:rFonts w:ascii="Open Sans" w:hAnsi="Open Sans" w:cs="Open Sans"/>
        </w:rPr>
        <w:t>high-quality</w:t>
      </w:r>
      <w:r w:rsidRPr="00E774CB">
        <w:rPr>
          <w:rFonts w:ascii="Open Sans" w:hAnsi="Open Sans" w:cs="Open Sans"/>
        </w:rPr>
        <w:t xml:space="preserve"> facilities </w:t>
      </w:r>
      <w:r w:rsidR="004150FA" w:rsidRPr="00E774CB">
        <w:rPr>
          <w:rFonts w:ascii="Open Sans" w:hAnsi="Open Sans" w:cs="Open Sans"/>
        </w:rPr>
        <w:t>or</w:t>
      </w:r>
      <w:r w:rsidRPr="00E774CB">
        <w:rPr>
          <w:rFonts w:ascii="Open Sans" w:hAnsi="Open Sans" w:cs="Open Sans"/>
        </w:rPr>
        <w:t xml:space="preserve"> equipment,</w:t>
      </w:r>
      <w:r w:rsidR="004150FA" w:rsidRPr="00E774CB">
        <w:rPr>
          <w:rFonts w:ascii="Open Sans" w:hAnsi="Open Sans" w:cs="Open Sans"/>
        </w:rPr>
        <w:t xml:space="preserve"> or plan/strategy</w:t>
      </w:r>
      <w:r w:rsidRPr="00E774CB">
        <w:rPr>
          <w:rFonts w:ascii="Open Sans" w:hAnsi="Open Sans" w:cs="Open Sans"/>
        </w:rPr>
        <w:t xml:space="preserve"> to deliver service development</w:t>
      </w:r>
      <w:r w:rsidR="004150FA" w:rsidRPr="00E774CB">
        <w:rPr>
          <w:rFonts w:ascii="Open Sans" w:hAnsi="Open Sans" w:cs="Open Sans"/>
        </w:rPr>
        <w:t xml:space="preserve"> or</w:t>
      </w:r>
      <w:r w:rsidRPr="00E774CB">
        <w:rPr>
          <w:rFonts w:ascii="Open Sans" w:hAnsi="Open Sans" w:cs="Open Sans"/>
        </w:rPr>
        <w:t xml:space="preserve"> planning</w:t>
      </w:r>
      <w:r w:rsidR="004150FA" w:rsidRPr="00E774CB">
        <w:rPr>
          <w:rFonts w:ascii="Open Sans" w:hAnsi="Open Sans" w:cs="Open Sans"/>
        </w:rPr>
        <w:t xml:space="preserve"> or</w:t>
      </w:r>
      <w:r w:rsidRPr="00E774CB">
        <w:rPr>
          <w:rFonts w:ascii="Open Sans" w:hAnsi="Open Sans" w:cs="Open Sans"/>
        </w:rPr>
        <w:t xml:space="preserve"> interventions which draw on the principles of integrated </w:t>
      </w:r>
      <w:r w:rsidR="0007387B" w:rsidRPr="00E774CB">
        <w:rPr>
          <w:rFonts w:ascii="Open Sans" w:hAnsi="Open Sans" w:cs="Open Sans"/>
        </w:rPr>
        <w:t>approach</w:t>
      </w:r>
      <w:r w:rsidRPr="00E774CB">
        <w:rPr>
          <w:rFonts w:ascii="Open Sans" w:hAnsi="Open Sans" w:cs="Open Sans"/>
        </w:rPr>
        <w:t xml:space="preserve"> including attention to development of shared standards</w:t>
      </w:r>
      <w:r w:rsidR="0007387B" w:rsidRPr="00E774CB">
        <w:rPr>
          <w:rFonts w:ascii="Open Sans" w:hAnsi="Open Sans" w:cs="Open Sans"/>
        </w:rPr>
        <w:t xml:space="preserve"> </w:t>
      </w:r>
      <w:r w:rsidRPr="00E774CB">
        <w:rPr>
          <w:rFonts w:ascii="Open Sans" w:hAnsi="Open Sans" w:cs="Open Sans"/>
        </w:rPr>
        <w:t xml:space="preserve">and protocols between specialists and practitioners in own country and on a cross-border basis. </w:t>
      </w:r>
    </w:p>
    <w:p w14:paraId="1FDF72B8" w14:textId="7AD18518" w:rsidR="00A071C2" w:rsidRPr="00E774CB" w:rsidRDefault="00A071C2" w:rsidP="00A42612">
      <w:pPr>
        <w:jc w:val="both"/>
        <w:rPr>
          <w:rFonts w:ascii="Open Sans" w:hAnsi="Open Sans" w:cs="Open Sans"/>
        </w:rPr>
      </w:pPr>
      <w:r w:rsidRPr="00E774CB">
        <w:rPr>
          <w:rFonts w:ascii="Open Sans" w:hAnsi="Open Sans" w:cs="Open Sans"/>
        </w:rPr>
        <w:t xml:space="preserve">Specifically, each OSI should demonstrate </w:t>
      </w:r>
      <w:r w:rsidR="000229C1" w:rsidRPr="00E774CB">
        <w:rPr>
          <w:rFonts w:ascii="Open Sans" w:hAnsi="Open Sans" w:cs="Open Sans"/>
        </w:rPr>
        <w:t xml:space="preserve">initiatives, </w:t>
      </w:r>
      <w:r w:rsidRPr="00E774CB">
        <w:rPr>
          <w:rFonts w:ascii="Open Sans" w:hAnsi="Open Sans" w:cs="Open Sans"/>
        </w:rPr>
        <w:t>intentions and impact in relation to the following:</w:t>
      </w:r>
    </w:p>
    <w:p w14:paraId="7E574FDB" w14:textId="0A431E6E" w:rsidR="00A071C2" w:rsidRPr="00E774CB" w:rsidRDefault="00A071C2" w:rsidP="00A42612">
      <w:pPr>
        <w:jc w:val="both"/>
        <w:rPr>
          <w:rFonts w:ascii="Open Sans" w:hAnsi="Open Sans" w:cs="Open Sans"/>
          <w:b/>
          <w:bCs/>
        </w:rPr>
      </w:pPr>
      <w:r w:rsidRPr="00E774CB">
        <w:rPr>
          <w:rFonts w:ascii="Open Sans" w:hAnsi="Open Sans" w:cs="Open Sans"/>
          <w:b/>
          <w:bCs/>
        </w:rPr>
        <w:t>Section A. Joint Cross-border Project Planning, Delivery and Governance</w:t>
      </w:r>
      <w:r w:rsidR="00E34BF9" w:rsidRPr="00E774CB">
        <w:rPr>
          <w:rFonts w:ascii="Open Sans" w:hAnsi="Open Sans" w:cs="Open Sans"/>
          <w:b/>
          <w:bCs/>
        </w:rPr>
        <w:t xml:space="preserve"> (</w:t>
      </w:r>
      <w:r w:rsidR="0057121F" w:rsidRPr="00E774CB">
        <w:rPr>
          <w:rFonts w:ascii="Open Sans" w:hAnsi="Open Sans" w:cs="Open Sans"/>
          <w:b/>
          <w:bCs/>
        </w:rPr>
        <w:t>20</w:t>
      </w:r>
      <w:r w:rsidR="00E34BF9" w:rsidRPr="00E774CB">
        <w:rPr>
          <w:rFonts w:ascii="Open Sans" w:hAnsi="Open Sans" w:cs="Open Sans"/>
          <w:b/>
          <w:bCs/>
        </w:rPr>
        <w:t>p)</w:t>
      </w:r>
    </w:p>
    <w:p w14:paraId="769F76F9" w14:textId="4BF31729" w:rsidR="00A071C2" w:rsidRPr="00E774CB" w:rsidRDefault="0071046D" w:rsidP="00A42612">
      <w:pPr>
        <w:spacing w:after="0" w:line="240" w:lineRule="auto"/>
        <w:jc w:val="both"/>
        <w:rPr>
          <w:rFonts w:ascii="Open Sans" w:hAnsi="Open Sans" w:cs="Open Sans"/>
        </w:rPr>
      </w:pPr>
      <w:r w:rsidRPr="00E774CB">
        <w:rPr>
          <w:rFonts w:ascii="Open Sans" w:hAnsi="Open Sans" w:cs="Open Sans"/>
        </w:rPr>
        <w:t xml:space="preserve">A.1 </w:t>
      </w:r>
      <w:r w:rsidR="00A071C2" w:rsidRPr="00E774CB">
        <w:rPr>
          <w:rFonts w:ascii="Open Sans" w:hAnsi="Open Sans" w:cs="Open Sans"/>
        </w:rPr>
        <w:t xml:space="preserve">OSI </w:t>
      </w:r>
      <w:r w:rsidR="00E34BF9" w:rsidRPr="00E774CB">
        <w:rPr>
          <w:rFonts w:ascii="Open Sans" w:hAnsi="Open Sans" w:cs="Open Sans"/>
        </w:rPr>
        <w:t>demonstrates</w:t>
      </w:r>
      <w:r w:rsidR="00A071C2" w:rsidRPr="00E774CB">
        <w:rPr>
          <w:rFonts w:ascii="Open Sans" w:hAnsi="Open Sans" w:cs="Open Sans"/>
        </w:rPr>
        <w:t xml:space="preserve"> joint planning, development of the proposal and joint integrated project governance</w:t>
      </w:r>
      <w:r w:rsidR="00E34BF9" w:rsidRPr="00E774CB">
        <w:rPr>
          <w:rFonts w:ascii="Open Sans" w:hAnsi="Open Sans" w:cs="Open Sans"/>
        </w:rPr>
        <w:t xml:space="preserve"> (human and financial resources)</w:t>
      </w:r>
      <w:r w:rsidR="00A071C2" w:rsidRPr="00E774CB">
        <w:rPr>
          <w:rFonts w:ascii="Open Sans" w:hAnsi="Open Sans" w:cs="Open Sans"/>
        </w:rPr>
        <w:t xml:space="preserve"> for the overall </w:t>
      </w:r>
      <w:r w:rsidR="00E34BF9" w:rsidRPr="00E774CB">
        <w:rPr>
          <w:rFonts w:ascii="Open Sans" w:hAnsi="Open Sans" w:cs="Open Sans"/>
        </w:rPr>
        <w:t>project</w:t>
      </w:r>
      <w:r w:rsidR="00A071C2" w:rsidRPr="00E774CB">
        <w:rPr>
          <w:rFonts w:ascii="Open Sans" w:hAnsi="Open Sans" w:cs="Open Sans"/>
        </w:rPr>
        <w:t>;</w:t>
      </w:r>
      <w:r w:rsidR="00246F4D" w:rsidRPr="00E774CB">
        <w:rPr>
          <w:rFonts w:ascii="Open Sans" w:hAnsi="Open Sans" w:cs="Open Sans"/>
        </w:rPr>
        <w:t xml:space="preserve"> (</w:t>
      </w:r>
      <w:r w:rsidR="003B77D8" w:rsidRPr="00E774CB">
        <w:rPr>
          <w:rFonts w:ascii="Open Sans" w:hAnsi="Open Sans" w:cs="Open Sans"/>
        </w:rPr>
        <w:t>10p</w:t>
      </w:r>
      <w:r w:rsidR="00246F4D" w:rsidRPr="00E774CB">
        <w:rPr>
          <w:rFonts w:ascii="Open Sans" w:hAnsi="Open Sans" w:cs="Open Sans"/>
        </w:rPr>
        <w:t>)</w:t>
      </w:r>
    </w:p>
    <w:p w14:paraId="5EA41662" w14:textId="7A588DD2" w:rsidR="00A071C2" w:rsidRPr="00E774CB" w:rsidRDefault="0071046D" w:rsidP="00A42612">
      <w:pPr>
        <w:spacing w:after="0" w:line="240" w:lineRule="auto"/>
        <w:jc w:val="both"/>
        <w:rPr>
          <w:rFonts w:ascii="Open Sans" w:hAnsi="Open Sans" w:cs="Open Sans"/>
        </w:rPr>
      </w:pPr>
      <w:r w:rsidRPr="00E774CB">
        <w:rPr>
          <w:rFonts w:ascii="Open Sans" w:hAnsi="Open Sans" w:cs="Open Sans"/>
        </w:rPr>
        <w:t xml:space="preserve">A.2 </w:t>
      </w:r>
      <w:r w:rsidR="00A071C2" w:rsidRPr="00E774CB">
        <w:rPr>
          <w:rFonts w:ascii="Open Sans" w:hAnsi="Open Sans" w:cs="Open Sans"/>
        </w:rPr>
        <w:t>OSI identif</w:t>
      </w:r>
      <w:r w:rsidR="00E34BF9" w:rsidRPr="00E774CB">
        <w:rPr>
          <w:rFonts w:ascii="Open Sans" w:hAnsi="Open Sans" w:cs="Open Sans"/>
        </w:rPr>
        <w:t>ies</w:t>
      </w:r>
      <w:r w:rsidR="00A071C2" w:rsidRPr="00E774CB">
        <w:rPr>
          <w:rFonts w:ascii="Open Sans" w:hAnsi="Open Sans" w:cs="Open Sans"/>
        </w:rPr>
        <w:t xml:space="preserve"> the </w:t>
      </w:r>
      <w:r w:rsidR="00C36EB8" w:rsidRPr="00E774CB">
        <w:rPr>
          <w:rFonts w:ascii="Open Sans" w:hAnsi="Open Sans" w:cs="Open Sans"/>
        </w:rPr>
        <w:t>target</w:t>
      </w:r>
      <w:r w:rsidR="00E34BF9" w:rsidRPr="00E774CB">
        <w:rPr>
          <w:rFonts w:ascii="Open Sans" w:hAnsi="Open Sans" w:cs="Open Sans"/>
        </w:rPr>
        <w:t xml:space="preserve"> group</w:t>
      </w:r>
      <w:r w:rsidR="00A071C2" w:rsidRPr="00E774CB">
        <w:rPr>
          <w:rFonts w:ascii="Open Sans" w:hAnsi="Open Sans" w:cs="Open Sans"/>
        </w:rPr>
        <w:t xml:space="preserve"> needs </w:t>
      </w:r>
      <w:r w:rsidR="00C36EB8" w:rsidRPr="00E774CB">
        <w:rPr>
          <w:rFonts w:ascii="Open Sans" w:hAnsi="Open Sans" w:cs="Open Sans"/>
        </w:rPr>
        <w:t xml:space="preserve">and </w:t>
      </w:r>
      <w:r w:rsidR="00A071C2" w:rsidRPr="00E774CB">
        <w:rPr>
          <w:rFonts w:ascii="Open Sans" w:hAnsi="Open Sans" w:cs="Open Sans"/>
        </w:rPr>
        <w:t>provide</w:t>
      </w:r>
      <w:r w:rsidR="00E34BF9" w:rsidRPr="00E774CB">
        <w:rPr>
          <w:rFonts w:ascii="Open Sans" w:hAnsi="Open Sans" w:cs="Open Sans"/>
        </w:rPr>
        <w:t>s</w:t>
      </w:r>
      <w:r w:rsidR="00A071C2" w:rsidRPr="00E774CB">
        <w:rPr>
          <w:rFonts w:ascii="Open Sans" w:hAnsi="Open Sans" w:cs="Open Sans"/>
        </w:rPr>
        <w:t xml:space="preserve"> </w:t>
      </w:r>
      <w:r w:rsidR="00E34BF9" w:rsidRPr="00E774CB">
        <w:rPr>
          <w:rFonts w:ascii="Open Sans" w:hAnsi="Open Sans" w:cs="Open Sans"/>
        </w:rPr>
        <w:t xml:space="preserve">supporting </w:t>
      </w:r>
      <w:r w:rsidR="00A071C2" w:rsidRPr="00E774CB">
        <w:rPr>
          <w:rFonts w:ascii="Open Sans" w:hAnsi="Open Sans" w:cs="Open Sans"/>
        </w:rPr>
        <w:t>evidence</w:t>
      </w:r>
      <w:r w:rsidR="00014234" w:rsidRPr="00E774CB">
        <w:rPr>
          <w:rFonts w:ascii="Open Sans" w:hAnsi="Open Sans" w:cs="Open Sans"/>
        </w:rPr>
        <w:t>, validated if available</w:t>
      </w:r>
      <w:r w:rsidR="00A071C2" w:rsidRPr="00E774CB">
        <w:rPr>
          <w:rFonts w:ascii="Open Sans" w:hAnsi="Open Sans" w:cs="Open Sans"/>
        </w:rPr>
        <w:t xml:space="preserve"> (e.g. Country Health Status reports</w:t>
      </w:r>
      <w:r w:rsidR="00C36EB8" w:rsidRPr="00E774CB">
        <w:rPr>
          <w:rFonts w:ascii="Open Sans" w:hAnsi="Open Sans" w:cs="Open Sans"/>
        </w:rPr>
        <w:t>, national/regional official statistics, etc</w:t>
      </w:r>
      <w:r w:rsidR="00A071C2" w:rsidRPr="00E774CB">
        <w:rPr>
          <w:rFonts w:ascii="Open Sans" w:hAnsi="Open Sans" w:cs="Open Sans"/>
        </w:rPr>
        <w:t>);</w:t>
      </w:r>
      <w:r w:rsidR="00246F4D" w:rsidRPr="00E774CB">
        <w:rPr>
          <w:rFonts w:ascii="Open Sans" w:hAnsi="Open Sans" w:cs="Open Sans"/>
        </w:rPr>
        <w:t xml:space="preserve"> (5p)</w:t>
      </w:r>
    </w:p>
    <w:p w14:paraId="57FB850B" w14:textId="437DA754" w:rsidR="00A071C2" w:rsidRPr="00E774CB" w:rsidRDefault="0071046D" w:rsidP="00A42612">
      <w:pPr>
        <w:spacing w:after="0" w:line="240" w:lineRule="auto"/>
        <w:jc w:val="both"/>
        <w:rPr>
          <w:rFonts w:ascii="Open Sans" w:hAnsi="Open Sans" w:cs="Open Sans"/>
        </w:rPr>
      </w:pPr>
      <w:r w:rsidRPr="00E774CB">
        <w:rPr>
          <w:rFonts w:ascii="Open Sans" w:hAnsi="Open Sans" w:cs="Open Sans"/>
        </w:rPr>
        <w:t xml:space="preserve">A.3 </w:t>
      </w:r>
      <w:r w:rsidR="00A071C2" w:rsidRPr="00E774CB">
        <w:rPr>
          <w:rFonts w:ascii="Open Sans" w:hAnsi="Open Sans" w:cs="Open Sans"/>
        </w:rPr>
        <w:t xml:space="preserve">OSI </w:t>
      </w:r>
      <w:r w:rsidR="00246F4D" w:rsidRPr="00E774CB">
        <w:rPr>
          <w:rFonts w:ascii="Open Sans" w:hAnsi="Open Sans" w:cs="Open Sans"/>
        </w:rPr>
        <w:t>correlates the</w:t>
      </w:r>
      <w:r w:rsidR="00A071C2" w:rsidRPr="00E774CB">
        <w:rPr>
          <w:rFonts w:ascii="Open Sans" w:hAnsi="Open Sans" w:cs="Open Sans"/>
        </w:rPr>
        <w:t xml:space="preserve"> proposed approach</w:t>
      </w:r>
      <w:r w:rsidR="00246F4D" w:rsidRPr="00E774CB">
        <w:rPr>
          <w:rFonts w:ascii="Open Sans" w:hAnsi="Open Sans" w:cs="Open Sans"/>
        </w:rPr>
        <w:t xml:space="preserve"> (set specific objectives, related activities, and project’s outputs) with the set performance indicators, to support the </w:t>
      </w:r>
      <w:r w:rsidR="00A071C2" w:rsidRPr="00E774CB">
        <w:rPr>
          <w:rFonts w:ascii="Open Sans" w:hAnsi="Open Sans" w:cs="Open Sans"/>
        </w:rPr>
        <w:t xml:space="preserve">measurement of </w:t>
      </w:r>
      <w:r w:rsidR="00246F4D" w:rsidRPr="00E774CB">
        <w:rPr>
          <w:rFonts w:ascii="Open Sans" w:hAnsi="Open Sans" w:cs="Open Sans"/>
        </w:rPr>
        <w:t xml:space="preserve">the anticipated </w:t>
      </w:r>
      <w:r w:rsidR="00A071C2" w:rsidRPr="00E774CB">
        <w:rPr>
          <w:rFonts w:ascii="Open Sans" w:hAnsi="Open Sans" w:cs="Open Sans"/>
        </w:rPr>
        <w:t xml:space="preserve">impact </w:t>
      </w:r>
      <w:r w:rsidR="00246F4D" w:rsidRPr="00E774CB">
        <w:rPr>
          <w:rFonts w:ascii="Open Sans" w:hAnsi="Open Sans" w:cs="Open Sans"/>
        </w:rPr>
        <w:t>in the field of intervention in the cross-border area; (5p)</w:t>
      </w:r>
    </w:p>
    <w:p w14:paraId="672BCFDC" w14:textId="77777777" w:rsidR="00A071C2" w:rsidRPr="00E774CB" w:rsidRDefault="00A071C2" w:rsidP="00A42612">
      <w:pPr>
        <w:jc w:val="both"/>
        <w:rPr>
          <w:rFonts w:ascii="Open Sans" w:hAnsi="Open Sans" w:cs="Open Sans"/>
          <w:highlight w:val="yellow"/>
        </w:rPr>
      </w:pPr>
    </w:p>
    <w:p w14:paraId="16D21519" w14:textId="0567954D" w:rsidR="00A071C2" w:rsidRPr="00E774CB" w:rsidRDefault="00A071C2" w:rsidP="00A42612">
      <w:pPr>
        <w:jc w:val="both"/>
        <w:rPr>
          <w:rFonts w:ascii="Open Sans" w:hAnsi="Open Sans" w:cs="Open Sans"/>
          <w:b/>
          <w:bCs/>
        </w:rPr>
      </w:pPr>
      <w:r w:rsidRPr="00E774CB">
        <w:rPr>
          <w:rFonts w:ascii="Open Sans" w:hAnsi="Open Sans" w:cs="Open Sans"/>
          <w:b/>
          <w:bCs/>
        </w:rPr>
        <w:t xml:space="preserve">Section B. Delivering Good Practice in Cross-Border </w:t>
      </w:r>
      <w:r w:rsidR="00C36EB8" w:rsidRPr="00E774CB">
        <w:rPr>
          <w:rFonts w:ascii="Open Sans" w:hAnsi="Open Sans" w:cs="Open Sans"/>
          <w:b/>
          <w:bCs/>
        </w:rPr>
        <w:t>Cooperation</w:t>
      </w:r>
      <w:r w:rsidR="00E34BF9" w:rsidRPr="00E774CB">
        <w:rPr>
          <w:rFonts w:ascii="Open Sans" w:hAnsi="Open Sans" w:cs="Open Sans"/>
          <w:b/>
          <w:bCs/>
        </w:rPr>
        <w:t xml:space="preserve"> (</w:t>
      </w:r>
      <w:r w:rsidR="0057121F" w:rsidRPr="00E774CB">
        <w:rPr>
          <w:rFonts w:ascii="Open Sans" w:hAnsi="Open Sans" w:cs="Open Sans"/>
          <w:b/>
          <w:bCs/>
        </w:rPr>
        <w:t>20p</w:t>
      </w:r>
      <w:r w:rsidR="00E34BF9" w:rsidRPr="00E774CB">
        <w:rPr>
          <w:rFonts w:ascii="Open Sans" w:hAnsi="Open Sans" w:cs="Open Sans"/>
          <w:b/>
          <w:bCs/>
        </w:rPr>
        <w:t>)</w:t>
      </w:r>
    </w:p>
    <w:p w14:paraId="12B16D26" w14:textId="2711B05B" w:rsidR="00A071C2" w:rsidRPr="00E774CB" w:rsidRDefault="001776E3" w:rsidP="00A42612">
      <w:pPr>
        <w:jc w:val="both"/>
        <w:rPr>
          <w:rFonts w:ascii="Open Sans" w:hAnsi="Open Sans" w:cs="Open Sans"/>
        </w:rPr>
      </w:pPr>
      <w:r w:rsidRPr="00E774CB">
        <w:rPr>
          <w:rFonts w:ascii="Open Sans" w:hAnsi="Open Sans" w:cs="Open Sans"/>
        </w:rPr>
        <w:t xml:space="preserve">To obtain the maximum score, </w:t>
      </w:r>
      <w:r w:rsidR="00A071C2" w:rsidRPr="00E774CB">
        <w:rPr>
          <w:rFonts w:ascii="Open Sans" w:hAnsi="Open Sans" w:cs="Open Sans"/>
        </w:rPr>
        <w:t xml:space="preserve">OSI must meet </w:t>
      </w:r>
      <w:r w:rsidR="00A071C2" w:rsidRPr="00E774CB">
        <w:rPr>
          <w:rFonts w:ascii="Open Sans" w:hAnsi="Open Sans" w:cs="Open Sans"/>
          <w:u w:val="single"/>
        </w:rPr>
        <w:t>at least five</w:t>
      </w:r>
      <w:r w:rsidR="00A071C2" w:rsidRPr="00E774CB">
        <w:rPr>
          <w:rFonts w:ascii="Open Sans" w:hAnsi="Open Sans" w:cs="Open Sans"/>
        </w:rPr>
        <w:t xml:space="preserve"> of the following criteria (and minimum 1 from each </w:t>
      </w:r>
      <w:r w:rsidR="00540E25" w:rsidRPr="00E774CB">
        <w:rPr>
          <w:rFonts w:ascii="Open Sans" w:hAnsi="Open Sans" w:cs="Open Sans"/>
        </w:rPr>
        <w:t>of the sub-sections B.1 and B.2</w:t>
      </w:r>
      <w:r w:rsidR="00A071C2" w:rsidRPr="00E774CB">
        <w:rPr>
          <w:rFonts w:ascii="Open Sans" w:hAnsi="Open Sans" w:cs="Open Sans"/>
        </w:rPr>
        <w:t>) and provide robust evidence of how it will meet (and measure progress towards) these standards of practice in cross-border cooperation:</w:t>
      </w:r>
    </w:p>
    <w:p w14:paraId="288C0D57" w14:textId="42E98C8F" w:rsidR="00A071C2" w:rsidRPr="00E774CB" w:rsidRDefault="00540E25" w:rsidP="00A42612">
      <w:pPr>
        <w:jc w:val="both"/>
        <w:rPr>
          <w:rFonts w:ascii="Open Sans" w:hAnsi="Open Sans" w:cs="Open Sans"/>
        </w:rPr>
      </w:pPr>
      <w:r w:rsidRPr="00E774CB">
        <w:rPr>
          <w:rFonts w:ascii="Open Sans" w:hAnsi="Open Sans" w:cs="Open Sans"/>
          <w:b/>
          <w:bCs/>
        </w:rPr>
        <w:t xml:space="preserve">B.1 </w:t>
      </w:r>
      <w:r w:rsidR="00A071C2" w:rsidRPr="00E774CB">
        <w:rPr>
          <w:rFonts w:ascii="Open Sans" w:hAnsi="Open Sans" w:cs="Open Sans"/>
          <w:b/>
          <w:bCs/>
        </w:rPr>
        <w:t>Best practice in cross-border cooperation</w:t>
      </w:r>
    </w:p>
    <w:p w14:paraId="1FE88B23" w14:textId="3447423C"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B.1.1 </w:t>
      </w:r>
      <w:r w:rsidR="00A071C2" w:rsidRPr="00E774CB">
        <w:rPr>
          <w:rFonts w:ascii="Open Sans" w:hAnsi="Open Sans" w:cs="Open Sans"/>
        </w:rPr>
        <w:t>Contributing to improved performance standards in the relevant field of intervention across the cross-border population catchment of Ro/HU;</w:t>
      </w:r>
    </w:p>
    <w:p w14:paraId="372E90F6" w14:textId="520ED246"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B.1.2 </w:t>
      </w:r>
      <w:r w:rsidR="00A071C2" w:rsidRPr="00E774CB">
        <w:rPr>
          <w:rFonts w:ascii="Open Sans" w:hAnsi="Open Sans" w:cs="Open Sans"/>
        </w:rPr>
        <w:t>Contributing to the development of cross-border shared services</w:t>
      </w:r>
      <w:r w:rsidR="00B3792F" w:rsidRPr="00E774CB">
        <w:rPr>
          <w:rFonts w:ascii="Open Sans" w:hAnsi="Open Sans" w:cs="Open Sans"/>
        </w:rPr>
        <w:t>, interventions</w:t>
      </w:r>
      <w:r w:rsidR="00A071C2" w:rsidRPr="00E774CB">
        <w:rPr>
          <w:rFonts w:ascii="Open Sans" w:hAnsi="Open Sans" w:cs="Open Sans"/>
        </w:rPr>
        <w:t xml:space="preserve"> and/or protocols for co-operation in the relevant field of intervention;</w:t>
      </w:r>
    </w:p>
    <w:p w14:paraId="107BFFA4" w14:textId="691EAA1A"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B.1.3 </w:t>
      </w:r>
      <w:r w:rsidR="00A071C2" w:rsidRPr="00E774CB">
        <w:rPr>
          <w:rFonts w:ascii="Open Sans" w:hAnsi="Open Sans" w:cs="Open Sans"/>
        </w:rPr>
        <w:t>Contributing to the development of consistency in services</w:t>
      </w:r>
      <w:r w:rsidR="00B3792F" w:rsidRPr="00E774CB">
        <w:rPr>
          <w:rFonts w:ascii="Open Sans" w:hAnsi="Open Sans" w:cs="Open Sans"/>
        </w:rPr>
        <w:t>, interventions</w:t>
      </w:r>
      <w:r w:rsidR="00A071C2" w:rsidRPr="00E774CB">
        <w:rPr>
          <w:rFonts w:ascii="Open Sans" w:hAnsi="Open Sans" w:cs="Open Sans"/>
        </w:rPr>
        <w:t xml:space="preserve"> provided to the cross-border regional population through protocols and integrated networks involving experts co-operating on cross-border models; </w:t>
      </w:r>
    </w:p>
    <w:p w14:paraId="000AFAFE" w14:textId="7E0F89DB"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B.1.4 </w:t>
      </w:r>
      <w:r w:rsidR="00A071C2" w:rsidRPr="00E774CB">
        <w:rPr>
          <w:rFonts w:ascii="Open Sans" w:hAnsi="Open Sans" w:cs="Open Sans"/>
        </w:rPr>
        <w:t>Contributing to the improvement of the status of the cross-border region through direct intervention, promotion, or creation of whole systems capacity in the region for evidence-informed cross-border planning;</w:t>
      </w:r>
    </w:p>
    <w:p w14:paraId="404B8F88" w14:textId="0825C53A"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lastRenderedPageBreak/>
        <w:t xml:space="preserve">B.1.5 </w:t>
      </w:r>
      <w:r w:rsidR="00A071C2" w:rsidRPr="00E774CB">
        <w:rPr>
          <w:rFonts w:ascii="Open Sans" w:hAnsi="Open Sans" w:cs="Open Sans"/>
        </w:rPr>
        <w:t>Contributing to networking and best practice exchange among experts / practi</w:t>
      </w:r>
      <w:r w:rsidR="00214355" w:rsidRPr="00E774CB">
        <w:rPr>
          <w:rFonts w:ascii="Open Sans" w:hAnsi="Open Sans" w:cs="Open Sans"/>
        </w:rPr>
        <w:t>ti</w:t>
      </w:r>
      <w:r w:rsidR="00A071C2" w:rsidRPr="00E774CB">
        <w:rPr>
          <w:rFonts w:ascii="Open Sans" w:hAnsi="Open Sans" w:cs="Open Sans"/>
        </w:rPr>
        <w:t xml:space="preserve">oners in the region (e.g. </w:t>
      </w:r>
      <w:r w:rsidR="00B8086E" w:rsidRPr="00E774CB">
        <w:rPr>
          <w:rFonts w:ascii="Open Sans" w:hAnsi="Open Sans" w:cs="Open Sans"/>
        </w:rPr>
        <w:t>associations of professionals, national/cross-border/European networks</w:t>
      </w:r>
      <w:r w:rsidRPr="00E774CB">
        <w:rPr>
          <w:rFonts w:ascii="Open Sans" w:hAnsi="Open Sans" w:cs="Open Sans"/>
        </w:rPr>
        <w:t xml:space="preserve">, </w:t>
      </w:r>
      <w:r w:rsidR="00B8086E" w:rsidRPr="00E774CB">
        <w:rPr>
          <w:rFonts w:ascii="Open Sans" w:hAnsi="Open Sans" w:cs="Open Sans"/>
        </w:rPr>
        <w:t>e-platforms</w:t>
      </w:r>
      <w:r w:rsidR="00A071C2" w:rsidRPr="00E774CB">
        <w:rPr>
          <w:rFonts w:ascii="Open Sans" w:hAnsi="Open Sans" w:cs="Open Sans"/>
        </w:rPr>
        <w:t>);</w:t>
      </w:r>
    </w:p>
    <w:p w14:paraId="2DCE2329" w14:textId="633636EC"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B.1.6 </w:t>
      </w:r>
      <w:r w:rsidR="00A071C2" w:rsidRPr="00E774CB">
        <w:rPr>
          <w:rFonts w:ascii="Open Sans" w:hAnsi="Open Sans" w:cs="Open Sans"/>
        </w:rPr>
        <w:t>Contributing to a whole-systems cross-border approach to advancing educational programmes</w:t>
      </w:r>
      <w:r w:rsidR="002E35D6" w:rsidRPr="00E774CB">
        <w:rPr>
          <w:rFonts w:ascii="Open Sans" w:hAnsi="Open Sans" w:cs="Open Sans"/>
        </w:rPr>
        <w:t>, enhancing the implementation of new solutions</w:t>
      </w:r>
      <w:r w:rsidR="00A071C2" w:rsidRPr="00E774CB">
        <w:rPr>
          <w:rFonts w:ascii="Open Sans" w:hAnsi="Open Sans" w:cs="Open Sans"/>
        </w:rPr>
        <w:t xml:space="preserve"> and/or professional specialties and excellence based on a cross-border catchment model;</w:t>
      </w:r>
    </w:p>
    <w:p w14:paraId="3FE8E3D0" w14:textId="77777777" w:rsidR="00B8086E" w:rsidRPr="00E774CB" w:rsidRDefault="00B8086E" w:rsidP="00A42612">
      <w:pPr>
        <w:jc w:val="both"/>
        <w:rPr>
          <w:rFonts w:ascii="Open Sans" w:hAnsi="Open Sans" w:cs="Open Sans"/>
          <w:b/>
          <w:bCs/>
        </w:rPr>
      </w:pPr>
    </w:p>
    <w:p w14:paraId="576C8059" w14:textId="512E84CE" w:rsidR="00540E25" w:rsidRPr="00E774CB" w:rsidRDefault="00540E25" w:rsidP="00A42612">
      <w:pPr>
        <w:jc w:val="both"/>
        <w:rPr>
          <w:rFonts w:ascii="Open Sans" w:hAnsi="Open Sans" w:cs="Open Sans"/>
          <w:b/>
          <w:bCs/>
        </w:rPr>
      </w:pPr>
      <w:r w:rsidRPr="00E774CB">
        <w:rPr>
          <w:rFonts w:ascii="Open Sans" w:hAnsi="Open Sans" w:cs="Open Sans"/>
          <w:b/>
          <w:bCs/>
        </w:rPr>
        <w:t>B</w:t>
      </w:r>
      <w:r w:rsidR="00A071C2" w:rsidRPr="00E774CB">
        <w:rPr>
          <w:rFonts w:ascii="Open Sans" w:hAnsi="Open Sans" w:cs="Open Sans"/>
          <w:b/>
          <w:bCs/>
        </w:rPr>
        <w:t xml:space="preserve"> 2: Best practice in strategic collaboration for a better quality of life in the cross-border Ro/Hu </w:t>
      </w:r>
      <w:r w:rsidR="00214355" w:rsidRPr="00E774CB">
        <w:rPr>
          <w:rFonts w:ascii="Open Sans" w:hAnsi="Open Sans" w:cs="Open Sans"/>
          <w:b/>
          <w:bCs/>
        </w:rPr>
        <w:t>region:</w:t>
      </w:r>
      <w:r w:rsidR="00B3792F" w:rsidRPr="00E774CB">
        <w:rPr>
          <w:rFonts w:ascii="Open Sans" w:hAnsi="Open Sans" w:cs="Open Sans"/>
          <w:b/>
          <w:bCs/>
        </w:rPr>
        <w:t xml:space="preserve"> </w:t>
      </w:r>
    </w:p>
    <w:p w14:paraId="71068FCA" w14:textId="4D4F80EC" w:rsidR="00540E25"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B.2.1 </w:t>
      </w:r>
      <w:r w:rsidR="00A071C2" w:rsidRPr="00E774CB">
        <w:rPr>
          <w:rFonts w:ascii="Open Sans" w:hAnsi="Open Sans" w:cs="Open Sans"/>
        </w:rPr>
        <w:t>Contributing to improvements in data collection and</w:t>
      </w:r>
      <w:r w:rsidR="002E35D6" w:rsidRPr="00E774CB">
        <w:rPr>
          <w:rFonts w:ascii="Open Sans" w:hAnsi="Open Sans" w:cs="Open Sans"/>
        </w:rPr>
        <w:t>/or</w:t>
      </w:r>
      <w:r w:rsidR="00A071C2" w:rsidRPr="00E774CB">
        <w:rPr>
          <w:rFonts w:ascii="Open Sans" w:hAnsi="Open Sans" w:cs="Open Sans"/>
        </w:rPr>
        <w:t xml:space="preserve"> the promotion of data-informed approaches to future planning</w:t>
      </w:r>
      <w:r w:rsidR="00B8086E" w:rsidRPr="00E774CB">
        <w:rPr>
          <w:rFonts w:ascii="Open Sans" w:hAnsi="Open Sans" w:cs="Open Sans"/>
        </w:rPr>
        <w:t>;</w:t>
      </w:r>
    </w:p>
    <w:p w14:paraId="783F8F55" w14:textId="12A21C6A"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B.2.2 </w:t>
      </w:r>
      <w:r w:rsidR="00A071C2" w:rsidRPr="00E774CB">
        <w:rPr>
          <w:rFonts w:ascii="Open Sans" w:hAnsi="Open Sans" w:cs="Open Sans"/>
        </w:rPr>
        <w:t xml:space="preserve">Contributing to the </w:t>
      </w:r>
      <w:r w:rsidR="002E35D6" w:rsidRPr="00E774CB">
        <w:rPr>
          <w:rFonts w:ascii="Open Sans" w:hAnsi="Open Sans" w:cs="Open Sans"/>
        </w:rPr>
        <w:t>problem-solving</w:t>
      </w:r>
      <w:r w:rsidR="00A071C2" w:rsidRPr="00E774CB">
        <w:rPr>
          <w:rFonts w:ascii="Open Sans" w:hAnsi="Open Sans" w:cs="Open Sans"/>
        </w:rPr>
        <w:t xml:space="preserve"> of administrative,</w:t>
      </w:r>
      <w:r w:rsidR="000F16F7" w:rsidRPr="00E774CB">
        <w:rPr>
          <w:rFonts w:ascii="Open Sans" w:hAnsi="Open Sans" w:cs="Open Sans"/>
        </w:rPr>
        <w:t xml:space="preserve"> or</w:t>
      </w:r>
      <w:r w:rsidR="00A071C2" w:rsidRPr="00E774CB">
        <w:rPr>
          <w:rFonts w:ascii="Open Sans" w:hAnsi="Open Sans" w:cs="Open Sans"/>
        </w:rPr>
        <w:t xml:space="preserve"> institutional, </w:t>
      </w:r>
      <w:r w:rsidR="000F16F7" w:rsidRPr="00E774CB">
        <w:rPr>
          <w:rFonts w:ascii="Open Sans" w:hAnsi="Open Sans" w:cs="Open Sans"/>
        </w:rPr>
        <w:t xml:space="preserve">or </w:t>
      </w:r>
      <w:r w:rsidR="00A071C2" w:rsidRPr="00E774CB">
        <w:rPr>
          <w:rFonts w:ascii="Open Sans" w:hAnsi="Open Sans" w:cs="Open Sans"/>
        </w:rPr>
        <w:t xml:space="preserve">professional, </w:t>
      </w:r>
      <w:r w:rsidR="000F16F7" w:rsidRPr="00E774CB">
        <w:rPr>
          <w:rFonts w:ascii="Open Sans" w:hAnsi="Open Sans" w:cs="Open Sans"/>
        </w:rPr>
        <w:t xml:space="preserve">or </w:t>
      </w:r>
      <w:r w:rsidR="00214355" w:rsidRPr="00E774CB">
        <w:rPr>
          <w:rFonts w:ascii="Open Sans" w:hAnsi="Open Sans" w:cs="Open Sans"/>
        </w:rPr>
        <w:t>informational,</w:t>
      </w:r>
      <w:r w:rsidR="00A071C2" w:rsidRPr="00E774CB">
        <w:rPr>
          <w:rFonts w:ascii="Open Sans" w:hAnsi="Open Sans" w:cs="Open Sans"/>
        </w:rPr>
        <w:t xml:space="preserve"> or financial obstacles to cross-border cooperation in the relevant field of intervention;</w:t>
      </w:r>
    </w:p>
    <w:p w14:paraId="396AAECF" w14:textId="54429973" w:rsidR="00A071C2" w:rsidRPr="00E774CB" w:rsidRDefault="00540E25" w:rsidP="00A42612">
      <w:pPr>
        <w:spacing w:after="0" w:line="240" w:lineRule="auto"/>
        <w:jc w:val="both"/>
        <w:rPr>
          <w:rFonts w:ascii="Open Sans" w:hAnsi="Open Sans" w:cs="Open Sans"/>
        </w:rPr>
      </w:pPr>
      <w:r w:rsidRPr="00E774CB">
        <w:rPr>
          <w:rFonts w:ascii="Open Sans" w:hAnsi="Open Sans" w:cs="Open Sans"/>
          <w:u w:val="single"/>
        </w:rPr>
        <w:t xml:space="preserve">B.2.3 </w:t>
      </w:r>
      <w:r w:rsidR="001776E3" w:rsidRPr="00E774CB">
        <w:rPr>
          <w:rFonts w:ascii="Open Sans" w:hAnsi="Open Sans" w:cs="Open Sans"/>
          <w:u w:val="single"/>
        </w:rPr>
        <w:t>Just for the OSIs under Specific Objective 4.5 – Healthcare</w:t>
      </w:r>
      <w:r w:rsidR="001776E3" w:rsidRPr="00E774CB">
        <w:rPr>
          <w:rFonts w:ascii="Open Sans" w:hAnsi="Open Sans" w:cs="Open Sans"/>
        </w:rPr>
        <w:t xml:space="preserve">: </w:t>
      </w:r>
      <w:r w:rsidR="00A071C2" w:rsidRPr="00E774CB">
        <w:rPr>
          <w:rFonts w:ascii="Open Sans" w:hAnsi="Open Sans" w:cs="Open Sans"/>
        </w:rPr>
        <w:t>Contributing to increased (including facilitated) access by citizens of their right to access cross-border care supported by public healthcare insurers as well as private healthcare insurers, via either bilateral agreements between Member State health systems and/or exercising of the provisions contained in either or both the EU Directive on the Rights of Patients in Cross-border Healthcare and the EU Social Security Reg;</w:t>
      </w:r>
    </w:p>
    <w:p w14:paraId="4CC109A6" w14:textId="774B407B"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B.2.4 </w:t>
      </w:r>
      <w:r w:rsidR="00A071C2" w:rsidRPr="00E774CB">
        <w:rPr>
          <w:rFonts w:ascii="Open Sans" w:hAnsi="Open Sans" w:cs="Open Sans"/>
        </w:rPr>
        <w:t xml:space="preserve">Contributing to increased and improved levels of general </w:t>
      </w:r>
      <w:r w:rsidR="00B8086E" w:rsidRPr="00E774CB">
        <w:rPr>
          <w:rFonts w:ascii="Open Sans" w:hAnsi="Open Sans" w:cs="Open Sans"/>
        </w:rPr>
        <w:t>public</w:t>
      </w:r>
      <w:r w:rsidR="00A071C2" w:rsidRPr="00E774CB">
        <w:rPr>
          <w:rFonts w:ascii="Open Sans" w:hAnsi="Open Sans" w:cs="Open Sans"/>
        </w:rPr>
        <w:t xml:space="preserve"> information and choice regarding cross-border pathways related to relevant specific systems/services/platforms</w:t>
      </w:r>
      <w:r w:rsidR="000F16F7" w:rsidRPr="00E774CB">
        <w:rPr>
          <w:rFonts w:ascii="Open Sans" w:hAnsi="Open Sans" w:cs="Open Sans"/>
        </w:rPr>
        <w:t>/interventions/strategies</w:t>
      </w:r>
      <w:r w:rsidR="00A071C2" w:rsidRPr="00E774CB">
        <w:rPr>
          <w:rFonts w:ascii="Open Sans" w:hAnsi="Open Sans" w:cs="Open Sans"/>
        </w:rPr>
        <w:t>;</w:t>
      </w:r>
    </w:p>
    <w:p w14:paraId="249C05F7" w14:textId="6322CD94"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B.2.5 </w:t>
      </w:r>
      <w:r w:rsidR="00A071C2" w:rsidRPr="00E774CB">
        <w:rPr>
          <w:rFonts w:ascii="Open Sans" w:hAnsi="Open Sans" w:cs="Open Sans"/>
        </w:rPr>
        <w:t>Contributing to the involvement of citizens, their advocates and representative organisations or NGOs in the design and development/improvement of cross-border services, information campaigns, or cross-border planning;</w:t>
      </w:r>
    </w:p>
    <w:p w14:paraId="109D9459" w14:textId="1ADE3553"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B.2.6 </w:t>
      </w:r>
      <w:r w:rsidR="00A071C2" w:rsidRPr="00E774CB">
        <w:rPr>
          <w:rFonts w:ascii="Open Sans" w:hAnsi="Open Sans" w:cs="Open Sans"/>
        </w:rPr>
        <w:t>Contributing to multilingualism and addressing language barriers as a quality issue;</w:t>
      </w:r>
    </w:p>
    <w:p w14:paraId="0850D5FB" w14:textId="21DD3151"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B.2.7 </w:t>
      </w:r>
      <w:r w:rsidR="00A071C2" w:rsidRPr="00E774CB">
        <w:rPr>
          <w:rFonts w:ascii="Open Sans" w:hAnsi="Open Sans" w:cs="Open Sans"/>
        </w:rPr>
        <w:t>Contributing to specific population needs relating to gender, age, or disability status.</w:t>
      </w:r>
    </w:p>
    <w:p w14:paraId="202DA1C7" w14:textId="77777777" w:rsidR="00A071C2" w:rsidRPr="00E774CB" w:rsidRDefault="00A071C2" w:rsidP="00A42612">
      <w:pPr>
        <w:jc w:val="both"/>
        <w:rPr>
          <w:rFonts w:ascii="Open Sans" w:hAnsi="Open Sans" w:cs="Open Sans"/>
          <w:highlight w:val="yellow"/>
        </w:rPr>
      </w:pPr>
    </w:p>
    <w:p w14:paraId="085C51EC" w14:textId="5B7A4D37" w:rsidR="00214355" w:rsidRPr="00E774CB" w:rsidRDefault="00A071C2" w:rsidP="00A42612">
      <w:pPr>
        <w:jc w:val="both"/>
        <w:rPr>
          <w:rFonts w:ascii="Open Sans" w:hAnsi="Open Sans" w:cs="Open Sans"/>
          <w:b/>
          <w:bCs/>
        </w:rPr>
      </w:pPr>
      <w:r w:rsidRPr="00E774CB">
        <w:rPr>
          <w:rFonts w:ascii="Open Sans" w:hAnsi="Open Sans" w:cs="Open Sans"/>
          <w:b/>
          <w:bCs/>
        </w:rPr>
        <w:t>Section C. Cross-Border Excellence Including Integrated Approach</w:t>
      </w:r>
      <w:r w:rsidR="00E34BF9" w:rsidRPr="00E774CB">
        <w:rPr>
          <w:rFonts w:ascii="Open Sans" w:hAnsi="Open Sans" w:cs="Open Sans"/>
          <w:b/>
          <w:bCs/>
        </w:rPr>
        <w:t xml:space="preserve"> (</w:t>
      </w:r>
      <w:r w:rsidR="0057121F" w:rsidRPr="00E774CB">
        <w:rPr>
          <w:rFonts w:ascii="Open Sans" w:hAnsi="Open Sans" w:cs="Open Sans"/>
          <w:b/>
          <w:bCs/>
        </w:rPr>
        <w:t>10p</w:t>
      </w:r>
      <w:r w:rsidR="00E34BF9" w:rsidRPr="00E774CB">
        <w:rPr>
          <w:rFonts w:ascii="Open Sans" w:hAnsi="Open Sans" w:cs="Open Sans"/>
          <w:b/>
          <w:bCs/>
        </w:rPr>
        <w:t>)</w:t>
      </w:r>
    </w:p>
    <w:p w14:paraId="2C8AFE72" w14:textId="47942360" w:rsidR="00A071C2" w:rsidRPr="00E774CB" w:rsidRDefault="00A071C2" w:rsidP="00A42612">
      <w:pPr>
        <w:jc w:val="both"/>
        <w:rPr>
          <w:rFonts w:ascii="Open Sans" w:hAnsi="Open Sans" w:cs="Open Sans"/>
        </w:rPr>
      </w:pPr>
      <w:r w:rsidRPr="00E774CB">
        <w:rPr>
          <w:rFonts w:ascii="Open Sans" w:hAnsi="Open Sans" w:cs="Open Sans"/>
        </w:rPr>
        <w:t xml:space="preserve">System resilience and Capacity: OSIs must involve collaboration </w:t>
      </w:r>
      <w:r w:rsidRPr="00E774CB">
        <w:rPr>
          <w:rFonts w:ascii="Open Sans" w:hAnsi="Open Sans" w:cs="Open Sans"/>
          <w:b/>
        </w:rPr>
        <w:t>in at least one of the following areas</w:t>
      </w:r>
      <w:r w:rsidRPr="00E774CB">
        <w:rPr>
          <w:rFonts w:ascii="Open Sans" w:hAnsi="Open Sans" w:cs="Open Sans"/>
        </w:rPr>
        <w:t xml:space="preserve"> </w:t>
      </w:r>
      <w:r w:rsidR="006B6B8B" w:rsidRPr="00E774CB">
        <w:rPr>
          <w:rFonts w:ascii="Open Sans" w:hAnsi="Open Sans" w:cs="Open Sans"/>
        </w:rPr>
        <w:t xml:space="preserve">and </w:t>
      </w:r>
      <w:r w:rsidRPr="00E774CB">
        <w:rPr>
          <w:rFonts w:ascii="Open Sans" w:hAnsi="Open Sans" w:cs="Open Sans"/>
        </w:rPr>
        <w:t>describe impact in as many as are relevant:</w:t>
      </w:r>
    </w:p>
    <w:p w14:paraId="7C409100" w14:textId="7848D2C4"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C.1 </w:t>
      </w:r>
      <w:r w:rsidR="00A071C2" w:rsidRPr="00E774CB">
        <w:rPr>
          <w:rFonts w:ascii="Open Sans" w:hAnsi="Open Sans" w:cs="Open Sans"/>
        </w:rPr>
        <w:t xml:space="preserve">Interventions which draw on the principles of integrated approach (e.g. for </w:t>
      </w:r>
      <w:r w:rsidR="00214355" w:rsidRPr="00E774CB">
        <w:rPr>
          <w:rFonts w:ascii="Open Sans" w:hAnsi="Open Sans" w:cs="Open Sans"/>
        </w:rPr>
        <w:t>healthcare</w:t>
      </w:r>
      <w:r w:rsidR="00A071C2" w:rsidRPr="00E774CB">
        <w:rPr>
          <w:rFonts w:ascii="Open Sans" w:hAnsi="Open Sans" w:cs="Open Sans"/>
        </w:rPr>
        <w:t xml:space="preserve"> OSIs see 9 Pillars of Integrated Care) including multidisciplinary settings and development of shared standards</w:t>
      </w:r>
      <w:r w:rsidR="00214355" w:rsidRPr="00E774CB">
        <w:rPr>
          <w:rFonts w:ascii="Open Sans" w:hAnsi="Open Sans" w:cs="Open Sans"/>
        </w:rPr>
        <w:t xml:space="preserve">, </w:t>
      </w:r>
      <w:r w:rsidR="00A071C2" w:rsidRPr="00E774CB">
        <w:rPr>
          <w:rFonts w:ascii="Open Sans" w:hAnsi="Open Sans" w:cs="Open Sans"/>
        </w:rPr>
        <w:t xml:space="preserve">referral </w:t>
      </w:r>
      <w:r w:rsidR="00214355" w:rsidRPr="00E774CB">
        <w:rPr>
          <w:rFonts w:ascii="Open Sans" w:hAnsi="Open Sans" w:cs="Open Sans"/>
        </w:rPr>
        <w:t>and protocols</w:t>
      </w:r>
      <w:r w:rsidR="00A071C2" w:rsidRPr="00E774CB">
        <w:rPr>
          <w:rFonts w:ascii="Open Sans" w:hAnsi="Open Sans" w:cs="Open Sans"/>
        </w:rPr>
        <w:t xml:space="preserve"> between specialists and practitioners in own country and on a cross-border </w:t>
      </w:r>
      <w:r w:rsidR="00215CCD" w:rsidRPr="00E774CB">
        <w:rPr>
          <w:rFonts w:ascii="Open Sans" w:hAnsi="Open Sans" w:cs="Open Sans"/>
        </w:rPr>
        <w:t>basis</w:t>
      </w:r>
      <w:r w:rsidR="00B8086E" w:rsidRPr="00E774CB">
        <w:rPr>
          <w:rFonts w:ascii="Open Sans" w:hAnsi="Open Sans" w:cs="Open Sans"/>
        </w:rPr>
        <w:t>; (5p)</w:t>
      </w:r>
    </w:p>
    <w:p w14:paraId="356998F2" w14:textId="25694693"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C.2 </w:t>
      </w:r>
      <w:r w:rsidR="00A071C2" w:rsidRPr="00E774CB">
        <w:rPr>
          <w:rFonts w:ascii="Open Sans" w:hAnsi="Open Sans" w:cs="Open Sans"/>
        </w:rPr>
        <w:t xml:space="preserve">Address how the OSI’s specific proposals will </w:t>
      </w:r>
      <w:r w:rsidR="00215CCD" w:rsidRPr="00E774CB">
        <w:rPr>
          <w:rFonts w:ascii="Open Sans" w:hAnsi="Open Sans" w:cs="Open Sans"/>
        </w:rPr>
        <w:t>contribute</w:t>
      </w:r>
      <w:r w:rsidR="00A071C2" w:rsidRPr="00E774CB">
        <w:rPr>
          <w:rFonts w:ascii="Open Sans" w:hAnsi="Open Sans" w:cs="Open Sans"/>
        </w:rPr>
        <w:t xml:space="preserve"> to the development of a cross-border region of innovation and excellence in a particular specialty/domain, with special attention to increasing system capacity based on a cross-border network of assets and expertise </w:t>
      </w:r>
      <w:r w:rsidR="003A54D1" w:rsidRPr="00E774CB">
        <w:rPr>
          <w:rFonts w:ascii="Open Sans" w:hAnsi="Open Sans" w:cs="Open Sans"/>
        </w:rPr>
        <w:t>also reaching</w:t>
      </w:r>
      <w:r w:rsidR="00215CCD" w:rsidRPr="00E774CB">
        <w:rPr>
          <w:rFonts w:ascii="Open Sans" w:hAnsi="Open Sans" w:cs="Open Sans"/>
        </w:rPr>
        <w:t xml:space="preserve"> the</w:t>
      </w:r>
      <w:r w:rsidR="00A071C2" w:rsidRPr="00E774CB">
        <w:rPr>
          <w:rFonts w:ascii="Open Sans" w:hAnsi="Open Sans" w:cs="Open Sans"/>
        </w:rPr>
        <w:t xml:space="preserve"> requisite governance systems to accommodate this</w:t>
      </w:r>
      <w:r w:rsidR="00B8086E" w:rsidRPr="00E774CB">
        <w:rPr>
          <w:rFonts w:ascii="Open Sans" w:hAnsi="Open Sans" w:cs="Open Sans"/>
        </w:rPr>
        <w:t>; (5p)</w:t>
      </w:r>
    </w:p>
    <w:p w14:paraId="6EBB52EA" w14:textId="552824E8" w:rsidR="00540E25"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C.3 </w:t>
      </w:r>
      <w:r w:rsidR="00A071C2" w:rsidRPr="00E774CB">
        <w:rPr>
          <w:rFonts w:ascii="Open Sans" w:hAnsi="Open Sans" w:cs="Open Sans"/>
        </w:rPr>
        <w:t xml:space="preserve">Address the creation of new articulated pathways based on population need and on specialists / practitioners co-operating across the border in supporting specific target groups </w:t>
      </w:r>
      <w:r w:rsidR="00A071C2" w:rsidRPr="00E774CB">
        <w:rPr>
          <w:rFonts w:ascii="Open Sans" w:hAnsi="Open Sans" w:cs="Open Sans"/>
        </w:rPr>
        <w:lastRenderedPageBreak/>
        <w:t>(e.g. trauma and rehabilitation patients accessing part of the rehabilitation journey in the other country)</w:t>
      </w:r>
      <w:r w:rsidR="00B8086E" w:rsidRPr="00E774CB">
        <w:rPr>
          <w:rFonts w:ascii="Open Sans" w:hAnsi="Open Sans" w:cs="Open Sans"/>
        </w:rPr>
        <w:t>; (5p)</w:t>
      </w:r>
    </w:p>
    <w:p w14:paraId="3B68A228" w14:textId="0D2A9D83" w:rsidR="00A071C2" w:rsidRPr="00E774CB" w:rsidRDefault="00540E25" w:rsidP="00A42612">
      <w:pPr>
        <w:spacing w:after="0" w:line="240" w:lineRule="auto"/>
        <w:jc w:val="both"/>
        <w:rPr>
          <w:rFonts w:ascii="Open Sans" w:hAnsi="Open Sans" w:cs="Open Sans"/>
        </w:rPr>
      </w:pPr>
      <w:r w:rsidRPr="00E774CB">
        <w:rPr>
          <w:rFonts w:ascii="Open Sans" w:hAnsi="Open Sans" w:cs="Open Sans"/>
        </w:rPr>
        <w:t xml:space="preserve">C.4 </w:t>
      </w:r>
      <w:r w:rsidR="00A071C2" w:rsidRPr="00E774CB">
        <w:rPr>
          <w:rFonts w:ascii="Open Sans" w:hAnsi="Open Sans" w:cs="Open Sans"/>
        </w:rPr>
        <w:t>Address quality improvement and continuous improvement in relation to system capacity and innovation in cross-border services design, including contribution to whole-systems transformation and modernisation of relevant delivery systems with particular reference to greater capacity and delivery at community level, and the development of multidisciplinary teams in such domains</w:t>
      </w:r>
      <w:r w:rsidR="003A54D1" w:rsidRPr="00E774CB">
        <w:rPr>
          <w:rFonts w:ascii="Open Sans" w:hAnsi="Open Sans" w:cs="Open Sans"/>
        </w:rPr>
        <w:t>; (5p)</w:t>
      </w:r>
    </w:p>
    <w:p w14:paraId="4E343DB6" w14:textId="77777777" w:rsidR="00215CCD" w:rsidRPr="00E774CB" w:rsidRDefault="00215CCD" w:rsidP="00A42612">
      <w:pPr>
        <w:jc w:val="both"/>
        <w:rPr>
          <w:rFonts w:ascii="Open Sans" w:hAnsi="Open Sans" w:cs="Open Sans"/>
          <w:highlight w:val="yellow"/>
        </w:rPr>
      </w:pPr>
    </w:p>
    <w:p w14:paraId="17103A19" w14:textId="2E7A8A58" w:rsidR="00A071C2" w:rsidRPr="00E774CB" w:rsidRDefault="00A071C2" w:rsidP="00A42612">
      <w:pPr>
        <w:jc w:val="both"/>
        <w:rPr>
          <w:rFonts w:ascii="Open Sans" w:hAnsi="Open Sans" w:cs="Open Sans"/>
          <w:b/>
          <w:bCs/>
        </w:rPr>
      </w:pPr>
      <w:r w:rsidRPr="00E774CB">
        <w:rPr>
          <w:rFonts w:ascii="Open Sans" w:hAnsi="Open Sans" w:cs="Open Sans"/>
          <w:b/>
          <w:bCs/>
        </w:rPr>
        <w:t>Section D. Joint Actions</w:t>
      </w:r>
      <w:r w:rsidR="00FF5CCB" w:rsidRPr="00E774CB">
        <w:rPr>
          <w:rFonts w:ascii="Open Sans" w:hAnsi="Open Sans" w:cs="Open Sans"/>
          <w:b/>
          <w:bCs/>
        </w:rPr>
        <w:t xml:space="preserve"> - </w:t>
      </w:r>
      <w:r w:rsidRPr="00E774CB">
        <w:rPr>
          <w:rFonts w:ascii="Open Sans" w:hAnsi="Open Sans" w:cs="Open Sans"/>
          <w:b/>
          <w:bCs/>
        </w:rPr>
        <w:t>Strategic Overarching Cross-border Co-operation strands</w:t>
      </w:r>
      <w:r w:rsidR="00E34BF9" w:rsidRPr="00E774CB">
        <w:rPr>
          <w:rFonts w:ascii="Open Sans" w:hAnsi="Open Sans" w:cs="Open Sans"/>
          <w:b/>
          <w:bCs/>
        </w:rPr>
        <w:t xml:space="preserve"> (</w:t>
      </w:r>
      <w:r w:rsidR="00FF5CCB" w:rsidRPr="00E774CB">
        <w:rPr>
          <w:rFonts w:ascii="Open Sans" w:hAnsi="Open Sans" w:cs="Open Sans"/>
          <w:b/>
          <w:bCs/>
        </w:rPr>
        <w:t>1</w:t>
      </w:r>
      <w:r w:rsidR="00E34BF9" w:rsidRPr="00E774CB">
        <w:rPr>
          <w:rFonts w:ascii="Open Sans" w:hAnsi="Open Sans" w:cs="Open Sans"/>
          <w:b/>
          <w:bCs/>
        </w:rPr>
        <w:t>0p)</w:t>
      </w:r>
    </w:p>
    <w:p w14:paraId="5C8D44EC" w14:textId="231688A5" w:rsidR="00FF5CCB" w:rsidRPr="00E774CB" w:rsidRDefault="00A071C2" w:rsidP="00A42612">
      <w:pPr>
        <w:jc w:val="both"/>
        <w:rPr>
          <w:rFonts w:ascii="Open Sans" w:hAnsi="Open Sans" w:cs="Open Sans"/>
        </w:rPr>
      </w:pPr>
      <w:r w:rsidRPr="00E774CB">
        <w:rPr>
          <w:rFonts w:ascii="Open Sans" w:hAnsi="Open Sans" w:cs="Open Sans"/>
        </w:rPr>
        <w:t xml:space="preserve">Each OSI Lead Partner should, having achieved consensus with the other partners and lead partners of the other OSIs, identify itself as leading </w:t>
      </w:r>
      <w:r w:rsidRPr="00E774CB">
        <w:rPr>
          <w:rFonts w:ascii="Open Sans" w:hAnsi="Open Sans" w:cs="Open Sans"/>
          <w:b/>
          <w:bCs/>
        </w:rPr>
        <w:t>one</w:t>
      </w:r>
      <w:r w:rsidRPr="00E774CB">
        <w:rPr>
          <w:rFonts w:ascii="Open Sans" w:hAnsi="Open Sans" w:cs="Open Sans"/>
        </w:rPr>
        <w:t xml:space="preserve"> of the overarching regional cross-border co-operation workstreams</w:t>
      </w:r>
      <w:r w:rsidR="00FF5CCB" w:rsidRPr="00E774CB">
        <w:rPr>
          <w:rFonts w:ascii="Open Sans" w:hAnsi="Open Sans" w:cs="Open Sans"/>
        </w:rPr>
        <w:t>:</w:t>
      </w:r>
    </w:p>
    <w:p w14:paraId="0A286C5B" w14:textId="43CA8122" w:rsidR="00D94C63" w:rsidRPr="00E774CB" w:rsidRDefault="006E27F8" w:rsidP="00A42612">
      <w:pPr>
        <w:jc w:val="both"/>
        <w:rPr>
          <w:rFonts w:ascii="Open Sans" w:hAnsi="Open Sans" w:cs="Open Sans"/>
        </w:rPr>
      </w:pPr>
      <w:r w:rsidRPr="00E774CB">
        <w:rPr>
          <w:rFonts w:ascii="Open Sans" w:hAnsi="Open Sans" w:cs="Open Sans"/>
        </w:rPr>
        <w:t xml:space="preserve">D.1 </w:t>
      </w:r>
      <w:r w:rsidR="0081003C" w:rsidRPr="00E774CB">
        <w:rPr>
          <w:rFonts w:ascii="Open Sans" w:hAnsi="Open Sans" w:cs="Open Sans"/>
        </w:rPr>
        <w:t xml:space="preserve">for Health </w:t>
      </w:r>
      <w:r w:rsidR="00D94C63" w:rsidRPr="00E774CB">
        <w:rPr>
          <w:rFonts w:ascii="Open Sans" w:hAnsi="Open Sans" w:cs="Open Sans"/>
        </w:rPr>
        <w:t>–</w:t>
      </w:r>
      <w:r w:rsidR="0081003C" w:rsidRPr="00E774CB">
        <w:rPr>
          <w:rFonts w:ascii="Open Sans" w:hAnsi="Open Sans" w:cs="Open Sans"/>
        </w:rPr>
        <w:t xml:space="preserve"> </w:t>
      </w:r>
      <w:r w:rsidR="00D94C63" w:rsidRPr="00E774CB">
        <w:rPr>
          <w:rFonts w:ascii="Open Sans" w:hAnsi="Open Sans" w:cs="Open Sans"/>
        </w:rPr>
        <w:t xml:space="preserve">a. </w:t>
      </w:r>
      <w:r w:rsidR="00A071C2" w:rsidRPr="00E774CB">
        <w:rPr>
          <w:rFonts w:ascii="Open Sans" w:hAnsi="Open Sans" w:cs="Open Sans"/>
        </w:rPr>
        <w:t>Patient Mobility</w:t>
      </w:r>
      <w:r w:rsidR="00D94C63" w:rsidRPr="00E774CB">
        <w:rPr>
          <w:rFonts w:ascii="Open Sans" w:hAnsi="Open Sans" w:cs="Open Sans"/>
        </w:rPr>
        <w:t xml:space="preserve">, or </w:t>
      </w:r>
    </w:p>
    <w:p w14:paraId="1E8F27EF" w14:textId="13C187FC" w:rsidR="00D94C63" w:rsidRPr="00E774CB" w:rsidRDefault="00D94C63" w:rsidP="00D94C63">
      <w:pPr>
        <w:ind w:left="720" w:firstLine="720"/>
        <w:jc w:val="both"/>
        <w:rPr>
          <w:rFonts w:ascii="Open Sans" w:hAnsi="Open Sans" w:cs="Open Sans"/>
        </w:rPr>
      </w:pPr>
      <w:r w:rsidRPr="00E774CB">
        <w:rPr>
          <w:rFonts w:ascii="Open Sans" w:hAnsi="Open Sans" w:cs="Open Sans"/>
        </w:rPr>
        <w:t xml:space="preserve">    b. </w:t>
      </w:r>
      <w:r w:rsidR="00A071C2" w:rsidRPr="00E774CB">
        <w:rPr>
          <w:rFonts w:ascii="Open Sans" w:hAnsi="Open Sans" w:cs="Open Sans"/>
        </w:rPr>
        <w:t>Clinical Leadership Forum</w:t>
      </w:r>
      <w:r w:rsidRPr="00E774CB">
        <w:rPr>
          <w:rFonts w:ascii="Open Sans" w:hAnsi="Open Sans" w:cs="Open Sans"/>
        </w:rPr>
        <w:t xml:space="preserve"> and </w:t>
      </w:r>
      <w:r w:rsidR="00A071C2" w:rsidRPr="00E774CB">
        <w:rPr>
          <w:rFonts w:ascii="Open Sans" w:hAnsi="Open Sans" w:cs="Open Sans"/>
        </w:rPr>
        <w:t>Network</w:t>
      </w:r>
      <w:r w:rsidRPr="00E774CB">
        <w:rPr>
          <w:rFonts w:ascii="Open Sans" w:hAnsi="Open Sans" w:cs="Open Sans"/>
        </w:rPr>
        <w:t>,</w:t>
      </w:r>
      <w:r w:rsidR="00A071C2" w:rsidRPr="00E774CB">
        <w:rPr>
          <w:rFonts w:ascii="Open Sans" w:hAnsi="Open Sans" w:cs="Open Sans"/>
        </w:rPr>
        <w:t xml:space="preserve"> </w:t>
      </w:r>
      <w:r w:rsidRPr="00E774CB">
        <w:rPr>
          <w:rFonts w:ascii="Open Sans" w:hAnsi="Open Sans" w:cs="Open Sans"/>
        </w:rPr>
        <w:t xml:space="preserve">or </w:t>
      </w:r>
    </w:p>
    <w:p w14:paraId="6454244F" w14:textId="79A1D2BE" w:rsidR="0081003C" w:rsidRPr="00E774CB" w:rsidRDefault="00D94C63" w:rsidP="00D94C63">
      <w:pPr>
        <w:ind w:left="720" w:firstLine="720"/>
        <w:jc w:val="both"/>
        <w:rPr>
          <w:rFonts w:ascii="Open Sans" w:hAnsi="Open Sans" w:cs="Open Sans"/>
        </w:rPr>
      </w:pPr>
      <w:r w:rsidRPr="00E774CB">
        <w:rPr>
          <w:rFonts w:ascii="Open Sans" w:hAnsi="Open Sans" w:cs="Open Sans"/>
        </w:rPr>
        <w:t xml:space="preserve">    c. </w:t>
      </w:r>
      <w:r w:rsidR="00A071C2" w:rsidRPr="00E774CB">
        <w:rPr>
          <w:rFonts w:ascii="Open Sans" w:hAnsi="Open Sans" w:cs="Open Sans"/>
        </w:rPr>
        <w:t>Cross-Border Healthcare and Population Health Data Collaborative</w:t>
      </w:r>
      <w:r w:rsidRPr="00E774CB">
        <w:rPr>
          <w:rFonts w:ascii="Open Sans" w:hAnsi="Open Sans" w:cs="Open Sans"/>
        </w:rPr>
        <w:t>;</w:t>
      </w:r>
      <w:r w:rsidR="00A071C2" w:rsidRPr="00E774CB">
        <w:rPr>
          <w:rFonts w:ascii="Open Sans" w:hAnsi="Open Sans" w:cs="Open Sans"/>
        </w:rPr>
        <w:t xml:space="preserve"> </w:t>
      </w:r>
    </w:p>
    <w:p w14:paraId="7BDC0AFA" w14:textId="0C673A12" w:rsidR="00FF5CCB" w:rsidRPr="00E774CB" w:rsidRDefault="006E27F8" w:rsidP="00A42612">
      <w:pPr>
        <w:spacing w:after="0" w:line="240" w:lineRule="auto"/>
        <w:jc w:val="both"/>
        <w:textAlignment w:val="baseline"/>
        <w:rPr>
          <w:rFonts w:ascii="Open Sans" w:eastAsia="Times New Roman" w:hAnsi="Open Sans" w:cs="Open Sans"/>
          <w:kern w:val="0"/>
          <w:lang w:eastAsia="en-GB"/>
          <w14:ligatures w14:val="none"/>
        </w:rPr>
      </w:pPr>
      <w:r w:rsidRPr="00E774CB">
        <w:rPr>
          <w:rFonts w:ascii="Open Sans" w:hAnsi="Open Sans" w:cs="Open Sans"/>
        </w:rPr>
        <w:t>D.2</w:t>
      </w:r>
      <w:r w:rsidR="00FF5CCB" w:rsidRPr="00E774CB">
        <w:rPr>
          <w:rFonts w:ascii="Open Sans" w:hAnsi="Open Sans" w:cs="Open Sans"/>
        </w:rPr>
        <w:t xml:space="preserve"> for all SOs - B</w:t>
      </w:r>
      <w:r w:rsidR="00FF5CCB" w:rsidRPr="00E774CB">
        <w:rPr>
          <w:rFonts w:ascii="Open Sans" w:eastAsia="Times New Roman" w:hAnsi="Open Sans" w:cs="Open Sans"/>
          <w:kern w:val="0"/>
          <w:bdr w:val="none" w:sz="0" w:space="0" w:color="auto" w:frame="1"/>
          <w:lang w:eastAsia="en-GB"/>
          <w14:ligatures w14:val="none"/>
        </w:rPr>
        <w:t xml:space="preserve">uilding the knowledge basis, capacities, joint systems, and joint working procedures as a precondition for projects sustainability and effective results (i.e. soft measures across all selected POs and specific measures under ISO1 on other themes not related to selected POs). </w:t>
      </w:r>
    </w:p>
    <w:p w14:paraId="4459F2B6" w14:textId="4F47FC43" w:rsidR="00FF5CCB" w:rsidRPr="00E774CB" w:rsidRDefault="006E27F8" w:rsidP="00A42612">
      <w:pPr>
        <w:spacing w:after="0" w:line="240" w:lineRule="auto"/>
        <w:jc w:val="both"/>
        <w:textAlignment w:val="baseline"/>
        <w:rPr>
          <w:rFonts w:ascii="Open Sans" w:eastAsia="Times New Roman" w:hAnsi="Open Sans" w:cs="Open Sans"/>
          <w:kern w:val="0"/>
          <w:lang w:eastAsia="en-GB"/>
          <w14:ligatures w14:val="none"/>
        </w:rPr>
      </w:pPr>
      <w:r w:rsidRPr="00E774CB">
        <w:rPr>
          <w:rFonts w:ascii="Open Sans" w:hAnsi="Open Sans" w:cs="Open Sans"/>
        </w:rPr>
        <w:t xml:space="preserve">D.3 </w:t>
      </w:r>
      <w:r w:rsidR="00FF5CCB" w:rsidRPr="00E774CB">
        <w:rPr>
          <w:rFonts w:ascii="Open Sans" w:hAnsi="Open Sans" w:cs="Open Sans"/>
        </w:rPr>
        <w:t>for ISO 1</w:t>
      </w:r>
      <w:r w:rsidR="00FF5CCB" w:rsidRPr="00E774CB">
        <w:rPr>
          <w:rFonts w:ascii="Open Sans" w:eastAsia="Times New Roman" w:hAnsi="Open Sans" w:cs="Open Sans"/>
          <w:kern w:val="0"/>
          <w:bdr w:val="none" w:sz="0" w:space="0" w:color="auto" w:frame="1"/>
          <w:lang w:eastAsia="en-GB"/>
          <w14:ligatures w14:val="none"/>
        </w:rPr>
        <w:t xml:space="preserve"> - Systematising lessons learnt at the end of the programme implementation, drawing lessons on cooperation in different fields, in what concerns: the development of joint solutions, effective cross-border systems and institutional cooperation frameworks throughout the selected POs; the resolution of legal and administrative barriers; </w:t>
      </w:r>
    </w:p>
    <w:p w14:paraId="1EF532CA" w14:textId="77777777" w:rsidR="006E27F8" w:rsidRPr="00E774CB" w:rsidRDefault="006E27F8" w:rsidP="00A42612">
      <w:pPr>
        <w:jc w:val="both"/>
        <w:rPr>
          <w:rFonts w:ascii="Open Sans" w:hAnsi="Open Sans" w:cs="Open Sans"/>
        </w:rPr>
      </w:pPr>
    </w:p>
    <w:p w14:paraId="18601897" w14:textId="21679CC0" w:rsidR="00FF5CCB" w:rsidRPr="00E774CB" w:rsidRDefault="00FF5CCB" w:rsidP="00A42612">
      <w:pPr>
        <w:jc w:val="both"/>
        <w:rPr>
          <w:rFonts w:ascii="Open Sans" w:hAnsi="Open Sans" w:cs="Open Sans"/>
        </w:rPr>
      </w:pPr>
      <w:r w:rsidRPr="00E774CB">
        <w:rPr>
          <w:rFonts w:ascii="Open Sans" w:hAnsi="Open Sans" w:cs="Open Sans"/>
        </w:rPr>
        <w:t xml:space="preserve">Each OSI Proposal should include the description for the Strategic Overarching Strand. The project costs for this workstream should be for it to be carried out as a regional workstream and not just among the immediate specific partners to the OSI. Costings and project governance should provide for events, participation, and release of personnel from all relevant institutions of the region to participate in the strategic workstream. </w:t>
      </w:r>
    </w:p>
    <w:p w14:paraId="53A190C7" w14:textId="2FA99D79" w:rsidR="0081003C" w:rsidRPr="00E774CB" w:rsidRDefault="00FF5CCB" w:rsidP="00A42612">
      <w:pPr>
        <w:spacing w:after="0" w:line="240" w:lineRule="auto"/>
        <w:jc w:val="both"/>
        <w:textAlignment w:val="baseline"/>
        <w:rPr>
          <w:rFonts w:ascii="Open Sans" w:eastAsia="Times New Roman" w:hAnsi="Open Sans" w:cs="Open Sans"/>
          <w:b/>
          <w:bCs/>
          <w:kern w:val="0"/>
          <w:bdr w:val="none" w:sz="0" w:space="0" w:color="auto" w:frame="1"/>
          <w:lang w:eastAsia="en-GB"/>
          <w14:ligatures w14:val="none"/>
        </w:rPr>
      </w:pPr>
      <w:r w:rsidRPr="00E774CB">
        <w:rPr>
          <w:rFonts w:ascii="Open Sans" w:eastAsia="Times New Roman" w:hAnsi="Open Sans" w:cs="Open Sans"/>
          <w:b/>
          <w:bCs/>
          <w:kern w:val="0"/>
          <w:bdr w:val="none" w:sz="0" w:space="0" w:color="auto" w:frame="1"/>
          <w:lang w:eastAsia="en-GB"/>
          <w14:ligatures w14:val="none"/>
        </w:rPr>
        <w:t>Section E</w:t>
      </w:r>
      <w:r w:rsidR="0071046D" w:rsidRPr="00E774CB">
        <w:rPr>
          <w:rFonts w:ascii="Open Sans" w:eastAsia="Times New Roman" w:hAnsi="Open Sans" w:cs="Open Sans"/>
          <w:b/>
          <w:bCs/>
          <w:kern w:val="0"/>
          <w:bdr w:val="none" w:sz="0" w:space="0" w:color="auto" w:frame="1"/>
          <w:lang w:eastAsia="en-GB"/>
          <w14:ligatures w14:val="none"/>
        </w:rPr>
        <w:t>. C</w:t>
      </w:r>
      <w:r w:rsidR="001F5EB3" w:rsidRPr="00E774CB">
        <w:rPr>
          <w:rFonts w:ascii="Open Sans" w:eastAsia="Times New Roman" w:hAnsi="Open Sans" w:cs="Open Sans"/>
          <w:b/>
          <w:bCs/>
          <w:kern w:val="0"/>
          <w:bdr w:val="none" w:sz="0" w:space="0" w:color="auto" w:frame="1"/>
          <w:lang w:eastAsia="en-GB"/>
          <w14:ligatures w14:val="none"/>
        </w:rPr>
        <w:t>oncentration of resources on interventions where cross-border cooperation brings added value</w:t>
      </w:r>
      <w:r w:rsidRPr="00E774CB">
        <w:rPr>
          <w:rFonts w:ascii="Open Sans" w:eastAsia="Times New Roman" w:hAnsi="Open Sans" w:cs="Open Sans"/>
          <w:b/>
          <w:bCs/>
          <w:kern w:val="0"/>
          <w:bdr w:val="none" w:sz="0" w:space="0" w:color="auto" w:frame="1"/>
          <w:lang w:eastAsia="en-GB"/>
          <w14:ligatures w14:val="none"/>
        </w:rPr>
        <w:t xml:space="preserve"> (10p)</w:t>
      </w:r>
      <w:r w:rsidR="0081003C" w:rsidRPr="00E774CB">
        <w:rPr>
          <w:rFonts w:ascii="Open Sans" w:eastAsia="Times New Roman" w:hAnsi="Open Sans" w:cs="Open Sans"/>
          <w:b/>
          <w:bCs/>
          <w:kern w:val="0"/>
          <w:bdr w:val="none" w:sz="0" w:space="0" w:color="auto" w:frame="1"/>
          <w:lang w:eastAsia="en-GB"/>
          <w14:ligatures w14:val="none"/>
        </w:rPr>
        <w:t>:</w:t>
      </w:r>
    </w:p>
    <w:p w14:paraId="43099472" w14:textId="5F7B2DE6" w:rsidR="006E27F8" w:rsidRPr="00E774CB" w:rsidRDefault="006E27F8" w:rsidP="00A42612">
      <w:pPr>
        <w:spacing w:after="0" w:line="240" w:lineRule="auto"/>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P</w:t>
      </w:r>
      <w:r w:rsidR="001F5EB3" w:rsidRPr="00E774CB">
        <w:rPr>
          <w:rFonts w:ascii="Open Sans" w:eastAsia="Times New Roman" w:hAnsi="Open Sans" w:cs="Open Sans"/>
          <w:kern w:val="0"/>
          <w:bdr w:val="none" w:sz="0" w:space="0" w:color="auto" w:frame="1"/>
          <w:lang w:eastAsia="en-GB"/>
          <w14:ligatures w14:val="none"/>
        </w:rPr>
        <w:t xml:space="preserve">romoting the higher possible cross-border impact on territorial disparities </w:t>
      </w:r>
      <w:r w:rsidRPr="00E774CB">
        <w:rPr>
          <w:rFonts w:ascii="Open Sans" w:eastAsia="Times New Roman" w:hAnsi="Open Sans" w:cs="Open Sans"/>
          <w:kern w:val="0"/>
          <w:bdr w:val="none" w:sz="0" w:space="0" w:color="auto" w:frame="1"/>
          <w:lang w:eastAsia="en-GB"/>
          <w14:ligatures w14:val="none"/>
        </w:rPr>
        <w:t>and</w:t>
      </w:r>
      <w:r w:rsidR="001F5EB3"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bridging territories and communities based on common territorial and intangible assets, contributing to:</w:t>
      </w:r>
    </w:p>
    <w:p w14:paraId="7FC52FBE" w14:textId="7B8785BB" w:rsidR="0081003C" w:rsidRPr="00E774CB" w:rsidRDefault="001F5EB3" w:rsidP="00A42612">
      <w:pPr>
        <w:pStyle w:val="ListParagraph"/>
        <w:numPr>
          <w:ilvl w:val="1"/>
          <w:numId w:val="7"/>
        </w:numPr>
        <w:spacing w:after="0" w:line="240" w:lineRule="auto"/>
        <w:ind w:left="709"/>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wellbeing</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 xml:space="preserve">(i.e. health, environmental </w:t>
      </w:r>
      <w:r w:rsidR="0081003C" w:rsidRPr="00E774CB">
        <w:rPr>
          <w:rFonts w:ascii="Open Sans" w:eastAsia="Times New Roman" w:hAnsi="Open Sans" w:cs="Open Sans"/>
          <w:kern w:val="0"/>
          <w:bdr w:val="none" w:sz="0" w:space="0" w:color="auto" w:frame="1"/>
          <w:lang w:eastAsia="en-GB"/>
          <w14:ligatures w14:val="none"/>
        </w:rPr>
        <w:t>protection,</w:t>
      </w:r>
      <w:r w:rsidRPr="00E774CB">
        <w:rPr>
          <w:rFonts w:ascii="Open Sans" w:eastAsia="Times New Roman" w:hAnsi="Open Sans" w:cs="Open Sans"/>
          <w:kern w:val="0"/>
          <w:bdr w:val="none" w:sz="0" w:space="0" w:color="auto" w:frame="1"/>
          <w:lang w:eastAsia="en-GB"/>
          <w14:ligatures w14:val="none"/>
        </w:rPr>
        <w:t xml:space="preserve"> and green infrastructure)</w:t>
      </w:r>
      <w:r w:rsidR="00F06199" w:rsidRPr="00E774CB">
        <w:rPr>
          <w:rFonts w:ascii="Open Sans" w:eastAsia="Times New Roman" w:hAnsi="Open Sans" w:cs="Open Sans"/>
          <w:kern w:val="0"/>
          <w:bdr w:val="none" w:sz="0" w:space="0" w:color="auto" w:frame="1"/>
          <w:lang w:eastAsia="en-GB"/>
          <w14:ligatures w14:val="none"/>
        </w:rPr>
        <w:t>;</w:t>
      </w:r>
    </w:p>
    <w:p w14:paraId="3E175E85" w14:textId="52482FFC" w:rsidR="0081003C" w:rsidRPr="00E774CB" w:rsidRDefault="001F5EB3" w:rsidP="00A42612">
      <w:pPr>
        <w:pStyle w:val="ListParagraph"/>
        <w:numPr>
          <w:ilvl w:val="1"/>
          <w:numId w:val="7"/>
        </w:numPr>
        <w:spacing w:after="0" w:line="240" w:lineRule="auto"/>
        <w:ind w:left="709"/>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safety (i.e. protection from natural</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disasters and climate change adaptation strategies)</w:t>
      </w:r>
      <w:r w:rsidR="00F06199" w:rsidRPr="00E774CB">
        <w:rPr>
          <w:rFonts w:ascii="Open Sans" w:eastAsia="Times New Roman" w:hAnsi="Open Sans" w:cs="Open Sans"/>
          <w:kern w:val="0"/>
          <w:bdr w:val="none" w:sz="0" w:space="0" w:color="auto" w:frame="1"/>
          <w:lang w:eastAsia="en-GB"/>
          <w14:ligatures w14:val="none"/>
        </w:rPr>
        <w:t>;</w:t>
      </w:r>
    </w:p>
    <w:p w14:paraId="2FA81C19" w14:textId="6BAA82D4" w:rsidR="001F5EB3" w:rsidRPr="00E774CB" w:rsidRDefault="001F5EB3" w:rsidP="00A42612">
      <w:pPr>
        <w:pStyle w:val="ListParagraph"/>
        <w:numPr>
          <w:ilvl w:val="1"/>
          <w:numId w:val="7"/>
        </w:numPr>
        <w:spacing w:after="0" w:line="240" w:lineRule="auto"/>
        <w:ind w:left="709"/>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equal opportunities (i.e. equal access to health</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 xml:space="preserve">services, tailor-made solutions for patients, involving youth, rural </w:t>
      </w:r>
      <w:r w:rsidR="00AC3DB6" w:rsidRPr="00E774CB">
        <w:rPr>
          <w:rFonts w:ascii="Open Sans" w:eastAsia="Times New Roman" w:hAnsi="Open Sans" w:cs="Open Sans"/>
          <w:kern w:val="0"/>
          <w:bdr w:val="none" w:sz="0" w:space="0" w:color="auto" w:frame="1"/>
          <w:lang w:eastAsia="en-GB"/>
          <w14:ligatures w14:val="none"/>
        </w:rPr>
        <w:t>population,</w:t>
      </w:r>
      <w:r w:rsidRPr="00E774CB">
        <w:rPr>
          <w:rFonts w:ascii="Open Sans" w:eastAsia="Times New Roman" w:hAnsi="Open Sans" w:cs="Open Sans"/>
          <w:kern w:val="0"/>
          <w:bdr w:val="none" w:sz="0" w:space="0" w:color="auto" w:frame="1"/>
          <w:lang w:eastAsia="en-GB"/>
          <w14:ligatures w14:val="none"/>
        </w:rPr>
        <w:t xml:space="preserve"> and marginalised</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 xml:space="preserve">communities in cultural </w:t>
      </w:r>
      <w:r w:rsidRPr="00E774CB">
        <w:rPr>
          <w:rFonts w:ascii="Open Sans" w:eastAsia="Times New Roman" w:hAnsi="Open Sans" w:cs="Open Sans"/>
          <w:kern w:val="0"/>
          <w:bdr w:val="none" w:sz="0" w:space="0" w:color="auto" w:frame="1"/>
          <w:lang w:eastAsia="en-GB"/>
          <w14:ligatures w14:val="none"/>
        </w:rPr>
        <w:lastRenderedPageBreak/>
        <w:t>activities and in the valorisation of resources for the socio-economic development</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of the area);</w:t>
      </w:r>
    </w:p>
    <w:p w14:paraId="4FED9A85" w14:textId="6DE25DE2" w:rsidR="0081003C" w:rsidRPr="00E774CB" w:rsidRDefault="001F5EB3" w:rsidP="00A42612">
      <w:pPr>
        <w:pStyle w:val="ListParagraph"/>
        <w:numPr>
          <w:ilvl w:val="1"/>
          <w:numId w:val="7"/>
        </w:numPr>
        <w:spacing w:after="0" w:line="240" w:lineRule="auto"/>
        <w:ind w:left="709"/>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common socio-economic opportunities for the economic recovery (i.e. renewable energies and</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the opportunity of creating “renewable energy / green communities”</w:t>
      </w:r>
      <w:r w:rsidR="00F06199" w:rsidRPr="00E774CB">
        <w:rPr>
          <w:rFonts w:ascii="Open Sans" w:eastAsia="Times New Roman" w:hAnsi="Open Sans" w:cs="Open Sans"/>
          <w:kern w:val="0"/>
          <w:bdr w:val="none" w:sz="0" w:space="0" w:color="auto" w:frame="1"/>
          <w:lang w:eastAsia="en-GB"/>
          <w14:ligatures w14:val="none"/>
        </w:rPr>
        <w:t>);</w:t>
      </w:r>
    </w:p>
    <w:p w14:paraId="7901A9A5" w14:textId="2BB86963" w:rsidR="001F5EB3" w:rsidRPr="00E774CB" w:rsidRDefault="001F5EB3" w:rsidP="00A42612">
      <w:pPr>
        <w:pStyle w:val="ListParagraph"/>
        <w:numPr>
          <w:ilvl w:val="1"/>
          <w:numId w:val="7"/>
        </w:numPr>
        <w:spacing w:after="0" w:line="240" w:lineRule="auto"/>
        <w:ind w:left="709"/>
        <w:jc w:val="both"/>
        <w:textAlignment w:val="baseline"/>
        <w:rPr>
          <w:rFonts w:ascii="Open Sans" w:eastAsia="Times New Roman" w:hAnsi="Open Sans" w:cs="Open Sans"/>
          <w:kern w:val="0"/>
          <w:lang w:eastAsia="en-GB"/>
          <w14:ligatures w14:val="none"/>
        </w:rPr>
      </w:pPr>
      <w:r w:rsidRPr="00E774CB">
        <w:rPr>
          <w:rFonts w:ascii="Open Sans" w:eastAsia="Times New Roman" w:hAnsi="Open Sans" w:cs="Open Sans"/>
          <w:kern w:val="0"/>
          <w:bdr w:val="none" w:sz="0" w:space="0" w:color="auto" w:frame="1"/>
          <w:lang w:eastAsia="en-GB"/>
          <w14:ligatures w14:val="none"/>
        </w:rPr>
        <w:t>culture and tourism, as</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fields of common interest capable of leveraging funds and partnerships under a common destination</w:t>
      </w:r>
      <w:r w:rsidR="0081003C" w:rsidRPr="00E774CB">
        <w:rPr>
          <w:rFonts w:ascii="Open Sans" w:eastAsia="Times New Roman" w:hAnsi="Open Sans" w:cs="Open Sans"/>
          <w:kern w:val="0"/>
          <w:bdr w:val="none" w:sz="0" w:space="0" w:color="auto" w:frame="1"/>
          <w:lang w:eastAsia="en-GB"/>
          <w14:ligatures w14:val="none"/>
        </w:rPr>
        <w:t xml:space="preserve"> </w:t>
      </w:r>
      <w:r w:rsidRPr="00E774CB">
        <w:rPr>
          <w:rFonts w:ascii="Open Sans" w:eastAsia="Times New Roman" w:hAnsi="Open Sans" w:cs="Open Sans"/>
          <w:kern w:val="0"/>
          <w:bdr w:val="none" w:sz="0" w:space="0" w:color="auto" w:frame="1"/>
          <w:lang w:eastAsia="en-GB"/>
          <w14:ligatures w14:val="none"/>
        </w:rPr>
        <w:t>management vision for the PA);</w:t>
      </w:r>
    </w:p>
    <w:p w14:paraId="5AE4CABB" w14:textId="77777777" w:rsidR="00FF5CCB" w:rsidRPr="00E774CB" w:rsidRDefault="00FF5CCB" w:rsidP="00A42612">
      <w:pPr>
        <w:jc w:val="both"/>
        <w:rPr>
          <w:rFonts w:ascii="Open Sans" w:hAnsi="Open Sans" w:cs="Open Sans"/>
          <w:b/>
          <w:bCs/>
        </w:rPr>
      </w:pPr>
    </w:p>
    <w:p w14:paraId="4C3DABA0" w14:textId="30F5A5C2" w:rsidR="00A071C2" w:rsidRPr="00E774CB" w:rsidRDefault="00A071C2" w:rsidP="00A42612">
      <w:pPr>
        <w:jc w:val="both"/>
        <w:rPr>
          <w:rFonts w:ascii="Open Sans" w:hAnsi="Open Sans" w:cs="Open Sans"/>
          <w:b/>
          <w:bCs/>
        </w:rPr>
      </w:pPr>
      <w:r w:rsidRPr="00E774CB">
        <w:rPr>
          <w:rFonts w:ascii="Open Sans" w:hAnsi="Open Sans" w:cs="Open Sans"/>
          <w:b/>
          <w:bCs/>
        </w:rPr>
        <w:t xml:space="preserve">Section </w:t>
      </w:r>
      <w:r w:rsidR="00FF5CCB" w:rsidRPr="00E774CB">
        <w:rPr>
          <w:rFonts w:ascii="Open Sans" w:hAnsi="Open Sans" w:cs="Open Sans"/>
          <w:b/>
          <w:bCs/>
        </w:rPr>
        <w:t>F</w:t>
      </w:r>
      <w:r w:rsidRPr="00E774CB">
        <w:rPr>
          <w:rFonts w:ascii="Open Sans" w:hAnsi="Open Sans" w:cs="Open Sans"/>
          <w:b/>
          <w:bCs/>
        </w:rPr>
        <w:t>. Quality of Project Design and Intended Resource Planning</w:t>
      </w:r>
      <w:r w:rsidR="00E34BF9" w:rsidRPr="00E774CB">
        <w:rPr>
          <w:rFonts w:ascii="Open Sans" w:hAnsi="Open Sans" w:cs="Open Sans"/>
          <w:b/>
          <w:bCs/>
        </w:rPr>
        <w:t xml:space="preserve"> (15p)</w:t>
      </w:r>
    </w:p>
    <w:p w14:paraId="65D41351" w14:textId="6560B958" w:rsidR="00A071C2" w:rsidRPr="00E774CB" w:rsidRDefault="0071046D" w:rsidP="00A42612">
      <w:pPr>
        <w:spacing w:after="0" w:line="240" w:lineRule="auto"/>
        <w:jc w:val="both"/>
        <w:rPr>
          <w:rFonts w:ascii="Open Sans" w:hAnsi="Open Sans" w:cs="Open Sans"/>
        </w:rPr>
      </w:pPr>
      <w:r w:rsidRPr="00E774CB">
        <w:rPr>
          <w:rFonts w:ascii="Open Sans" w:hAnsi="Open Sans" w:cs="Open Sans"/>
        </w:rPr>
        <w:t xml:space="preserve">F.1 </w:t>
      </w:r>
      <w:r w:rsidR="00A071C2" w:rsidRPr="00E774CB">
        <w:rPr>
          <w:rFonts w:ascii="Open Sans" w:hAnsi="Open Sans" w:cs="Open Sans"/>
        </w:rPr>
        <w:t>Capital Expenditure as an Enabler for the anticipated Outcomes</w:t>
      </w:r>
      <w:r w:rsidRPr="00E774CB">
        <w:rPr>
          <w:rFonts w:ascii="Open Sans" w:hAnsi="Open Sans" w:cs="Open Sans"/>
        </w:rPr>
        <w:t xml:space="preserve"> (5p)</w:t>
      </w:r>
      <w:r w:rsidR="00A071C2" w:rsidRPr="00E774CB">
        <w:rPr>
          <w:rFonts w:ascii="Open Sans" w:hAnsi="Open Sans" w:cs="Open Sans"/>
        </w:rPr>
        <w:t xml:space="preserve">: </w:t>
      </w:r>
    </w:p>
    <w:p w14:paraId="13F5F8A6" w14:textId="6329D691" w:rsidR="00A071C2" w:rsidRPr="00E774CB" w:rsidRDefault="00A071C2" w:rsidP="00A42612">
      <w:pPr>
        <w:pStyle w:val="ListParagraph"/>
        <w:numPr>
          <w:ilvl w:val="0"/>
          <w:numId w:val="1"/>
        </w:numPr>
        <w:spacing w:after="0" w:line="240" w:lineRule="auto"/>
        <w:contextualSpacing w:val="0"/>
        <w:jc w:val="both"/>
        <w:rPr>
          <w:rFonts w:ascii="Open Sans" w:hAnsi="Open Sans" w:cs="Open Sans"/>
        </w:rPr>
      </w:pPr>
      <w:r w:rsidRPr="00E774CB">
        <w:rPr>
          <w:rFonts w:ascii="Open Sans" w:hAnsi="Open Sans" w:cs="Open Sans"/>
        </w:rPr>
        <w:t>Each OSI should show clearly how any proposed</w:t>
      </w:r>
      <w:r w:rsidR="009515FF" w:rsidRPr="00E774CB">
        <w:rPr>
          <w:rFonts w:ascii="Open Sans" w:hAnsi="Open Sans" w:cs="Open Sans"/>
        </w:rPr>
        <w:t xml:space="preserve"> interventions/measures,</w:t>
      </w:r>
      <w:r w:rsidRPr="00E774CB">
        <w:rPr>
          <w:rFonts w:ascii="Open Sans" w:hAnsi="Open Sans" w:cs="Open Sans"/>
        </w:rPr>
        <w:t xml:space="preserve"> capital expenditure, capital works of equipment will contribute directly to achieving identified outcomes for the identified target groups; information on the scale of impact should be provided, as well as geographical reach of impact;</w:t>
      </w:r>
    </w:p>
    <w:p w14:paraId="58F77C86" w14:textId="3E1F0C72" w:rsidR="00A071C2" w:rsidRPr="00E774CB" w:rsidRDefault="0071046D" w:rsidP="00A42612">
      <w:pPr>
        <w:spacing w:after="0" w:line="240" w:lineRule="auto"/>
        <w:jc w:val="both"/>
        <w:rPr>
          <w:rFonts w:ascii="Open Sans" w:hAnsi="Open Sans" w:cs="Open Sans"/>
        </w:rPr>
      </w:pPr>
      <w:r w:rsidRPr="00E774CB">
        <w:rPr>
          <w:rFonts w:ascii="Open Sans" w:hAnsi="Open Sans" w:cs="Open Sans"/>
        </w:rPr>
        <w:t xml:space="preserve">F.2 </w:t>
      </w:r>
      <w:r w:rsidR="00A071C2" w:rsidRPr="00E774CB">
        <w:rPr>
          <w:rFonts w:ascii="Open Sans" w:hAnsi="Open Sans" w:cs="Open Sans"/>
        </w:rPr>
        <w:t>Human Resources as an Enabler for the anticipated Outcomes</w:t>
      </w:r>
      <w:r w:rsidRPr="00E774CB">
        <w:rPr>
          <w:rFonts w:ascii="Open Sans" w:hAnsi="Open Sans" w:cs="Open Sans"/>
        </w:rPr>
        <w:t xml:space="preserve"> (5p)</w:t>
      </w:r>
      <w:r w:rsidR="00A071C2" w:rsidRPr="00E774CB">
        <w:rPr>
          <w:rFonts w:ascii="Open Sans" w:hAnsi="Open Sans" w:cs="Open Sans"/>
        </w:rPr>
        <w:t xml:space="preserve">: </w:t>
      </w:r>
    </w:p>
    <w:p w14:paraId="704FDA94" w14:textId="77777777" w:rsidR="00A071C2" w:rsidRPr="00E774CB" w:rsidRDefault="00A071C2" w:rsidP="00A42612">
      <w:pPr>
        <w:pStyle w:val="ListParagraph"/>
        <w:numPr>
          <w:ilvl w:val="0"/>
          <w:numId w:val="1"/>
        </w:numPr>
        <w:spacing w:after="0" w:line="240" w:lineRule="auto"/>
        <w:contextualSpacing w:val="0"/>
        <w:jc w:val="both"/>
        <w:rPr>
          <w:rFonts w:ascii="Open Sans" w:hAnsi="Open Sans" w:cs="Open Sans"/>
          <w:b/>
          <w:bCs/>
        </w:rPr>
      </w:pPr>
      <w:r w:rsidRPr="00E774CB">
        <w:rPr>
          <w:rFonts w:ascii="Open Sans" w:hAnsi="Open Sans" w:cs="Open Sans"/>
        </w:rPr>
        <w:t xml:space="preserve">Each OSI should clearly propose a workforce plan and related costings designed to ensure that the proposed project can be delivered to best effect and on a timely basis – costings should involve workforce investments (e.g. for a clinical leadership network, costs should include locum backfill for clinicians who need to be released from clinical work in order to participate- backfill ensures that patient clinics do not need to be cancelled etc); (NB: information should be included about what the post-project human resources investment will be to secure post-programming period project legacy. This information should be retained by JTS, shared with DG REGIO and drawn on in identification of recommendations for alignment of other structural funds and MS programming and mainstream resources to secure legacy of Interreg investments into the future). </w:t>
      </w:r>
    </w:p>
    <w:p w14:paraId="42814E83" w14:textId="3F4C472D" w:rsidR="00A071C2" w:rsidRPr="00E774CB" w:rsidRDefault="00A071C2" w:rsidP="00A42612">
      <w:pPr>
        <w:pStyle w:val="ListParagraph"/>
        <w:numPr>
          <w:ilvl w:val="0"/>
          <w:numId w:val="1"/>
        </w:numPr>
        <w:spacing w:after="0" w:line="240" w:lineRule="auto"/>
        <w:contextualSpacing w:val="0"/>
        <w:jc w:val="both"/>
        <w:rPr>
          <w:rFonts w:ascii="Open Sans" w:hAnsi="Open Sans" w:cs="Open Sans"/>
          <w:b/>
          <w:bCs/>
        </w:rPr>
      </w:pPr>
      <w:r w:rsidRPr="00E774CB">
        <w:rPr>
          <w:rFonts w:ascii="Open Sans" w:hAnsi="Open Sans" w:cs="Open Sans"/>
        </w:rPr>
        <w:t>Each OSI should include clear proposals for resourcing project management and administrative/financial supports necessary for timely delivery, whether these are based within targeted / beneficiary (</w:t>
      </w:r>
      <w:r w:rsidR="00215CCD" w:rsidRPr="00E774CB">
        <w:rPr>
          <w:rFonts w:ascii="Open Sans" w:hAnsi="Open Sans" w:cs="Open Sans"/>
        </w:rPr>
        <w:t>e.g. healthcare</w:t>
      </w:r>
      <w:r w:rsidRPr="00E774CB">
        <w:rPr>
          <w:rFonts w:ascii="Open Sans" w:hAnsi="Open Sans" w:cs="Open Sans"/>
        </w:rPr>
        <w:t xml:space="preserve">/cultural/educational) institutions or supporting (e.g. local government) institutions. </w:t>
      </w:r>
    </w:p>
    <w:p w14:paraId="253A5DD0" w14:textId="40FE84C6" w:rsidR="00A071C2" w:rsidRPr="00E774CB" w:rsidRDefault="0071046D" w:rsidP="00A42612">
      <w:pPr>
        <w:spacing w:after="0"/>
        <w:jc w:val="both"/>
        <w:rPr>
          <w:rFonts w:ascii="Open Sans" w:hAnsi="Open Sans" w:cs="Open Sans"/>
        </w:rPr>
      </w:pPr>
      <w:r w:rsidRPr="00E774CB">
        <w:rPr>
          <w:rFonts w:ascii="Open Sans" w:hAnsi="Open Sans" w:cs="Open Sans"/>
        </w:rPr>
        <w:t xml:space="preserve">F.3 </w:t>
      </w:r>
      <w:r w:rsidR="00A071C2" w:rsidRPr="00E774CB">
        <w:rPr>
          <w:rFonts w:ascii="Open Sans" w:hAnsi="Open Sans" w:cs="Open Sans"/>
        </w:rPr>
        <w:t>Communications and Citizen/Civil Society Engagement</w:t>
      </w:r>
      <w:r w:rsidRPr="00E774CB">
        <w:rPr>
          <w:rFonts w:ascii="Open Sans" w:hAnsi="Open Sans" w:cs="Open Sans"/>
        </w:rPr>
        <w:t xml:space="preserve"> (5p)</w:t>
      </w:r>
      <w:r w:rsidR="00A071C2" w:rsidRPr="00E774CB">
        <w:rPr>
          <w:rFonts w:ascii="Open Sans" w:hAnsi="Open Sans" w:cs="Open Sans"/>
        </w:rPr>
        <w:t xml:space="preserve">: </w:t>
      </w:r>
    </w:p>
    <w:p w14:paraId="32CACB57" w14:textId="77777777" w:rsidR="00A071C2" w:rsidRPr="00E774CB" w:rsidRDefault="00A071C2" w:rsidP="00A42612">
      <w:pPr>
        <w:pStyle w:val="ListParagraph"/>
        <w:numPr>
          <w:ilvl w:val="0"/>
          <w:numId w:val="1"/>
        </w:numPr>
        <w:spacing w:after="0" w:line="240" w:lineRule="auto"/>
        <w:contextualSpacing w:val="0"/>
        <w:jc w:val="both"/>
        <w:rPr>
          <w:rFonts w:ascii="Open Sans" w:hAnsi="Open Sans" w:cs="Open Sans"/>
        </w:rPr>
      </w:pPr>
      <w:r w:rsidRPr="00E774CB">
        <w:rPr>
          <w:rFonts w:ascii="Open Sans" w:hAnsi="Open Sans" w:cs="Open Sans"/>
        </w:rPr>
        <w:t>Each OSI to include a project- level workstream relating to communications, networking of project stakeholders within the project and with other OSIs, with relevant and interested civil society organisations, and with communities and citizens in the cross-border area; networking should also involve engagement and exchange of best practice in cross-border co-operation with other EU border regions through engagement with all relevant EU policy and engagement platforms/initiatives e.g. EUREGHA, Committee of the Regions, AEBR, B-Solutions Project, Interreg Volunteer Youth Project</w:t>
      </w:r>
    </w:p>
    <w:p w14:paraId="28E78AEB" w14:textId="77777777" w:rsidR="00A071C2" w:rsidRPr="00E774CB" w:rsidRDefault="00A071C2" w:rsidP="00A42612">
      <w:pPr>
        <w:jc w:val="both"/>
        <w:rPr>
          <w:rFonts w:ascii="Open Sans" w:hAnsi="Open Sans" w:cs="Open Sans"/>
          <w:b/>
          <w:bCs/>
        </w:rPr>
      </w:pPr>
    </w:p>
    <w:p w14:paraId="55C929B1" w14:textId="70BA792B" w:rsidR="00A071C2" w:rsidRPr="00E774CB" w:rsidRDefault="0071046D" w:rsidP="00A42612">
      <w:pPr>
        <w:jc w:val="both"/>
        <w:rPr>
          <w:rFonts w:ascii="Open Sans" w:hAnsi="Open Sans" w:cs="Open Sans"/>
          <w:b/>
          <w:bCs/>
        </w:rPr>
      </w:pPr>
      <w:r w:rsidRPr="00E774CB">
        <w:rPr>
          <w:rFonts w:ascii="Open Sans" w:hAnsi="Open Sans" w:cs="Open Sans"/>
          <w:b/>
          <w:bCs/>
        </w:rPr>
        <w:t>Section G.</w:t>
      </w:r>
      <w:r w:rsidR="00835B99" w:rsidRPr="00E774CB">
        <w:rPr>
          <w:rFonts w:ascii="Open Sans" w:hAnsi="Open Sans" w:cs="Open Sans"/>
          <w:b/>
          <w:bCs/>
        </w:rPr>
        <w:t xml:space="preserve"> Project Maturity </w:t>
      </w:r>
      <w:r w:rsidR="001776E3" w:rsidRPr="00E774CB">
        <w:rPr>
          <w:rFonts w:ascii="Open Sans" w:hAnsi="Open Sans" w:cs="Open Sans"/>
          <w:b/>
          <w:bCs/>
        </w:rPr>
        <w:t>(1</w:t>
      </w:r>
      <w:r w:rsidR="00AD7F7A" w:rsidRPr="00E774CB">
        <w:rPr>
          <w:rFonts w:ascii="Open Sans" w:hAnsi="Open Sans" w:cs="Open Sans"/>
          <w:b/>
          <w:bCs/>
        </w:rPr>
        <w:t>5</w:t>
      </w:r>
      <w:r w:rsidR="001776E3" w:rsidRPr="00E774CB">
        <w:rPr>
          <w:rFonts w:ascii="Open Sans" w:hAnsi="Open Sans" w:cs="Open Sans"/>
          <w:b/>
          <w:bCs/>
        </w:rPr>
        <w:t>p</w:t>
      </w:r>
      <w:r w:rsidR="00A071C2" w:rsidRPr="00E774CB">
        <w:rPr>
          <w:rFonts w:ascii="Open Sans" w:hAnsi="Open Sans" w:cs="Open Sans"/>
          <w:b/>
          <w:bCs/>
        </w:rPr>
        <w:t>)</w:t>
      </w:r>
    </w:p>
    <w:p w14:paraId="5AD528E9" w14:textId="1D2A2F4B" w:rsidR="00AD7F7A" w:rsidRPr="00E774CB" w:rsidRDefault="00AD7F7A" w:rsidP="00A42612">
      <w:pPr>
        <w:jc w:val="both"/>
        <w:rPr>
          <w:rFonts w:ascii="Open Sans" w:hAnsi="Open Sans" w:cs="Open Sans"/>
          <w:b/>
          <w:bCs/>
        </w:rPr>
      </w:pPr>
      <w:r w:rsidRPr="00E774CB">
        <w:rPr>
          <w:rFonts w:ascii="Open Sans" w:hAnsi="Open Sans" w:cs="Open Sans"/>
          <w:b/>
          <w:bCs/>
        </w:rPr>
        <w:t xml:space="preserve">G 1. HARD OSI (with infrastructure component) </w:t>
      </w:r>
    </w:p>
    <w:p w14:paraId="1799E6BF" w14:textId="198BC561" w:rsidR="00AD7F7A" w:rsidRPr="00E774CB" w:rsidRDefault="00AD7F7A" w:rsidP="00A42612">
      <w:pPr>
        <w:pStyle w:val="ListParagraph"/>
        <w:numPr>
          <w:ilvl w:val="0"/>
          <w:numId w:val="8"/>
        </w:numPr>
        <w:spacing w:after="0" w:line="240" w:lineRule="auto"/>
        <w:jc w:val="both"/>
        <w:rPr>
          <w:rFonts w:ascii="Open Sans" w:hAnsi="Open Sans" w:cs="Open Sans"/>
        </w:rPr>
      </w:pPr>
      <w:r w:rsidRPr="00E774CB">
        <w:rPr>
          <w:rFonts w:ascii="Open Sans" w:hAnsi="Open Sans" w:cs="Open Sans"/>
          <w:lang w:val="en-US"/>
        </w:rPr>
        <w:t xml:space="preserve">The </w:t>
      </w:r>
      <w:r w:rsidRPr="00E774CB">
        <w:rPr>
          <w:rFonts w:ascii="Open Sans" w:hAnsi="Open Sans" w:cs="Open Sans"/>
          <w:b/>
          <w:bCs/>
        </w:rPr>
        <w:t>Technical Plans</w:t>
      </w:r>
      <w:r w:rsidRPr="00E774CB">
        <w:rPr>
          <w:rFonts w:ascii="Open Sans" w:hAnsi="Open Sans" w:cs="Open Sans"/>
          <w:b/>
          <w:bCs/>
          <w:lang w:val="en-US"/>
        </w:rPr>
        <w:t xml:space="preserve"> </w:t>
      </w:r>
      <w:r w:rsidRPr="00E774CB">
        <w:rPr>
          <w:rFonts w:ascii="Open Sans" w:hAnsi="Open Sans" w:cs="Open Sans"/>
          <w:b/>
          <w:bCs/>
        </w:rPr>
        <w:t>are finalised</w:t>
      </w:r>
      <w:r w:rsidRPr="00E774CB">
        <w:rPr>
          <w:rFonts w:ascii="Open Sans" w:hAnsi="Open Sans" w:cs="Open Sans"/>
          <w:lang w:val="en-US"/>
        </w:rPr>
        <w:t xml:space="preserve"> and accepted by the relevant OSI partner – </w:t>
      </w:r>
      <w:r w:rsidRPr="00E774CB">
        <w:rPr>
          <w:rFonts w:ascii="Open Sans" w:hAnsi="Open Sans" w:cs="Open Sans"/>
        </w:rPr>
        <w:t>5p</w:t>
      </w:r>
    </w:p>
    <w:p w14:paraId="5D78DF04" w14:textId="55FBADA6" w:rsidR="00AD7F7A" w:rsidRPr="00E774CB" w:rsidRDefault="00AD7F7A" w:rsidP="00A42612">
      <w:pPr>
        <w:pStyle w:val="ListParagraph"/>
        <w:numPr>
          <w:ilvl w:val="0"/>
          <w:numId w:val="8"/>
        </w:numPr>
        <w:spacing w:after="0" w:line="240" w:lineRule="auto"/>
        <w:jc w:val="both"/>
        <w:rPr>
          <w:rFonts w:ascii="Open Sans" w:hAnsi="Open Sans" w:cs="Open Sans"/>
        </w:rPr>
      </w:pPr>
      <w:r w:rsidRPr="00E774CB">
        <w:rPr>
          <w:rFonts w:ascii="Open Sans" w:hAnsi="Open Sans" w:cs="Open Sans"/>
        </w:rPr>
        <w:t xml:space="preserve">The execution of </w:t>
      </w:r>
      <w:r w:rsidRPr="00E774CB">
        <w:rPr>
          <w:rFonts w:ascii="Open Sans" w:hAnsi="Open Sans" w:cs="Open Sans"/>
          <w:b/>
          <w:bCs/>
        </w:rPr>
        <w:t>works</w:t>
      </w:r>
      <w:r w:rsidRPr="00E774CB">
        <w:rPr>
          <w:rFonts w:ascii="Open Sans" w:hAnsi="Open Sans" w:cs="Open Sans"/>
        </w:rPr>
        <w:t xml:space="preserve"> has </w:t>
      </w:r>
      <w:r w:rsidR="00D17CBC" w:rsidRPr="00E774CB">
        <w:rPr>
          <w:rFonts w:ascii="Open Sans" w:hAnsi="Open Sans" w:cs="Open Sans"/>
        </w:rPr>
        <w:t xml:space="preserve">been </w:t>
      </w:r>
      <w:r w:rsidRPr="00E774CB">
        <w:rPr>
          <w:rFonts w:ascii="Open Sans" w:hAnsi="Open Sans" w:cs="Open Sans"/>
          <w:b/>
          <w:bCs/>
        </w:rPr>
        <w:t xml:space="preserve">started </w:t>
      </w:r>
      <w:r w:rsidR="00D17CBC" w:rsidRPr="00E774CB">
        <w:rPr>
          <w:rFonts w:ascii="Open Sans" w:hAnsi="Open Sans" w:cs="Open Sans"/>
          <w:b/>
          <w:bCs/>
        </w:rPr>
        <w:t>/ is undergoing</w:t>
      </w:r>
      <w:r w:rsidRPr="00E774CB">
        <w:rPr>
          <w:rFonts w:ascii="Open Sans" w:hAnsi="Open Sans" w:cs="Open Sans"/>
        </w:rPr>
        <w:t>– 5 p</w:t>
      </w:r>
    </w:p>
    <w:p w14:paraId="01107313" w14:textId="71D75B73" w:rsidR="00AD7F7A" w:rsidRPr="00E774CB" w:rsidRDefault="00AD7F7A" w:rsidP="00A42612">
      <w:pPr>
        <w:pStyle w:val="ListParagraph"/>
        <w:numPr>
          <w:ilvl w:val="0"/>
          <w:numId w:val="8"/>
        </w:numPr>
        <w:contextualSpacing w:val="0"/>
        <w:jc w:val="both"/>
        <w:rPr>
          <w:rFonts w:ascii="Open Sans" w:hAnsi="Open Sans" w:cs="Open Sans"/>
          <w:lang w:val="en-US"/>
        </w:rPr>
      </w:pPr>
      <w:r w:rsidRPr="00E774CB">
        <w:rPr>
          <w:rFonts w:ascii="Open Sans" w:hAnsi="Open Sans" w:cs="Open Sans"/>
          <w:lang w:val="en-US"/>
        </w:rPr>
        <w:lastRenderedPageBreak/>
        <w:t xml:space="preserve">Possible risks are </w:t>
      </w:r>
      <w:r w:rsidR="003B77D8" w:rsidRPr="00E774CB">
        <w:rPr>
          <w:rFonts w:ascii="Open Sans" w:hAnsi="Open Sans" w:cs="Open Sans"/>
          <w:lang w:val="en-US"/>
        </w:rPr>
        <w:t>identified,</w:t>
      </w:r>
      <w:r w:rsidRPr="00E774CB">
        <w:rPr>
          <w:rFonts w:ascii="Open Sans" w:hAnsi="Open Sans" w:cs="Open Sans"/>
          <w:lang w:val="en-US"/>
        </w:rPr>
        <w:t xml:space="preserve"> and mitigating measures are foreseen, to prevent operational, financial, or administrative delays to project delivery and identifying correlated works – 5 p</w:t>
      </w:r>
    </w:p>
    <w:p w14:paraId="76E42C05" w14:textId="77777777" w:rsidR="00AD7F7A" w:rsidRPr="00E774CB" w:rsidRDefault="00AD7F7A" w:rsidP="00A42612">
      <w:pPr>
        <w:jc w:val="both"/>
        <w:rPr>
          <w:rFonts w:ascii="Open Sans" w:hAnsi="Open Sans" w:cs="Open Sans"/>
          <w:b/>
          <w:bCs/>
        </w:rPr>
      </w:pPr>
    </w:p>
    <w:p w14:paraId="31447489" w14:textId="0C3CF597" w:rsidR="00AD7F7A" w:rsidRPr="00E774CB" w:rsidRDefault="00AD7F7A" w:rsidP="00A42612">
      <w:pPr>
        <w:spacing w:after="0" w:line="240" w:lineRule="auto"/>
        <w:jc w:val="both"/>
        <w:rPr>
          <w:rFonts w:ascii="Open Sans" w:hAnsi="Open Sans" w:cs="Open Sans"/>
          <w:b/>
          <w:bCs/>
        </w:rPr>
      </w:pPr>
      <w:r w:rsidRPr="00E774CB">
        <w:rPr>
          <w:rFonts w:ascii="Open Sans" w:hAnsi="Open Sans" w:cs="Open Sans"/>
          <w:b/>
          <w:bCs/>
        </w:rPr>
        <w:t xml:space="preserve">G2. SOFT OSI </w:t>
      </w:r>
    </w:p>
    <w:p w14:paraId="70FEE512" w14:textId="0E82E900" w:rsidR="00835B99" w:rsidRPr="00E774CB" w:rsidRDefault="00835B99" w:rsidP="00A42612">
      <w:pPr>
        <w:pStyle w:val="ListParagraph"/>
        <w:numPr>
          <w:ilvl w:val="0"/>
          <w:numId w:val="8"/>
        </w:numPr>
        <w:spacing w:after="0" w:line="240" w:lineRule="auto"/>
        <w:jc w:val="both"/>
        <w:rPr>
          <w:rFonts w:ascii="Open Sans" w:hAnsi="Open Sans" w:cs="Open Sans"/>
        </w:rPr>
      </w:pPr>
      <w:r w:rsidRPr="00E774CB">
        <w:rPr>
          <w:rFonts w:ascii="Open Sans" w:hAnsi="Open Sans" w:cs="Open Sans"/>
          <w:lang w:val="en-US"/>
        </w:rPr>
        <w:t xml:space="preserve">The </w:t>
      </w:r>
      <w:r w:rsidR="00D17CBC" w:rsidRPr="00E774CB">
        <w:rPr>
          <w:rFonts w:ascii="Open Sans" w:hAnsi="Open Sans" w:cs="Open Sans"/>
          <w:b/>
          <w:bCs/>
          <w:lang w:val="en-US"/>
        </w:rPr>
        <w:t>procurement documentation</w:t>
      </w:r>
      <w:r w:rsidR="00D17CBC" w:rsidRPr="00E774CB">
        <w:rPr>
          <w:rFonts w:ascii="Open Sans" w:hAnsi="Open Sans" w:cs="Open Sans"/>
          <w:lang w:val="en-US"/>
        </w:rPr>
        <w:t xml:space="preserve"> for the development of the </w:t>
      </w:r>
      <w:r w:rsidRPr="00E774CB">
        <w:rPr>
          <w:rFonts w:ascii="Open Sans" w:hAnsi="Open Sans" w:cs="Open Sans"/>
          <w:lang w:val="en-US"/>
        </w:rPr>
        <w:t xml:space="preserve">Feasibility Study </w:t>
      </w:r>
      <w:r w:rsidR="00D17CBC" w:rsidRPr="00E774CB">
        <w:rPr>
          <w:rFonts w:ascii="Open Sans" w:hAnsi="Open Sans" w:cs="Open Sans"/>
          <w:lang w:val="en-US"/>
        </w:rPr>
        <w:t>(DAIW)</w:t>
      </w:r>
      <w:r w:rsidRPr="00E774CB">
        <w:rPr>
          <w:rFonts w:ascii="Open Sans" w:hAnsi="Open Sans" w:cs="Open Sans"/>
          <w:lang w:val="en-US"/>
        </w:rPr>
        <w:t xml:space="preserve">/Construction technical plan &amp; detailed cost estimation of works &amp; photo documentation </w:t>
      </w:r>
      <w:r w:rsidR="00D17CBC" w:rsidRPr="00E774CB">
        <w:rPr>
          <w:rFonts w:ascii="Open Sans" w:hAnsi="Open Sans" w:cs="Open Sans"/>
          <w:lang w:val="en-US"/>
        </w:rPr>
        <w:t>is</w:t>
      </w:r>
      <w:r w:rsidRPr="00E774CB">
        <w:rPr>
          <w:rFonts w:ascii="Open Sans" w:hAnsi="Open Sans" w:cs="Open Sans"/>
        </w:rPr>
        <w:t xml:space="preserve"> </w:t>
      </w:r>
      <w:r w:rsidR="00D17CBC" w:rsidRPr="00E774CB">
        <w:rPr>
          <w:rFonts w:ascii="Open Sans" w:hAnsi="Open Sans" w:cs="Open Sans"/>
          <w:b/>
          <w:bCs/>
        </w:rPr>
        <w:t>prepared</w:t>
      </w:r>
      <w:r w:rsidRPr="00E774CB">
        <w:rPr>
          <w:rFonts w:ascii="Open Sans" w:hAnsi="Open Sans" w:cs="Open Sans"/>
          <w:lang w:val="en-US"/>
        </w:rPr>
        <w:t xml:space="preserve"> – </w:t>
      </w:r>
      <w:r w:rsidRPr="00E774CB">
        <w:rPr>
          <w:rFonts w:ascii="Open Sans" w:hAnsi="Open Sans" w:cs="Open Sans"/>
        </w:rPr>
        <w:t>5 p</w:t>
      </w:r>
    </w:p>
    <w:p w14:paraId="34300594" w14:textId="4C88FEBA" w:rsidR="00D17CBC" w:rsidRPr="00E774CB" w:rsidRDefault="00D17CBC" w:rsidP="00A42612">
      <w:pPr>
        <w:pStyle w:val="ListParagraph"/>
        <w:numPr>
          <w:ilvl w:val="0"/>
          <w:numId w:val="8"/>
        </w:numPr>
        <w:spacing w:after="0" w:line="240" w:lineRule="auto"/>
        <w:jc w:val="both"/>
        <w:rPr>
          <w:rFonts w:ascii="Open Sans" w:hAnsi="Open Sans" w:cs="Open Sans"/>
        </w:rPr>
      </w:pPr>
      <w:r w:rsidRPr="00E774CB">
        <w:rPr>
          <w:rFonts w:ascii="Open Sans" w:hAnsi="Open Sans" w:cs="Open Sans"/>
          <w:lang w:val="en-US"/>
        </w:rPr>
        <w:t xml:space="preserve">The </w:t>
      </w:r>
      <w:r w:rsidRPr="00E774CB">
        <w:rPr>
          <w:rFonts w:ascii="Open Sans" w:hAnsi="Open Sans" w:cs="Open Sans"/>
          <w:b/>
          <w:bCs/>
          <w:lang w:val="en-US"/>
        </w:rPr>
        <w:t>procurement contract</w:t>
      </w:r>
      <w:r w:rsidRPr="00E774CB">
        <w:rPr>
          <w:rFonts w:ascii="Open Sans" w:hAnsi="Open Sans" w:cs="Open Sans"/>
          <w:lang w:val="en-US"/>
        </w:rPr>
        <w:t xml:space="preserve"> for the development of the Feasibility Study (DAIW)/Construction technical plan &amp; detailed cost estimation of works &amp; photo documentation </w:t>
      </w:r>
      <w:r w:rsidRPr="00E774CB">
        <w:rPr>
          <w:rFonts w:ascii="Open Sans" w:hAnsi="Open Sans" w:cs="Open Sans"/>
          <w:b/>
          <w:bCs/>
          <w:lang w:val="en-US"/>
        </w:rPr>
        <w:t>has been</w:t>
      </w:r>
      <w:r w:rsidRPr="00E774CB">
        <w:rPr>
          <w:rFonts w:ascii="Open Sans" w:hAnsi="Open Sans" w:cs="Open Sans"/>
          <w:b/>
          <w:bCs/>
        </w:rPr>
        <w:t xml:space="preserve"> signed</w:t>
      </w:r>
      <w:r w:rsidRPr="00E774CB">
        <w:rPr>
          <w:rFonts w:ascii="Open Sans" w:hAnsi="Open Sans" w:cs="Open Sans"/>
          <w:b/>
          <w:bCs/>
          <w:lang w:val="en-US"/>
        </w:rPr>
        <w:t xml:space="preserve"> / is undergoing</w:t>
      </w:r>
      <w:r w:rsidRPr="00E774CB">
        <w:rPr>
          <w:rFonts w:ascii="Open Sans" w:hAnsi="Open Sans" w:cs="Open Sans"/>
          <w:lang w:val="en-US"/>
        </w:rPr>
        <w:t xml:space="preserve"> – </w:t>
      </w:r>
      <w:r w:rsidRPr="00E774CB">
        <w:rPr>
          <w:rFonts w:ascii="Open Sans" w:hAnsi="Open Sans" w:cs="Open Sans"/>
        </w:rPr>
        <w:t>5 p</w:t>
      </w:r>
    </w:p>
    <w:p w14:paraId="6C448E31" w14:textId="64D71F2D" w:rsidR="00835B99" w:rsidRPr="00E774CB" w:rsidRDefault="00835B99" w:rsidP="003942F1">
      <w:pPr>
        <w:pStyle w:val="ListParagraph"/>
        <w:numPr>
          <w:ilvl w:val="0"/>
          <w:numId w:val="8"/>
        </w:numPr>
        <w:contextualSpacing w:val="0"/>
        <w:jc w:val="both"/>
        <w:rPr>
          <w:rFonts w:ascii="Open Sans" w:hAnsi="Open Sans" w:cs="Open Sans"/>
          <w:lang w:val="en-US"/>
        </w:rPr>
      </w:pPr>
      <w:r w:rsidRPr="00E774CB">
        <w:rPr>
          <w:rFonts w:ascii="Open Sans" w:hAnsi="Open Sans" w:cs="Open Sans"/>
          <w:lang w:val="en-US"/>
        </w:rPr>
        <w:t xml:space="preserve">Possible risks are </w:t>
      </w:r>
      <w:r w:rsidR="003942F1" w:rsidRPr="00E774CB">
        <w:rPr>
          <w:rFonts w:ascii="Open Sans" w:hAnsi="Open Sans" w:cs="Open Sans"/>
          <w:lang w:val="en-US"/>
        </w:rPr>
        <w:t>identified,</w:t>
      </w:r>
      <w:r w:rsidRPr="00E774CB">
        <w:rPr>
          <w:rFonts w:ascii="Open Sans" w:hAnsi="Open Sans" w:cs="Open Sans"/>
          <w:lang w:val="en-US"/>
        </w:rPr>
        <w:t xml:space="preserve"> and mitigating measures are foreseen, to prevent operational, financial, or administrative delays to project delivery and identifying correlated works</w:t>
      </w:r>
      <w:r w:rsidR="003942F1" w:rsidRPr="00E774CB">
        <w:rPr>
          <w:rFonts w:ascii="Open Sans" w:hAnsi="Open Sans" w:cs="Open Sans"/>
          <w:lang w:val="en-US"/>
        </w:rPr>
        <w:t xml:space="preserve"> – 5 p</w:t>
      </w:r>
    </w:p>
    <w:p w14:paraId="1E4D6E25" w14:textId="77777777" w:rsidR="00835B99" w:rsidRPr="00E774CB" w:rsidRDefault="00835B99" w:rsidP="00A42612">
      <w:pPr>
        <w:pStyle w:val="ListParagraph"/>
        <w:jc w:val="both"/>
        <w:rPr>
          <w:rFonts w:ascii="Open Sans" w:hAnsi="Open Sans" w:cs="Open Sans"/>
        </w:rPr>
      </w:pPr>
    </w:p>
    <w:p w14:paraId="5D1F2942" w14:textId="77777777" w:rsidR="00164387" w:rsidRPr="00E774CB" w:rsidRDefault="00164387" w:rsidP="00A42612">
      <w:pPr>
        <w:jc w:val="both"/>
        <w:rPr>
          <w:rFonts w:ascii="Open Sans" w:hAnsi="Open Sans" w:cs="Open Sans"/>
        </w:rPr>
      </w:pPr>
    </w:p>
    <w:sectPr w:rsidR="00164387" w:rsidRPr="00E774CB" w:rsidSect="00517EB7">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B35B7" w14:textId="77777777" w:rsidR="00924559" w:rsidRDefault="00924559" w:rsidP="00A071C2">
      <w:pPr>
        <w:spacing w:after="0" w:line="240" w:lineRule="auto"/>
      </w:pPr>
      <w:r>
        <w:separator/>
      </w:r>
    </w:p>
  </w:endnote>
  <w:endnote w:type="continuationSeparator" w:id="0">
    <w:p w14:paraId="2D98BFCF" w14:textId="77777777" w:rsidR="00924559" w:rsidRDefault="00924559" w:rsidP="00A07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FE634" w14:textId="77777777" w:rsidR="00924559" w:rsidRDefault="00924559" w:rsidP="00A071C2">
      <w:pPr>
        <w:spacing w:after="0" w:line="240" w:lineRule="auto"/>
      </w:pPr>
      <w:r>
        <w:separator/>
      </w:r>
    </w:p>
  </w:footnote>
  <w:footnote w:type="continuationSeparator" w:id="0">
    <w:p w14:paraId="2C593EC3" w14:textId="77777777" w:rsidR="00924559" w:rsidRDefault="00924559" w:rsidP="00A071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82E67"/>
    <w:multiLevelType w:val="hybridMultilevel"/>
    <w:tmpl w:val="654A2116"/>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8FC73A0"/>
    <w:multiLevelType w:val="hybridMultilevel"/>
    <w:tmpl w:val="B3FE98D0"/>
    <w:lvl w:ilvl="0" w:tplc="FFFFFFFF">
      <w:start w:val="10"/>
      <w:numFmt w:val="bullet"/>
      <w:lvlText w:val="-"/>
      <w:lvlJc w:val="left"/>
      <w:pPr>
        <w:ind w:left="720" w:hanging="360"/>
      </w:pPr>
      <w:rPr>
        <w:rFonts w:ascii="Calibri" w:eastAsiaTheme="minorHAnsi" w:hAnsi="Calibri" w:cs="Calibri" w:hint="default"/>
      </w:rPr>
    </w:lvl>
    <w:lvl w:ilvl="1" w:tplc="08090001">
      <w:start w:val="1"/>
      <w:numFmt w:val="bullet"/>
      <w:lvlText w:val=""/>
      <w:lvlJc w:val="left"/>
      <w:pPr>
        <w:ind w:left="1440" w:hanging="360"/>
      </w:pPr>
      <w:rPr>
        <w:rFonts w:ascii="Symbol" w:hAnsi="Symbol" w:hint="default"/>
      </w:rPr>
    </w:lvl>
    <w:lvl w:ilvl="2" w:tplc="FFFFFFFF">
      <w:numFmt w:val="bullet"/>
      <w:lvlText w:val="•"/>
      <w:lvlJc w:val="left"/>
      <w:pPr>
        <w:ind w:left="2160" w:hanging="360"/>
      </w:pPr>
      <w:rPr>
        <w:rFonts w:ascii="Aptos" w:eastAsia="Times New Roman" w:hAnsi="Aptos" w:cs="Times New Roman" w:hint="default"/>
        <w:color w:val="00000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2B17481"/>
    <w:multiLevelType w:val="hybridMultilevel"/>
    <w:tmpl w:val="4B2A1F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7D0522"/>
    <w:multiLevelType w:val="hybridMultilevel"/>
    <w:tmpl w:val="9B08E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16C03"/>
    <w:multiLevelType w:val="hybridMultilevel"/>
    <w:tmpl w:val="CE52963A"/>
    <w:lvl w:ilvl="0" w:tplc="7C8EE884">
      <w:start w:val="10"/>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9E828302">
      <w:numFmt w:val="bullet"/>
      <w:lvlText w:val="•"/>
      <w:lvlJc w:val="left"/>
      <w:pPr>
        <w:ind w:left="2160" w:hanging="360"/>
      </w:pPr>
      <w:rPr>
        <w:rFonts w:ascii="Aptos" w:eastAsia="Times New Roman" w:hAnsi="Aptos" w:cs="Times New Roman" w:hint="default"/>
        <w:color w:val="00000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CF06B3"/>
    <w:multiLevelType w:val="hybridMultilevel"/>
    <w:tmpl w:val="4B8EE394"/>
    <w:lvl w:ilvl="0" w:tplc="7C8EE884">
      <w:start w:val="1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7F1258"/>
    <w:multiLevelType w:val="hybridMultilevel"/>
    <w:tmpl w:val="D1A65E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032765"/>
    <w:multiLevelType w:val="hybridMultilevel"/>
    <w:tmpl w:val="0AA0EDA6"/>
    <w:lvl w:ilvl="0" w:tplc="F6EEBB48">
      <w:start w:val="20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1053493">
    <w:abstractNumId w:val="5"/>
  </w:num>
  <w:num w:numId="2" w16cid:durableId="1889488792">
    <w:abstractNumId w:val="7"/>
  </w:num>
  <w:num w:numId="3" w16cid:durableId="1149126828">
    <w:abstractNumId w:val="0"/>
  </w:num>
  <w:num w:numId="4" w16cid:durableId="2048294568">
    <w:abstractNumId w:val="6"/>
  </w:num>
  <w:num w:numId="5" w16cid:durableId="1488748337">
    <w:abstractNumId w:val="4"/>
  </w:num>
  <w:num w:numId="6" w16cid:durableId="260190761">
    <w:abstractNumId w:val="2"/>
  </w:num>
  <w:num w:numId="7" w16cid:durableId="669674287">
    <w:abstractNumId w:val="1"/>
  </w:num>
  <w:num w:numId="8" w16cid:durableId="1821385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C2"/>
    <w:rsid w:val="00014234"/>
    <w:rsid w:val="000229C1"/>
    <w:rsid w:val="00061493"/>
    <w:rsid w:val="0007387B"/>
    <w:rsid w:val="000F16F7"/>
    <w:rsid w:val="0010292A"/>
    <w:rsid w:val="00106F01"/>
    <w:rsid w:val="0016048D"/>
    <w:rsid w:val="00164387"/>
    <w:rsid w:val="001776E3"/>
    <w:rsid w:val="001F3228"/>
    <w:rsid w:val="001F5411"/>
    <w:rsid w:val="001F5EB3"/>
    <w:rsid w:val="00214355"/>
    <w:rsid w:val="00215CCD"/>
    <w:rsid w:val="00221062"/>
    <w:rsid w:val="0022662F"/>
    <w:rsid w:val="00246F4D"/>
    <w:rsid w:val="002C2FD9"/>
    <w:rsid w:val="002E35D6"/>
    <w:rsid w:val="00351965"/>
    <w:rsid w:val="003820BD"/>
    <w:rsid w:val="003942F1"/>
    <w:rsid w:val="003A54D1"/>
    <w:rsid w:val="003B77D8"/>
    <w:rsid w:val="004124C9"/>
    <w:rsid w:val="004150FA"/>
    <w:rsid w:val="00494CF9"/>
    <w:rsid w:val="004B6AA7"/>
    <w:rsid w:val="004C6623"/>
    <w:rsid w:val="004D18A3"/>
    <w:rsid w:val="004D63A1"/>
    <w:rsid w:val="004D7D76"/>
    <w:rsid w:val="00517EB7"/>
    <w:rsid w:val="00521133"/>
    <w:rsid w:val="00524AA4"/>
    <w:rsid w:val="005318FE"/>
    <w:rsid w:val="00540E25"/>
    <w:rsid w:val="00556152"/>
    <w:rsid w:val="0057121F"/>
    <w:rsid w:val="0057247B"/>
    <w:rsid w:val="005B77DB"/>
    <w:rsid w:val="005E0844"/>
    <w:rsid w:val="005F5F0D"/>
    <w:rsid w:val="00637F5C"/>
    <w:rsid w:val="006B6B8B"/>
    <w:rsid w:val="006E27F8"/>
    <w:rsid w:val="0071046D"/>
    <w:rsid w:val="00720B54"/>
    <w:rsid w:val="00741BD9"/>
    <w:rsid w:val="007B3D8F"/>
    <w:rsid w:val="007B66BE"/>
    <w:rsid w:val="007F3551"/>
    <w:rsid w:val="00805615"/>
    <w:rsid w:val="0081003C"/>
    <w:rsid w:val="00812A0A"/>
    <w:rsid w:val="00835B99"/>
    <w:rsid w:val="00883179"/>
    <w:rsid w:val="00884F3D"/>
    <w:rsid w:val="008A21DF"/>
    <w:rsid w:val="009143A0"/>
    <w:rsid w:val="00924559"/>
    <w:rsid w:val="009515FF"/>
    <w:rsid w:val="009A44A2"/>
    <w:rsid w:val="009E2BFE"/>
    <w:rsid w:val="00A071C2"/>
    <w:rsid w:val="00A17F30"/>
    <w:rsid w:val="00A42612"/>
    <w:rsid w:val="00A4701F"/>
    <w:rsid w:val="00A54572"/>
    <w:rsid w:val="00AC3DB6"/>
    <w:rsid w:val="00AD7F7A"/>
    <w:rsid w:val="00B334E3"/>
    <w:rsid w:val="00B3792F"/>
    <w:rsid w:val="00B55995"/>
    <w:rsid w:val="00B8086E"/>
    <w:rsid w:val="00BD70F2"/>
    <w:rsid w:val="00BE33F6"/>
    <w:rsid w:val="00BE515A"/>
    <w:rsid w:val="00BE6492"/>
    <w:rsid w:val="00C02712"/>
    <w:rsid w:val="00C36EB8"/>
    <w:rsid w:val="00C4291B"/>
    <w:rsid w:val="00CB4841"/>
    <w:rsid w:val="00D023AD"/>
    <w:rsid w:val="00D04CD4"/>
    <w:rsid w:val="00D1117F"/>
    <w:rsid w:val="00D13755"/>
    <w:rsid w:val="00D17CBC"/>
    <w:rsid w:val="00D5386A"/>
    <w:rsid w:val="00D6702F"/>
    <w:rsid w:val="00D9063C"/>
    <w:rsid w:val="00D94C63"/>
    <w:rsid w:val="00DD3E0D"/>
    <w:rsid w:val="00E34BF9"/>
    <w:rsid w:val="00E37DC0"/>
    <w:rsid w:val="00E421A0"/>
    <w:rsid w:val="00E46933"/>
    <w:rsid w:val="00E55B58"/>
    <w:rsid w:val="00E774CB"/>
    <w:rsid w:val="00F06199"/>
    <w:rsid w:val="00F0792F"/>
    <w:rsid w:val="00F10388"/>
    <w:rsid w:val="00F166AE"/>
    <w:rsid w:val="00F2694D"/>
    <w:rsid w:val="00FD40CF"/>
    <w:rsid w:val="00FF5CC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B6B54"/>
  <w15:docId w15:val="{11D9C282-1886-4235-A954-500BB868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1C2"/>
  </w:style>
  <w:style w:type="paragraph" w:styleId="Heading1">
    <w:name w:val="heading 1"/>
    <w:basedOn w:val="Normal"/>
    <w:next w:val="Normal"/>
    <w:link w:val="Heading1Char"/>
    <w:uiPriority w:val="9"/>
    <w:qFormat/>
    <w:rsid w:val="00A071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71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71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71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71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71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71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71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71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1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71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71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71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71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71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71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71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71C2"/>
    <w:rPr>
      <w:rFonts w:eastAsiaTheme="majorEastAsia" w:cstheme="majorBidi"/>
      <w:color w:val="272727" w:themeColor="text1" w:themeTint="D8"/>
    </w:rPr>
  </w:style>
  <w:style w:type="paragraph" w:styleId="Title">
    <w:name w:val="Title"/>
    <w:basedOn w:val="Normal"/>
    <w:next w:val="Normal"/>
    <w:link w:val="TitleChar"/>
    <w:uiPriority w:val="10"/>
    <w:qFormat/>
    <w:rsid w:val="00A071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71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71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71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71C2"/>
    <w:pPr>
      <w:spacing w:before="160"/>
      <w:jc w:val="center"/>
    </w:pPr>
    <w:rPr>
      <w:i/>
      <w:iCs/>
      <w:color w:val="404040" w:themeColor="text1" w:themeTint="BF"/>
    </w:rPr>
  </w:style>
  <w:style w:type="character" w:customStyle="1" w:styleId="QuoteChar">
    <w:name w:val="Quote Char"/>
    <w:basedOn w:val="DefaultParagraphFont"/>
    <w:link w:val="Quote"/>
    <w:uiPriority w:val="29"/>
    <w:rsid w:val="00A071C2"/>
    <w:rPr>
      <w:i/>
      <w:iCs/>
      <w:color w:val="404040" w:themeColor="text1" w:themeTint="BF"/>
    </w:rPr>
  </w:style>
  <w:style w:type="paragraph" w:styleId="ListParagraph">
    <w:name w:val="List Paragraph"/>
    <w:aliases w:val="Akapit z listą BS,Bullet1,List Paragraph (numbered (a)),Normal 1,List Paragraph 1,Bullets,NumberedParas,List Paragraph1,Numbered List Paragraph,References,Numbered Paragraph,Main numbered paragraph,List_Paragraph,Multilevel para_II"/>
    <w:basedOn w:val="Normal"/>
    <w:link w:val="ListParagraphChar"/>
    <w:uiPriority w:val="34"/>
    <w:qFormat/>
    <w:rsid w:val="00A071C2"/>
    <w:pPr>
      <w:ind w:left="720"/>
      <w:contextualSpacing/>
    </w:pPr>
  </w:style>
  <w:style w:type="character" w:styleId="IntenseEmphasis">
    <w:name w:val="Intense Emphasis"/>
    <w:basedOn w:val="DefaultParagraphFont"/>
    <w:uiPriority w:val="21"/>
    <w:qFormat/>
    <w:rsid w:val="00A071C2"/>
    <w:rPr>
      <w:i/>
      <w:iCs/>
      <w:color w:val="0F4761" w:themeColor="accent1" w:themeShade="BF"/>
    </w:rPr>
  </w:style>
  <w:style w:type="paragraph" w:styleId="IntenseQuote">
    <w:name w:val="Intense Quote"/>
    <w:basedOn w:val="Normal"/>
    <w:next w:val="Normal"/>
    <w:link w:val="IntenseQuoteChar"/>
    <w:uiPriority w:val="30"/>
    <w:qFormat/>
    <w:rsid w:val="00A071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71C2"/>
    <w:rPr>
      <w:i/>
      <w:iCs/>
      <w:color w:val="0F4761" w:themeColor="accent1" w:themeShade="BF"/>
    </w:rPr>
  </w:style>
  <w:style w:type="character" w:styleId="IntenseReference">
    <w:name w:val="Intense Reference"/>
    <w:basedOn w:val="DefaultParagraphFont"/>
    <w:uiPriority w:val="32"/>
    <w:qFormat/>
    <w:rsid w:val="00A071C2"/>
    <w:rPr>
      <w:b/>
      <w:bCs/>
      <w:smallCaps/>
      <w:color w:val="0F4761" w:themeColor="accent1" w:themeShade="BF"/>
      <w:spacing w:val="5"/>
    </w:rPr>
  </w:style>
  <w:style w:type="table" w:styleId="TableGrid">
    <w:name w:val="Table Grid"/>
    <w:basedOn w:val="TableNormal"/>
    <w:uiPriority w:val="39"/>
    <w:rsid w:val="00A07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Bullet1 Char,List Paragraph (numbered (a)) Char,Normal 1 Char,List Paragraph 1 Char,Bullets Char,NumberedParas Char,List Paragraph1 Char,Numbered List Paragraph Char,References Char,Numbered Paragraph Char"/>
    <w:link w:val="ListParagraph"/>
    <w:uiPriority w:val="34"/>
    <w:qFormat/>
    <w:locked/>
    <w:rsid w:val="00A071C2"/>
  </w:style>
  <w:style w:type="paragraph" w:styleId="FootnoteText">
    <w:name w:val="footnote text"/>
    <w:basedOn w:val="Normal"/>
    <w:link w:val="FootnoteTextChar"/>
    <w:uiPriority w:val="99"/>
    <w:semiHidden/>
    <w:unhideWhenUsed/>
    <w:rsid w:val="00A071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71C2"/>
    <w:rPr>
      <w:sz w:val="20"/>
      <w:szCs w:val="20"/>
    </w:rPr>
  </w:style>
  <w:style w:type="character" w:styleId="FootnoteReference">
    <w:name w:val="footnote reference"/>
    <w:basedOn w:val="DefaultParagraphFont"/>
    <w:uiPriority w:val="99"/>
    <w:semiHidden/>
    <w:unhideWhenUsed/>
    <w:rsid w:val="00A071C2"/>
    <w:rPr>
      <w:vertAlign w:val="superscript"/>
    </w:rPr>
  </w:style>
  <w:style w:type="character" w:styleId="CommentReference">
    <w:name w:val="annotation reference"/>
    <w:semiHidden/>
    <w:rsid w:val="00835B99"/>
    <w:rPr>
      <w:sz w:val="16"/>
      <w:szCs w:val="16"/>
    </w:rPr>
  </w:style>
  <w:style w:type="paragraph" w:styleId="CommentText">
    <w:name w:val="annotation text"/>
    <w:basedOn w:val="Normal"/>
    <w:link w:val="CommentTextChar"/>
    <w:uiPriority w:val="99"/>
    <w:unhideWhenUsed/>
    <w:rsid w:val="00835B99"/>
    <w:pPr>
      <w:spacing w:line="240" w:lineRule="auto"/>
    </w:pPr>
    <w:rPr>
      <w:rFonts w:ascii="Open Sans" w:hAnsi="Open Sans"/>
      <w:color w:val="77206D" w:themeColor="accent5" w:themeShade="BF"/>
      <w:kern w:val="0"/>
      <w:sz w:val="20"/>
      <w:szCs w:val="20"/>
      <w:lang w:val="en-US"/>
      <w14:ligatures w14:val="none"/>
    </w:rPr>
  </w:style>
  <w:style w:type="character" w:customStyle="1" w:styleId="CommentTextChar">
    <w:name w:val="Comment Text Char"/>
    <w:basedOn w:val="DefaultParagraphFont"/>
    <w:link w:val="CommentText"/>
    <w:uiPriority w:val="99"/>
    <w:rsid w:val="00835B99"/>
    <w:rPr>
      <w:rFonts w:ascii="Open Sans" w:hAnsi="Open Sans"/>
      <w:color w:val="77206D" w:themeColor="accent5" w:themeShade="BF"/>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4150FA"/>
    <w:rPr>
      <w:rFonts w:asciiTheme="minorHAnsi" w:hAnsiTheme="minorHAnsi"/>
      <w:b/>
      <w:bCs/>
      <w:color w:val="auto"/>
      <w:kern w:val="2"/>
      <w:lang w:val="en-GB"/>
      <w14:ligatures w14:val="standardContextual"/>
    </w:rPr>
  </w:style>
  <w:style w:type="character" w:customStyle="1" w:styleId="CommentSubjectChar">
    <w:name w:val="Comment Subject Char"/>
    <w:basedOn w:val="CommentTextChar"/>
    <w:link w:val="CommentSubject"/>
    <w:uiPriority w:val="99"/>
    <w:semiHidden/>
    <w:rsid w:val="004150FA"/>
    <w:rPr>
      <w:rFonts w:ascii="Open Sans" w:hAnsi="Open Sans"/>
      <w:b/>
      <w:bCs/>
      <w:color w:val="77206D" w:themeColor="accent5" w:themeShade="BF"/>
      <w:kern w:val="0"/>
      <w:sz w:val="20"/>
      <w:szCs w:val="20"/>
      <w:lang w:val="en-US"/>
      <w14:ligatures w14:val="none"/>
    </w:rPr>
  </w:style>
  <w:style w:type="paragraph" w:styleId="BalloonText">
    <w:name w:val="Balloon Text"/>
    <w:basedOn w:val="Normal"/>
    <w:link w:val="BalloonTextChar"/>
    <w:uiPriority w:val="99"/>
    <w:semiHidden/>
    <w:unhideWhenUsed/>
    <w:rsid w:val="004150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0FA"/>
    <w:rPr>
      <w:rFonts w:ascii="Segoe UI" w:hAnsi="Segoe UI" w:cs="Segoe UI"/>
      <w:sz w:val="18"/>
      <w:szCs w:val="18"/>
    </w:rPr>
  </w:style>
  <w:style w:type="paragraph" w:styleId="Revision">
    <w:name w:val="Revision"/>
    <w:hidden/>
    <w:uiPriority w:val="99"/>
    <w:semiHidden/>
    <w:rsid w:val="00D04C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4684574">
      <w:bodyDiv w:val="1"/>
      <w:marLeft w:val="0"/>
      <w:marRight w:val="0"/>
      <w:marTop w:val="0"/>
      <w:marBottom w:val="0"/>
      <w:divBdr>
        <w:top w:val="none" w:sz="0" w:space="0" w:color="auto"/>
        <w:left w:val="none" w:sz="0" w:space="0" w:color="auto"/>
        <w:bottom w:val="none" w:sz="0" w:space="0" w:color="auto"/>
        <w:right w:val="none" w:sz="0" w:space="0" w:color="auto"/>
      </w:divBdr>
      <w:divsChild>
        <w:div w:id="13844591">
          <w:marLeft w:val="0"/>
          <w:marRight w:val="0"/>
          <w:marTop w:val="0"/>
          <w:marBottom w:val="0"/>
          <w:divBdr>
            <w:top w:val="none" w:sz="0" w:space="0" w:color="auto"/>
            <w:left w:val="none" w:sz="0" w:space="0" w:color="auto"/>
            <w:bottom w:val="none" w:sz="0" w:space="0" w:color="auto"/>
            <w:right w:val="none" w:sz="0" w:space="0" w:color="auto"/>
          </w:divBdr>
        </w:div>
        <w:div w:id="23219424">
          <w:marLeft w:val="0"/>
          <w:marRight w:val="0"/>
          <w:marTop w:val="0"/>
          <w:marBottom w:val="0"/>
          <w:divBdr>
            <w:top w:val="none" w:sz="0" w:space="0" w:color="auto"/>
            <w:left w:val="none" w:sz="0" w:space="0" w:color="auto"/>
            <w:bottom w:val="none" w:sz="0" w:space="0" w:color="auto"/>
            <w:right w:val="none" w:sz="0" w:space="0" w:color="auto"/>
          </w:divBdr>
        </w:div>
        <w:div w:id="31342408">
          <w:marLeft w:val="0"/>
          <w:marRight w:val="0"/>
          <w:marTop w:val="0"/>
          <w:marBottom w:val="0"/>
          <w:divBdr>
            <w:top w:val="none" w:sz="0" w:space="0" w:color="auto"/>
            <w:left w:val="none" w:sz="0" w:space="0" w:color="auto"/>
            <w:bottom w:val="none" w:sz="0" w:space="0" w:color="auto"/>
            <w:right w:val="none" w:sz="0" w:space="0" w:color="auto"/>
          </w:divBdr>
        </w:div>
        <w:div w:id="116029479">
          <w:marLeft w:val="0"/>
          <w:marRight w:val="0"/>
          <w:marTop w:val="0"/>
          <w:marBottom w:val="0"/>
          <w:divBdr>
            <w:top w:val="none" w:sz="0" w:space="0" w:color="auto"/>
            <w:left w:val="none" w:sz="0" w:space="0" w:color="auto"/>
            <w:bottom w:val="none" w:sz="0" w:space="0" w:color="auto"/>
            <w:right w:val="none" w:sz="0" w:space="0" w:color="auto"/>
          </w:divBdr>
        </w:div>
        <w:div w:id="164133250">
          <w:marLeft w:val="0"/>
          <w:marRight w:val="0"/>
          <w:marTop w:val="0"/>
          <w:marBottom w:val="0"/>
          <w:divBdr>
            <w:top w:val="none" w:sz="0" w:space="0" w:color="auto"/>
            <w:left w:val="none" w:sz="0" w:space="0" w:color="auto"/>
            <w:bottom w:val="none" w:sz="0" w:space="0" w:color="auto"/>
            <w:right w:val="none" w:sz="0" w:space="0" w:color="auto"/>
          </w:divBdr>
        </w:div>
        <w:div w:id="167525078">
          <w:marLeft w:val="0"/>
          <w:marRight w:val="0"/>
          <w:marTop w:val="0"/>
          <w:marBottom w:val="0"/>
          <w:divBdr>
            <w:top w:val="none" w:sz="0" w:space="0" w:color="auto"/>
            <w:left w:val="none" w:sz="0" w:space="0" w:color="auto"/>
            <w:bottom w:val="none" w:sz="0" w:space="0" w:color="auto"/>
            <w:right w:val="none" w:sz="0" w:space="0" w:color="auto"/>
          </w:divBdr>
        </w:div>
        <w:div w:id="175190704">
          <w:marLeft w:val="0"/>
          <w:marRight w:val="0"/>
          <w:marTop w:val="0"/>
          <w:marBottom w:val="0"/>
          <w:divBdr>
            <w:top w:val="none" w:sz="0" w:space="0" w:color="auto"/>
            <w:left w:val="none" w:sz="0" w:space="0" w:color="auto"/>
            <w:bottom w:val="none" w:sz="0" w:space="0" w:color="auto"/>
            <w:right w:val="none" w:sz="0" w:space="0" w:color="auto"/>
          </w:divBdr>
        </w:div>
        <w:div w:id="213204752">
          <w:marLeft w:val="0"/>
          <w:marRight w:val="0"/>
          <w:marTop w:val="0"/>
          <w:marBottom w:val="0"/>
          <w:divBdr>
            <w:top w:val="none" w:sz="0" w:space="0" w:color="auto"/>
            <w:left w:val="none" w:sz="0" w:space="0" w:color="auto"/>
            <w:bottom w:val="none" w:sz="0" w:space="0" w:color="auto"/>
            <w:right w:val="none" w:sz="0" w:space="0" w:color="auto"/>
          </w:divBdr>
        </w:div>
        <w:div w:id="232936867">
          <w:marLeft w:val="0"/>
          <w:marRight w:val="0"/>
          <w:marTop w:val="0"/>
          <w:marBottom w:val="0"/>
          <w:divBdr>
            <w:top w:val="none" w:sz="0" w:space="0" w:color="auto"/>
            <w:left w:val="none" w:sz="0" w:space="0" w:color="auto"/>
            <w:bottom w:val="none" w:sz="0" w:space="0" w:color="auto"/>
            <w:right w:val="none" w:sz="0" w:space="0" w:color="auto"/>
          </w:divBdr>
        </w:div>
        <w:div w:id="237791596">
          <w:marLeft w:val="0"/>
          <w:marRight w:val="0"/>
          <w:marTop w:val="0"/>
          <w:marBottom w:val="0"/>
          <w:divBdr>
            <w:top w:val="none" w:sz="0" w:space="0" w:color="auto"/>
            <w:left w:val="none" w:sz="0" w:space="0" w:color="auto"/>
            <w:bottom w:val="none" w:sz="0" w:space="0" w:color="auto"/>
            <w:right w:val="none" w:sz="0" w:space="0" w:color="auto"/>
          </w:divBdr>
        </w:div>
        <w:div w:id="244194863">
          <w:marLeft w:val="0"/>
          <w:marRight w:val="0"/>
          <w:marTop w:val="0"/>
          <w:marBottom w:val="0"/>
          <w:divBdr>
            <w:top w:val="none" w:sz="0" w:space="0" w:color="auto"/>
            <w:left w:val="none" w:sz="0" w:space="0" w:color="auto"/>
            <w:bottom w:val="none" w:sz="0" w:space="0" w:color="auto"/>
            <w:right w:val="none" w:sz="0" w:space="0" w:color="auto"/>
          </w:divBdr>
        </w:div>
        <w:div w:id="248392741">
          <w:marLeft w:val="0"/>
          <w:marRight w:val="0"/>
          <w:marTop w:val="0"/>
          <w:marBottom w:val="0"/>
          <w:divBdr>
            <w:top w:val="none" w:sz="0" w:space="0" w:color="auto"/>
            <w:left w:val="none" w:sz="0" w:space="0" w:color="auto"/>
            <w:bottom w:val="none" w:sz="0" w:space="0" w:color="auto"/>
            <w:right w:val="none" w:sz="0" w:space="0" w:color="auto"/>
          </w:divBdr>
        </w:div>
        <w:div w:id="303201803">
          <w:marLeft w:val="0"/>
          <w:marRight w:val="0"/>
          <w:marTop w:val="0"/>
          <w:marBottom w:val="0"/>
          <w:divBdr>
            <w:top w:val="none" w:sz="0" w:space="0" w:color="auto"/>
            <w:left w:val="none" w:sz="0" w:space="0" w:color="auto"/>
            <w:bottom w:val="none" w:sz="0" w:space="0" w:color="auto"/>
            <w:right w:val="none" w:sz="0" w:space="0" w:color="auto"/>
          </w:divBdr>
        </w:div>
        <w:div w:id="360283145">
          <w:marLeft w:val="0"/>
          <w:marRight w:val="0"/>
          <w:marTop w:val="0"/>
          <w:marBottom w:val="0"/>
          <w:divBdr>
            <w:top w:val="none" w:sz="0" w:space="0" w:color="auto"/>
            <w:left w:val="none" w:sz="0" w:space="0" w:color="auto"/>
            <w:bottom w:val="none" w:sz="0" w:space="0" w:color="auto"/>
            <w:right w:val="none" w:sz="0" w:space="0" w:color="auto"/>
          </w:divBdr>
        </w:div>
        <w:div w:id="408886458">
          <w:marLeft w:val="0"/>
          <w:marRight w:val="0"/>
          <w:marTop w:val="0"/>
          <w:marBottom w:val="0"/>
          <w:divBdr>
            <w:top w:val="none" w:sz="0" w:space="0" w:color="auto"/>
            <w:left w:val="none" w:sz="0" w:space="0" w:color="auto"/>
            <w:bottom w:val="none" w:sz="0" w:space="0" w:color="auto"/>
            <w:right w:val="none" w:sz="0" w:space="0" w:color="auto"/>
          </w:divBdr>
        </w:div>
        <w:div w:id="542904323">
          <w:marLeft w:val="0"/>
          <w:marRight w:val="0"/>
          <w:marTop w:val="0"/>
          <w:marBottom w:val="0"/>
          <w:divBdr>
            <w:top w:val="none" w:sz="0" w:space="0" w:color="auto"/>
            <w:left w:val="none" w:sz="0" w:space="0" w:color="auto"/>
            <w:bottom w:val="none" w:sz="0" w:space="0" w:color="auto"/>
            <w:right w:val="none" w:sz="0" w:space="0" w:color="auto"/>
          </w:divBdr>
        </w:div>
        <w:div w:id="552157883">
          <w:marLeft w:val="0"/>
          <w:marRight w:val="0"/>
          <w:marTop w:val="0"/>
          <w:marBottom w:val="0"/>
          <w:divBdr>
            <w:top w:val="none" w:sz="0" w:space="0" w:color="auto"/>
            <w:left w:val="none" w:sz="0" w:space="0" w:color="auto"/>
            <w:bottom w:val="none" w:sz="0" w:space="0" w:color="auto"/>
            <w:right w:val="none" w:sz="0" w:space="0" w:color="auto"/>
          </w:divBdr>
        </w:div>
        <w:div w:id="557740750">
          <w:marLeft w:val="0"/>
          <w:marRight w:val="0"/>
          <w:marTop w:val="0"/>
          <w:marBottom w:val="0"/>
          <w:divBdr>
            <w:top w:val="none" w:sz="0" w:space="0" w:color="auto"/>
            <w:left w:val="none" w:sz="0" w:space="0" w:color="auto"/>
            <w:bottom w:val="none" w:sz="0" w:space="0" w:color="auto"/>
            <w:right w:val="none" w:sz="0" w:space="0" w:color="auto"/>
          </w:divBdr>
        </w:div>
        <w:div w:id="572082280">
          <w:marLeft w:val="0"/>
          <w:marRight w:val="0"/>
          <w:marTop w:val="0"/>
          <w:marBottom w:val="0"/>
          <w:divBdr>
            <w:top w:val="none" w:sz="0" w:space="0" w:color="auto"/>
            <w:left w:val="none" w:sz="0" w:space="0" w:color="auto"/>
            <w:bottom w:val="none" w:sz="0" w:space="0" w:color="auto"/>
            <w:right w:val="none" w:sz="0" w:space="0" w:color="auto"/>
          </w:divBdr>
        </w:div>
        <w:div w:id="656541636">
          <w:marLeft w:val="0"/>
          <w:marRight w:val="0"/>
          <w:marTop w:val="0"/>
          <w:marBottom w:val="0"/>
          <w:divBdr>
            <w:top w:val="none" w:sz="0" w:space="0" w:color="auto"/>
            <w:left w:val="none" w:sz="0" w:space="0" w:color="auto"/>
            <w:bottom w:val="none" w:sz="0" w:space="0" w:color="auto"/>
            <w:right w:val="none" w:sz="0" w:space="0" w:color="auto"/>
          </w:divBdr>
        </w:div>
        <w:div w:id="773749702">
          <w:marLeft w:val="0"/>
          <w:marRight w:val="0"/>
          <w:marTop w:val="0"/>
          <w:marBottom w:val="0"/>
          <w:divBdr>
            <w:top w:val="none" w:sz="0" w:space="0" w:color="auto"/>
            <w:left w:val="none" w:sz="0" w:space="0" w:color="auto"/>
            <w:bottom w:val="none" w:sz="0" w:space="0" w:color="auto"/>
            <w:right w:val="none" w:sz="0" w:space="0" w:color="auto"/>
          </w:divBdr>
        </w:div>
        <w:div w:id="935989764">
          <w:marLeft w:val="0"/>
          <w:marRight w:val="0"/>
          <w:marTop w:val="0"/>
          <w:marBottom w:val="0"/>
          <w:divBdr>
            <w:top w:val="none" w:sz="0" w:space="0" w:color="auto"/>
            <w:left w:val="none" w:sz="0" w:space="0" w:color="auto"/>
            <w:bottom w:val="none" w:sz="0" w:space="0" w:color="auto"/>
            <w:right w:val="none" w:sz="0" w:space="0" w:color="auto"/>
          </w:divBdr>
        </w:div>
        <w:div w:id="1132597603">
          <w:marLeft w:val="0"/>
          <w:marRight w:val="0"/>
          <w:marTop w:val="0"/>
          <w:marBottom w:val="0"/>
          <w:divBdr>
            <w:top w:val="none" w:sz="0" w:space="0" w:color="auto"/>
            <w:left w:val="none" w:sz="0" w:space="0" w:color="auto"/>
            <w:bottom w:val="none" w:sz="0" w:space="0" w:color="auto"/>
            <w:right w:val="none" w:sz="0" w:space="0" w:color="auto"/>
          </w:divBdr>
        </w:div>
        <w:div w:id="1154417922">
          <w:marLeft w:val="0"/>
          <w:marRight w:val="0"/>
          <w:marTop w:val="0"/>
          <w:marBottom w:val="0"/>
          <w:divBdr>
            <w:top w:val="none" w:sz="0" w:space="0" w:color="auto"/>
            <w:left w:val="none" w:sz="0" w:space="0" w:color="auto"/>
            <w:bottom w:val="none" w:sz="0" w:space="0" w:color="auto"/>
            <w:right w:val="none" w:sz="0" w:space="0" w:color="auto"/>
          </w:divBdr>
        </w:div>
        <w:div w:id="1288508785">
          <w:marLeft w:val="0"/>
          <w:marRight w:val="0"/>
          <w:marTop w:val="0"/>
          <w:marBottom w:val="0"/>
          <w:divBdr>
            <w:top w:val="none" w:sz="0" w:space="0" w:color="auto"/>
            <w:left w:val="none" w:sz="0" w:space="0" w:color="auto"/>
            <w:bottom w:val="none" w:sz="0" w:space="0" w:color="auto"/>
            <w:right w:val="none" w:sz="0" w:space="0" w:color="auto"/>
          </w:divBdr>
        </w:div>
        <w:div w:id="1289506219">
          <w:marLeft w:val="0"/>
          <w:marRight w:val="0"/>
          <w:marTop w:val="0"/>
          <w:marBottom w:val="0"/>
          <w:divBdr>
            <w:top w:val="none" w:sz="0" w:space="0" w:color="auto"/>
            <w:left w:val="none" w:sz="0" w:space="0" w:color="auto"/>
            <w:bottom w:val="none" w:sz="0" w:space="0" w:color="auto"/>
            <w:right w:val="none" w:sz="0" w:space="0" w:color="auto"/>
          </w:divBdr>
        </w:div>
        <w:div w:id="1308122856">
          <w:marLeft w:val="0"/>
          <w:marRight w:val="0"/>
          <w:marTop w:val="0"/>
          <w:marBottom w:val="0"/>
          <w:divBdr>
            <w:top w:val="none" w:sz="0" w:space="0" w:color="auto"/>
            <w:left w:val="none" w:sz="0" w:space="0" w:color="auto"/>
            <w:bottom w:val="none" w:sz="0" w:space="0" w:color="auto"/>
            <w:right w:val="none" w:sz="0" w:space="0" w:color="auto"/>
          </w:divBdr>
        </w:div>
        <w:div w:id="1710490736">
          <w:marLeft w:val="0"/>
          <w:marRight w:val="0"/>
          <w:marTop w:val="0"/>
          <w:marBottom w:val="0"/>
          <w:divBdr>
            <w:top w:val="none" w:sz="0" w:space="0" w:color="auto"/>
            <w:left w:val="none" w:sz="0" w:space="0" w:color="auto"/>
            <w:bottom w:val="none" w:sz="0" w:space="0" w:color="auto"/>
            <w:right w:val="none" w:sz="0" w:space="0" w:color="auto"/>
          </w:divBdr>
        </w:div>
        <w:div w:id="1774476928">
          <w:marLeft w:val="0"/>
          <w:marRight w:val="0"/>
          <w:marTop w:val="0"/>
          <w:marBottom w:val="0"/>
          <w:divBdr>
            <w:top w:val="none" w:sz="0" w:space="0" w:color="auto"/>
            <w:left w:val="none" w:sz="0" w:space="0" w:color="auto"/>
            <w:bottom w:val="none" w:sz="0" w:space="0" w:color="auto"/>
            <w:right w:val="none" w:sz="0" w:space="0" w:color="auto"/>
          </w:divBdr>
        </w:div>
        <w:div w:id="1869831575">
          <w:marLeft w:val="0"/>
          <w:marRight w:val="0"/>
          <w:marTop w:val="0"/>
          <w:marBottom w:val="0"/>
          <w:divBdr>
            <w:top w:val="none" w:sz="0" w:space="0" w:color="auto"/>
            <w:left w:val="none" w:sz="0" w:space="0" w:color="auto"/>
            <w:bottom w:val="none" w:sz="0" w:space="0" w:color="auto"/>
            <w:right w:val="none" w:sz="0" w:space="0" w:color="auto"/>
          </w:divBdr>
        </w:div>
        <w:div w:id="1913348412">
          <w:marLeft w:val="0"/>
          <w:marRight w:val="0"/>
          <w:marTop w:val="0"/>
          <w:marBottom w:val="0"/>
          <w:divBdr>
            <w:top w:val="none" w:sz="0" w:space="0" w:color="auto"/>
            <w:left w:val="none" w:sz="0" w:space="0" w:color="auto"/>
            <w:bottom w:val="none" w:sz="0" w:space="0" w:color="auto"/>
            <w:right w:val="none" w:sz="0" w:space="0" w:color="auto"/>
          </w:divBdr>
        </w:div>
        <w:div w:id="1919558609">
          <w:marLeft w:val="0"/>
          <w:marRight w:val="0"/>
          <w:marTop w:val="0"/>
          <w:marBottom w:val="0"/>
          <w:divBdr>
            <w:top w:val="none" w:sz="0" w:space="0" w:color="auto"/>
            <w:left w:val="none" w:sz="0" w:space="0" w:color="auto"/>
            <w:bottom w:val="none" w:sz="0" w:space="0" w:color="auto"/>
            <w:right w:val="none" w:sz="0" w:space="0" w:color="auto"/>
          </w:divBdr>
        </w:div>
        <w:div w:id="20819767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2c14f4-76f9-4d38-8b39-139f48e319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A355740C57B3418A77961F8B0452A5" ma:contentTypeVersion="15" ma:contentTypeDescription="Creați un document nou." ma:contentTypeScope="" ma:versionID="2abaa6fe9f9c71f95d953e0fd0c6b140">
  <xsd:schema xmlns:xsd="http://www.w3.org/2001/XMLSchema" xmlns:xs="http://www.w3.org/2001/XMLSchema" xmlns:p="http://schemas.microsoft.com/office/2006/metadata/properties" xmlns:ns3="532c14f4-76f9-4d38-8b39-139f48e3199f" xmlns:ns4="1b65dfde-e135-4a06-a527-6ccb59ac52e1" targetNamespace="http://schemas.microsoft.com/office/2006/metadata/properties" ma:root="true" ma:fieldsID="e211056a8dc4229de84eae7f9174bc26" ns3:_="" ns4:_="">
    <xsd:import namespace="532c14f4-76f9-4d38-8b39-139f48e3199f"/>
    <xsd:import namespace="1b65dfde-e135-4a06-a527-6ccb59ac52e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c14f4-76f9-4d38-8b39-139f48e31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65dfde-e135-4a06-a527-6ccb59ac52e1" elementFormDefault="qualified">
    <xsd:import namespace="http://schemas.microsoft.com/office/2006/documentManagement/types"/>
    <xsd:import namespace="http://schemas.microsoft.com/office/infopath/2007/PartnerControls"/>
    <xsd:element name="SharedWithUsers" ma:index="11"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jat cu detalii" ma:internalName="SharedWithDetails" ma:readOnly="true">
      <xsd:simpleType>
        <xsd:restriction base="dms:Note">
          <xsd:maxLength value="255"/>
        </xsd:restriction>
      </xsd:simpleType>
    </xsd:element>
    <xsd:element name="SharingHintHash" ma:index="13" nillable="true" ma:displayName="Partajare cod hash indiciu"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51F75A-33D9-4790-9C45-59A9E7D71940}">
  <ds:schemaRefs>
    <ds:schemaRef ds:uri="http://schemas.microsoft.com/office/2006/metadata/properties"/>
    <ds:schemaRef ds:uri="http://schemas.microsoft.com/office/infopath/2007/PartnerControls"/>
    <ds:schemaRef ds:uri="532c14f4-76f9-4d38-8b39-139f48e3199f"/>
  </ds:schemaRefs>
</ds:datastoreItem>
</file>

<file path=customXml/itemProps2.xml><?xml version="1.0" encoding="utf-8"?>
<ds:datastoreItem xmlns:ds="http://schemas.openxmlformats.org/officeDocument/2006/customXml" ds:itemID="{A0AD91FE-30C6-44AB-8D24-45DA76451F50}">
  <ds:schemaRefs>
    <ds:schemaRef ds:uri="http://schemas.microsoft.com/sharepoint/v3/contenttype/forms"/>
  </ds:schemaRefs>
</ds:datastoreItem>
</file>

<file path=customXml/itemProps3.xml><?xml version="1.0" encoding="utf-8"?>
<ds:datastoreItem xmlns:ds="http://schemas.openxmlformats.org/officeDocument/2006/customXml" ds:itemID="{80189706-5B12-4F8A-AE8B-8C7B19C04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c14f4-76f9-4d38-8b39-139f48e3199f"/>
    <ds:schemaRef ds:uri="1b65dfde-e135-4a06-a527-6ccb59ac5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1658</Words>
  <Characters>10356</Characters>
  <Application>Microsoft Office Word</Application>
  <DocSecurity>0</DocSecurity>
  <Lines>179</Lines>
  <Paragraphs>63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Terean</dc:creator>
  <cp:keywords/>
  <dc:description/>
  <cp:lastModifiedBy>ROHU</cp:lastModifiedBy>
  <cp:revision>3</cp:revision>
  <dcterms:created xsi:type="dcterms:W3CDTF">2024-07-01T07:48:00Z</dcterms:created>
  <dcterms:modified xsi:type="dcterms:W3CDTF">2024-07-01T12:29:00Z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0x0101002CA355740C57B3418A77961F8B0452A5</vt:lpwstr>
  </property>
  <property fmtid="{D5CDD505-2E9C-101B-9397-08002B2CF9AE}" pid="3" name="GrammarlyDocumentId">
    <vt:lpwstr>4199661033f7e4ccd7d7576933061415b4b669469134d48f78ee04e35ef9124a</vt:lpwstr>
  </property>
</Properties>
</file>