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5741F" w14:textId="77777777" w:rsidR="00235060" w:rsidRPr="00235060" w:rsidRDefault="00235060" w:rsidP="00235060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235060">
        <w:rPr>
          <w:rFonts w:ascii="Open Sans" w:hAnsi="Open Sans" w:cs="Open Sans"/>
          <w:b/>
          <w:bCs/>
          <w:sz w:val="24"/>
          <w:szCs w:val="24"/>
        </w:rPr>
        <w:t>Interreg VI-A Románia-Magyarország Együttműködési Program</w:t>
      </w:r>
    </w:p>
    <w:p w14:paraId="057477DF" w14:textId="77777777" w:rsidR="00235060" w:rsidRPr="00235060" w:rsidRDefault="00235060" w:rsidP="00235060">
      <w:pPr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602758BD" w14:textId="77777777" w:rsidR="00235060" w:rsidRPr="00235060" w:rsidRDefault="00235060" w:rsidP="00235060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235060">
        <w:rPr>
          <w:rFonts w:ascii="Open Sans" w:hAnsi="Open Sans" w:cs="Open Sans"/>
          <w:b/>
          <w:bCs/>
          <w:sz w:val="24"/>
          <w:szCs w:val="24"/>
        </w:rPr>
        <w:t>Online tájékoztató rendezvény</w:t>
      </w:r>
    </w:p>
    <w:p w14:paraId="60842360" w14:textId="77777777" w:rsidR="00235060" w:rsidRPr="00235060" w:rsidRDefault="00235060" w:rsidP="00235060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235060">
        <w:rPr>
          <w:rFonts w:ascii="Open Sans" w:hAnsi="Open Sans" w:cs="Open Sans"/>
          <w:b/>
          <w:bCs/>
          <w:sz w:val="24"/>
          <w:szCs w:val="24"/>
        </w:rPr>
        <w:t>2025. március 6.</w:t>
      </w:r>
    </w:p>
    <w:p w14:paraId="484DF61D" w14:textId="77777777" w:rsidR="00235060" w:rsidRPr="00235060" w:rsidRDefault="00235060" w:rsidP="00235060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235060">
        <w:rPr>
          <w:rFonts w:ascii="Open Sans" w:hAnsi="Open Sans" w:cs="Open Sans"/>
          <w:b/>
          <w:bCs/>
          <w:sz w:val="24"/>
          <w:szCs w:val="24"/>
        </w:rPr>
        <w:t>Kérdések és válaszok</w:t>
      </w:r>
    </w:p>
    <w:p w14:paraId="34AE8405" w14:textId="77777777" w:rsidR="00235060" w:rsidRDefault="00235060" w:rsidP="00235060">
      <w:pPr>
        <w:rPr>
          <w:rFonts w:ascii="Open Sans" w:hAnsi="Open Sans" w:cs="Open Sans"/>
          <w:sz w:val="20"/>
          <w:szCs w:val="20"/>
        </w:rPr>
      </w:pPr>
    </w:p>
    <w:p w14:paraId="71E78103" w14:textId="57AD76AC" w:rsidR="00235060" w:rsidRPr="00D145BA" w:rsidRDefault="00235060" w:rsidP="00235060">
      <w:pPr>
        <w:rPr>
          <w:rFonts w:ascii="Open Sans" w:hAnsi="Open Sans" w:cs="Open Sans"/>
          <w:b/>
          <w:bCs/>
          <w:sz w:val="20"/>
          <w:szCs w:val="20"/>
        </w:rPr>
      </w:pPr>
      <w:r w:rsidRPr="00D145BA">
        <w:rPr>
          <w:rFonts w:ascii="Open Sans" w:hAnsi="Open Sans" w:cs="Open Sans"/>
          <w:b/>
          <w:bCs/>
          <w:sz w:val="20"/>
          <w:szCs w:val="20"/>
        </w:rPr>
        <w:t>Hazai társfinanszírozás és uniós megelőlegezés kifizetése és elszámolása</w:t>
      </w:r>
    </w:p>
    <w:p w14:paraId="594D3F0F" w14:textId="58278A15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 xml:space="preserve">Szeretném megkérdezni, hogy a támogatás megelőlegezés vonatkozásában várható-e, hogy </w:t>
      </w:r>
      <w:r>
        <w:rPr>
          <w:rFonts w:ascii="Open Sans" w:hAnsi="Open Sans" w:cs="Open Sans"/>
          <w:sz w:val="20"/>
          <w:szCs w:val="20"/>
        </w:rPr>
        <w:t>á</w:t>
      </w:r>
      <w:r w:rsidRPr="00235060">
        <w:rPr>
          <w:rFonts w:ascii="Open Sans" w:hAnsi="Open Sans" w:cs="Open Sans"/>
          <w:sz w:val="20"/>
          <w:szCs w:val="20"/>
        </w:rPr>
        <w:t xml:space="preserve">llamháztartáson belüli szerezetek részére a megelőlegezés mértéke megemelkedik? </w:t>
      </w:r>
      <w:proofErr w:type="gramStart"/>
      <w:r w:rsidRPr="00235060">
        <w:rPr>
          <w:rFonts w:ascii="Open Sans" w:hAnsi="Open Sans" w:cs="Open Sans"/>
          <w:sz w:val="20"/>
          <w:szCs w:val="20"/>
        </w:rPr>
        <w:t>Pl.</w:t>
      </w:r>
      <w:proofErr w:type="gramEnd"/>
      <w:r w:rsidRPr="00235060">
        <w:rPr>
          <w:rFonts w:ascii="Open Sans" w:hAnsi="Open Sans" w:cs="Open Sans"/>
          <w:sz w:val="20"/>
          <w:szCs w:val="20"/>
        </w:rPr>
        <w:t xml:space="preserve"> ha a partner fel-használta az 50%-ot és még utófinanszírozásban nem érkezett ERFA támogatás a projekt további finanszírozásához?</w:t>
      </w:r>
    </w:p>
    <w:p w14:paraId="28F6C5EC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Ilyen lehetőség nincs a vonatkozó kormányrendeletben (241/2023. (VI. 20.) Korm. rendelet).</w:t>
      </w:r>
    </w:p>
    <w:p w14:paraId="5384B3C7" w14:textId="5009F487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 xml:space="preserve">Kell-e biztosíték a megelőlegezéshez (nem költségvetési szervezetnél)? </w:t>
      </w:r>
    </w:p>
    <w:p w14:paraId="24F1C052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IGEN (241/2023. (VI. 20.) Korm. rendelet 12 § (10)</w:t>
      </w:r>
    </w:p>
    <w:p w14:paraId="696BDA43" w14:textId="46B2D09F" w:rsidR="00235060" w:rsidRPr="00235060" w:rsidRDefault="00235060" w:rsidP="00235060">
      <w:pPr>
        <w:pStyle w:val="Listaszerbekezds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 xml:space="preserve">További komment a kérdéshez: Ha nem éri el a 125.000 eurót akkor nem kell (én ezt értettem...) </w:t>
      </w:r>
    </w:p>
    <w:p w14:paraId="638605C5" w14:textId="77777777" w:rsidR="00235060" w:rsidRPr="00235060" w:rsidRDefault="00235060" w:rsidP="00235060">
      <w:pPr>
        <w:ind w:left="708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A 125.000 eurós értékhatár a (nemzeti) társfinanszírozási támogatásra vonatkozik, a megelőlegezés kapcsán ilyen nincs.</w:t>
      </w:r>
    </w:p>
    <w:p w14:paraId="64556EF3" w14:textId="03EF20E4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A megelőlegezés céljából nyitott elkülönített Ft számla kapcsán kérdésünk, hogy a projekt megvalósítása során az számlakifizetésre használható-e?</w:t>
      </w:r>
    </w:p>
    <w:p w14:paraId="3C8E4C66" w14:textId="5E463A80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IGEN. A számla használatával kapcsolatban további lényeges információ (241/2023. (VI. 20.) Korm. rendelet 12 § (6): „A megelőlegezés kezelése céljából nyitott pénzforgalmi</w:t>
      </w:r>
      <w:r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Pr="00235060">
        <w:rPr>
          <w:rFonts w:ascii="Open Sans" w:hAnsi="Open Sans" w:cs="Open Sans"/>
          <w:color w:val="00B050"/>
          <w:sz w:val="20"/>
          <w:szCs w:val="20"/>
        </w:rPr>
        <w:t>számla betétlekötés és készpénztranzakció teljesítésére nem használható.”</w:t>
      </w:r>
    </w:p>
    <w:p w14:paraId="3A15C304" w14:textId="736D313E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Azt szeretném kérdezni, hogy a megelőlegezési összeget, mely forintban érkezik meg az elkülönített MÁK számlára, át lehet-e utalni bankszámlaszámra és onnan eszközölni a projekt keretében a kifizetéseket?</w:t>
      </w:r>
    </w:p>
    <w:p w14:paraId="1F022DB3" w14:textId="77777777" w:rsid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A 241/2023. (VI. 20.) Korm. rendelet 12. § 6) bekezdése értelmében „A hazai partner a megelőlegezés fogadására, kezelésére és abból történő kifizetés teljesítésére a Kincstárnál vezetett, projektrészenként elkülönített, forint devizanemű pénzforgalmi számlát nyit. A megelőlegezés kezelése céljából nyitott pénzforgalmi számla betétlekötés és készpénztranzakció teljesítésére nem használható.</w:t>
      </w:r>
      <w:r>
        <w:rPr>
          <w:rFonts w:ascii="Open Sans" w:hAnsi="Open Sans" w:cs="Open Sans"/>
          <w:color w:val="00B050"/>
          <w:sz w:val="20"/>
          <w:szCs w:val="20"/>
        </w:rPr>
        <w:t>”</w:t>
      </w:r>
    </w:p>
    <w:p w14:paraId="3DE1193A" w14:textId="33961075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Az elkülönítés alatt azt értjük, hogy csak a projektrész megvalósítása érdekében indokolt pénzmozgásra használható a megelőlegezés számára elkülönített bankszámla.</w:t>
      </w:r>
    </w:p>
    <w:p w14:paraId="7F918FF2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lastRenderedPageBreak/>
        <w:t>Ebbe beleérthető például:</w:t>
      </w:r>
    </w:p>
    <w:p w14:paraId="16F600EC" w14:textId="77777777" w:rsidR="00235060" w:rsidRPr="00235060" w:rsidRDefault="00235060" w:rsidP="00235060">
      <w:pPr>
        <w:pStyle w:val="Listaszerbekezds"/>
        <w:numPr>
          <w:ilvl w:val="0"/>
          <w:numId w:val="2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 partner a számára a projektrész megvalósításához köthetően kiállított számláját közvetlenül innen fizeti ki</w:t>
      </w:r>
    </w:p>
    <w:p w14:paraId="250C5D04" w14:textId="77777777" w:rsidR="00235060" w:rsidRPr="00235060" w:rsidRDefault="00235060" w:rsidP="00235060">
      <w:pPr>
        <w:pStyle w:val="Listaszerbekezds"/>
        <w:numPr>
          <w:ilvl w:val="0"/>
          <w:numId w:val="2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személyi költségének előfinanszírozására (mert például nem tud közvetlenül erről a számláról bért fizetni) időszakonként (havonta, 3 havonta) átvezetett összeg</w:t>
      </w:r>
    </w:p>
    <w:p w14:paraId="138287D6" w14:textId="3E3226EE" w:rsidR="00235060" w:rsidRPr="00235060" w:rsidRDefault="00235060" w:rsidP="00235060">
      <w:pPr>
        <w:pStyle w:val="Listaszerbekezds"/>
        <w:numPr>
          <w:ilvl w:val="0"/>
          <w:numId w:val="2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az ERFA részletet is fogadhatják ide, az is a projektrész megvalósításához kapcsolódik</w:t>
      </w:r>
    </w:p>
    <w:p w14:paraId="08654E9B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Ami nem fogadható el nem fogadható el például:</w:t>
      </w:r>
    </w:p>
    <w:p w14:paraId="6CBB97E9" w14:textId="77777777" w:rsidR="00235060" w:rsidRPr="00235060" w:rsidRDefault="00235060" w:rsidP="00235060">
      <w:pPr>
        <w:pStyle w:val="Listaszerbekezds"/>
        <w:numPr>
          <w:ilvl w:val="0"/>
          <w:numId w:val="3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 xml:space="preserve">jóváírás után a teljes összeg átutalása máshová erről a számláról </w:t>
      </w:r>
    </w:p>
    <w:p w14:paraId="5D991FAB" w14:textId="77777777" w:rsidR="00235060" w:rsidRPr="00235060" w:rsidRDefault="00235060" w:rsidP="00235060">
      <w:pPr>
        <w:pStyle w:val="Listaszerbekezds"/>
        <w:numPr>
          <w:ilvl w:val="0"/>
          <w:numId w:val="3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más projektek, projektrészek költségeinek kifizetése a megelőlegezési számláról</w:t>
      </w:r>
    </w:p>
    <w:p w14:paraId="5B1694CE" w14:textId="71978A14" w:rsidR="00235060" w:rsidRPr="00235060" w:rsidRDefault="00235060" w:rsidP="00235060">
      <w:pPr>
        <w:pStyle w:val="Listaszerbekezds"/>
        <w:numPr>
          <w:ilvl w:val="0"/>
          <w:numId w:val="3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más projektek, projektrészek jóváírásainak fogadása a megelőlegezési számlára</w:t>
      </w:r>
    </w:p>
    <w:p w14:paraId="0C577B2E" w14:textId="77777777" w:rsidR="00235060" w:rsidRPr="00235060" w:rsidRDefault="00235060" w:rsidP="00235060">
      <w:p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Vagy kötelező a MÁK számláról fizetni a költségeket a megelőlegezési összeg terjedelméig?</w:t>
      </w:r>
    </w:p>
    <w:p w14:paraId="131D4D1C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NEM</w:t>
      </w:r>
    </w:p>
    <w:p w14:paraId="09EA8EED" w14:textId="4D6B3E05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Bankszámlanyitással kapcsolatban: egyház a kedvezményezett. Nyitnunk kell egy kincstári számlát,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235060">
        <w:rPr>
          <w:rFonts w:ascii="Open Sans" w:hAnsi="Open Sans" w:cs="Open Sans"/>
          <w:sz w:val="20"/>
          <w:szCs w:val="20"/>
        </w:rPr>
        <w:t>valamint egy deviza számlát? A deviza számlára a fő kedvezményezett utal, a kincstári számlán vezetjük az elkülönített nyilvántartást?</w:t>
      </w:r>
    </w:p>
    <w:p w14:paraId="500EEE95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A bankszámlákra vonatkozó nemzeti szintű szabályok a következők:</w:t>
      </w:r>
    </w:p>
    <w:p w14:paraId="0C82330A" w14:textId="2D55CFBA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 241/2023. (VI. 20.) Korm. rendelet 12 § (6) szerint: A hazai partner a megelőlegezés fogadására, kezelésére és abból történő kifizetés teljesítésére a Kincstárnál vezetett, projektrészenként elkülönített, forint devizanemű pénzforgalmi számlát nyit. A nemzeti társfinanszírozás fogadására nem szükséges elkülönített számlát nyitni.</w:t>
      </w:r>
    </w:p>
    <w:p w14:paraId="2366AF26" w14:textId="77777777" w:rsidR="00235060" w:rsidRDefault="00235060" w:rsidP="00235060">
      <w:pPr>
        <w:rPr>
          <w:rFonts w:ascii="Open Sans" w:hAnsi="Open Sans" w:cs="Open Sans"/>
          <w:sz w:val="20"/>
          <w:szCs w:val="20"/>
        </w:rPr>
      </w:pPr>
    </w:p>
    <w:p w14:paraId="79ECC20C" w14:textId="67E3A610" w:rsidR="00235060" w:rsidRPr="00D145BA" w:rsidRDefault="00235060" w:rsidP="00235060">
      <w:pPr>
        <w:rPr>
          <w:rFonts w:ascii="Open Sans" w:hAnsi="Open Sans" w:cs="Open Sans"/>
          <w:b/>
          <w:bCs/>
          <w:sz w:val="20"/>
          <w:szCs w:val="20"/>
        </w:rPr>
      </w:pPr>
      <w:r w:rsidRPr="00D145BA">
        <w:rPr>
          <w:rFonts w:ascii="Open Sans" w:hAnsi="Open Sans" w:cs="Open Sans"/>
          <w:b/>
          <w:bCs/>
          <w:sz w:val="20"/>
          <w:szCs w:val="20"/>
        </w:rPr>
        <w:t>Általános elszámolási szabályok, jelentések benyújtása</w:t>
      </w:r>
    </w:p>
    <w:p w14:paraId="66253144" w14:textId="4DE37EAC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Eszközbeszerzés esetén az elszámolás, támogatás alapja a számla összege, tekintettel arra, hogy az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235060">
        <w:rPr>
          <w:rFonts w:ascii="Open Sans" w:hAnsi="Open Sans" w:cs="Open Sans"/>
          <w:sz w:val="20"/>
          <w:szCs w:val="20"/>
        </w:rPr>
        <w:t>értékcsökkenés nem elszámolható?</w:t>
      </w:r>
    </w:p>
    <w:p w14:paraId="3BDFF3A4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Igen, a számla összege az elszámolás alapja.</w:t>
      </w:r>
    </w:p>
    <w:p w14:paraId="1992B0AC" w14:textId="4F9CB146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Kérdezném, hogy ha pl. az első három hónapban nem lesz kifizetési kérelembe benyújtandó számla, akkor 0-ás jelentést kell benyújtani?</w:t>
      </w:r>
    </w:p>
    <w:p w14:paraId="2B908503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Igen, 0-s jelentést is szükséges benyújtani a Jems rendszerben.</w:t>
      </w:r>
    </w:p>
    <w:p w14:paraId="5600677F" w14:textId="77777777" w:rsidR="00235060" w:rsidRDefault="00235060" w:rsidP="00235060">
      <w:pPr>
        <w:rPr>
          <w:rFonts w:ascii="Open Sans" w:hAnsi="Open Sans" w:cs="Open Sans"/>
          <w:sz w:val="20"/>
          <w:szCs w:val="20"/>
        </w:rPr>
      </w:pPr>
    </w:p>
    <w:p w14:paraId="624B855A" w14:textId="481B2FAA" w:rsidR="00235060" w:rsidRPr="00D145BA" w:rsidRDefault="00235060" w:rsidP="00235060">
      <w:pPr>
        <w:rPr>
          <w:rFonts w:ascii="Open Sans" w:hAnsi="Open Sans" w:cs="Open Sans"/>
          <w:b/>
          <w:bCs/>
          <w:sz w:val="20"/>
          <w:szCs w:val="20"/>
        </w:rPr>
      </w:pPr>
      <w:r w:rsidRPr="00D145BA">
        <w:rPr>
          <w:rFonts w:ascii="Open Sans" w:hAnsi="Open Sans" w:cs="Open Sans"/>
          <w:b/>
          <w:bCs/>
          <w:sz w:val="20"/>
          <w:szCs w:val="20"/>
        </w:rPr>
        <w:t>Elszámolható költségek, alátámasztó dokumentumok</w:t>
      </w:r>
    </w:p>
    <w:p w14:paraId="0647AF8E" w14:textId="2FEFC2AE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Bérköltség flat rate elszámolása esetén a projektbe beállított közreműködőket milyen formában kell bevonni a projekt megvalósításába? (Munkaszerződés, megbízási szerződés? Lehet-e önkéntes valamelyik szereplő?) Mikortól kell rendelkezésre állnia a megvalósítóknak? Értem, hogy erről nyilatkozatot kell beadni az elszámoláshoz (illetve a szerződéskötéshez is leadtunk erre vonatkozó nyilatkozatot), de pl. helyszíni ellenőrzés során ezt mi alapján ellenőrzik?</w:t>
      </w:r>
    </w:p>
    <w:p w14:paraId="0726969B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lastRenderedPageBreak/>
        <w:t xml:space="preserve">Válasz: Amennyiben a bérköltség flat rate alapon kerül elszámolásra, csupán a nyilatkozat meglétét ellenőrizzük az elszámolás során, további dokumentum vizsgálatára nem kerül sor. A megvalósítónak attól az időponttól kell rendelkezésre állnia, mikortól a csatolt nyilatkozattal igazolja az adott személy rendelkezésre állását. Helyszíni ellenőrzés során csak az előírt dokumentumok rendelkezésre állását ellenőrizzük. </w:t>
      </w:r>
    </w:p>
    <w:p w14:paraId="6E6C7EBD" w14:textId="230B0D33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Aki már megkapta a megelőlegezést, az már kötheti a munkatársakkal a szerződést? Külső munkatársat munkaszerződéssel kívánunk alkalmazni heti 3 órában.</w:t>
      </w:r>
    </w:p>
    <w:p w14:paraId="53470EF9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 xml:space="preserve">Válasz: A projekt tevékenységek megkezdése, így a külső munkatársak szerződtetése sem függ a megelőlegezés folyósításától.  A projekt megvalósítás kezdő dátuma az ERFA szerződés aláírásának napja, de lehetőség van a tevékenységek ezt megelőző időpontban történő megkezdésére is. Erre vonatkozó szabályokat a Project Implementation Manual (Projektmegvalósítási Kézikönyv) tartalmazza, bővebb felvilágosításért kérem, forduljon a Program Közös Titkárságához. </w:t>
      </w:r>
    </w:p>
    <w:p w14:paraId="17116F0B" w14:textId="46BB0C63" w:rsidR="00235060" w:rsidRPr="00235060" w:rsidRDefault="00235060" w:rsidP="00235060">
      <w:p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Ez megfelelő-e flat rate esetén is? Belső pénzügyi munkatársaknál a célfeladat járható út-e erre 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235060">
        <w:rPr>
          <w:rFonts w:ascii="Open Sans" w:hAnsi="Open Sans" w:cs="Open Sans"/>
          <w:sz w:val="20"/>
          <w:szCs w:val="20"/>
        </w:rPr>
        <w:t>feladatra?</w:t>
      </w:r>
    </w:p>
    <w:p w14:paraId="12DDC99F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 xml:space="preserve">Válasz: Staff flat rate (Személyi költség átalány) elszámolás esetén a munkatárakkal megkötött szerződések, így azok megkötésének </w:t>
      </w:r>
      <w:proofErr w:type="gramStart"/>
      <w:r w:rsidRPr="00235060">
        <w:rPr>
          <w:rFonts w:ascii="Open Sans" w:hAnsi="Open Sans" w:cs="Open Sans"/>
          <w:color w:val="00B050"/>
          <w:sz w:val="20"/>
          <w:szCs w:val="20"/>
        </w:rPr>
        <w:t>időpontja,</w:t>
      </w:r>
      <w:proofErr w:type="gramEnd"/>
      <w:r w:rsidRPr="00235060">
        <w:rPr>
          <w:rFonts w:ascii="Open Sans" w:hAnsi="Open Sans" w:cs="Open Sans"/>
          <w:color w:val="00B050"/>
          <w:sz w:val="20"/>
          <w:szCs w:val="20"/>
        </w:rPr>
        <w:t xml:space="preserve"> és a költségek kifizetése sem kerül ellenőrzésre a nemzeti kontrollt végző szervezet részéről. A partneri jelentésben mindössze egy nyilatkozatot szükséges benyújtani arról, hogy legalább egy saját munkavállalóval rendelkezik az adott szervezet. Ha nincs munkavállalója a szervezetnek, személyi költség átalány nem számolható el. A megbízási szerződéses jogviszony nem minősül munkavállalói státusznak.</w:t>
      </w:r>
    </w:p>
    <w:p w14:paraId="618C9D52" w14:textId="26BE5A8F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Egy egyetem vonatkozásában a munkaszerződés szerinti havi juttatás összege alapbérből és teljesítményalapú bérkiegészítésből áll. A teljesítményalapú bérkiegészítés nem teljesítéshez kötött összeg, havi szinten nem változó. Kérdésként felmerül, hogy bérelszámolás esetén a teljesítmény-alapú bérkiegészítés elszámolható összeg-e a projekt terhére?</w:t>
      </w:r>
    </w:p>
    <w:p w14:paraId="6A7C3458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 xml:space="preserve">Válasz: A kérdésnek valós költség alapú elszámolás esetén van relevanciája. Az első kérdésből nem derül ki pontosan, hogy milyen formában kívánják a teljesítmény alapú bérkiegészítést elszámolni. Amennyiben ezt a bérelemet kívánják a projekt keretében elszámolni, akkor erre a bérelemre vonatkozóan a célfeladat kiírás kapcsán elmondott szabályok érvényesek. Amennyiben tegyük fel havi szinten fix%-os elszámolást alkalmaznának, további kérdést vet fel, hogy a munkaügyi dokumentumok alapján mely bérelemek alkotják a munkavállaló havi bruttó bérköltségét. Tekintettel arra, hogy a feltett kérdés megválaszolására további információk szükségesek, kérjük, szíveskedjenek felvenni a kapcsolatot az illetékes nemzeti kontrollerrel. </w:t>
      </w:r>
    </w:p>
    <w:p w14:paraId="6DBA0F05" w14:textId="5F12DD6E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Célfeladat kiírás esetén a havi alapbérbe beszámítható a teljesítményalapú bérkiegészítés?</w:t>
      </w:r>
    </w:p>
    <w:p w14:paraId="15DF27A2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Célfeladat kiírás esetén az alapbér vehető figyelembe.</w:t>
      </w:r>
    </w:p>
    <w:p w14:paraId="7AAD4D49" w14:textId="4A330438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Ha a személyi flat rate, akkor a valós költségek 20%-</w:t>
      </w:r>
      <w:proofErr w:type="spellStart"/>
      <w:r w:rsidRPr="00235060">
        <w:rPr>
          <w:rFonts w:ascii="Open Sans" w:hAnsi="Open Sans" w:cs="Open Sans"/>
          <w:sz w:val="20"/>
          <w:szCs w:val="20"/>
        </w:rPr>
        <w:t>ig</w:t>
      </w:r>
      <w:proofErr w:type="spellEnd"/>
      <w:r w:rsidRPr="00235060">
        <w:rPr>
          <w:rFonts w:ascii="Open Sans" w:hAnsi="Open Sans" w:cs="Open Sans"/>
          <w:sz w:val="20"/>
          <w:szCs w:val="20"/>
        </w:rPr>
        <w:t xml:space="preserve"> számolható el személyi költség, ebben az esetben a költségek kifizetésének tényét nem kell dokumentumokkal alátámasztani, </w:t>
      </w:r>
      <w:r w:rsidRPr="00235060">
        <w:rPr>
          <w:rFonts w:ascii="Open Sans" w:hAnsi="Open Sans" w:cs="Open Sans"/>
          <w:sz w:val="20"/>
          <w:szCs w:val="20"/>
        </w:rPr>
        <w:lastRenderedPageBreak/>
        <w:t xml:space="preserve">viszont a munkavállalói státuszt igazolni kell nyilatkozattal, mi ennek a nyilatkoznak a tartalmi/formai követelménye? </w:t>
      </w:r>
    </w:p>
    <w:p w14:paraId="380068F9" w14:textId="16CFF9E2" w:rsidR="00235060" w:rsidRPr="00D145BA" w:rsidRDefault="00235060" w:rsidP="00D145BA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formai követelmény nincs, azonban a nyilatkozatban igazolni szükséges, hogy a szervezet rendelkezik legalább egy alkalmazottal, aki a projekt feladatokat ellátja.</w:t>
      </w:r>
    </w:p>
    <w:p w14:paraId="02C7DA19" w14:textId="7423BB6F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Flat rate esetén személyi költségek az útmutató szerint „Ebben az esetben a költségek kifizetésének tényét nem kell dokumentumokkal alátámasztani, ugyanakkor a munkavállalói státusz fennállása nyilatkozattal igazolandó. Abban az időszakban, amikor nem rendelkezik munkavállalóval a hazai partner, nem számolható el személyi költség flat rate módszerrel.” Jól értjük, hogy megbízási szerződéssel sem lehet senkit alkalmazni?</w:t>
      </w:r>
    </w:p>
    <w:p w14:paraId="4806A90E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A megbízási jogviszony nem azonos az alkalmazotti jogviszonnyal. A nyilatkozattal azt szükséges igazolni, hogy a szervezetnek van minimum egy alkalmazottja. A személyi költség flat rate elszámolásával kapcsolatban további dokumentumokat (pl. szerződéseket, a költség kifizetését igazoló dokumentumokat stb.) nem szükséges benyújtani.</w:t>
      </w:r>
    </w:p>
    <w:p w14:paraId="34BB3C98" w14:textId="1CF69C3E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Megbízási szerződés mikor alkalmazható, és milyen dokumentumokat kell a jelentéshez benyújtani?</w:t>
      </w:r>
    </w:p>
    <w:p w14:paraId="1DF6EADC" w14:textId="77777777" w:rsid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 xml:space="preserve">Válasz: </w:t>
      </w:r>
      <w:r w:rsidRPr="00235060">
        <w:rPr>
          <w:rFonts w:ascii="Open Sans" w:hAnsi="Open Sans" w:cs="Open Sans"/>
          <w:color w:val="00B050"/>
          <w:sz w:val="20"/>
          <w:szCs w:val="20"/>
        </w:rPr>
        <w:t>Megbízási szerződés alapján történő kifizetés a külső szolgáltatások között számolható el, valós költség (real cost) alapú bérköltség (staff cost) esetén nem. A benyújtandó dokumentumok:</w:t>
      </w:r>
    </w:p>
    <w:p w14:paraId="09F60BDD" w14:textId="77777777" w:rsidR="00235060" w:rsidRDefault="00235060" w:rsidP="00235060">
      <w:pPr>
        <w:pStyle w:val="Listaszerbekezds"/>
        <w:numPr>
          <w:ilvl w:val="0"/>
          <w:numId w:val="4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 szakértő bérszámfejtő lapja, vagy számlája;</w:t>
      </w:r>
    </w:p>
    <w:p w14:paraId="7B6CD1FD" w14:textId="77777777" w:rsidR="00235060" w:rsidRDefault="00235060" w:rsidP="00235060">
      <w:pPr>
        <w:pStyle w:val="Listaszerbekezds"/>
        <w:numPr>
          <w:ilvl w:val="0"/>
          <w:numId w:val="4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 megbízási díj kifizetését igazoló bankszámlakivonat;</w:t>
      </w:r>
    </w:p>
    <w:p w14:paraId="0B5479D0" w14:textId="77777777" w:rsidR="00235060" w:rsidRDefault="00235060" w:rsidP="00235060">
      <w:pPr>
        <w:pStyle w:val="Listaszerbekezds"/>
        <w:numPr>
          <w:ilvl w:val="0"/>
          <w:numId w:val="4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Járulékok befizetését igazoló bankszámlakivonat (bérkarton/bérjegyzék esetén), valamint a</w:t>
      </w:r>
    </w:p>
    <w:p w14:paraId="681291CD" w14:textId="37FD4BDF" w:rsidR="00235060" w:rsidRPr="00235060" w:rsidRDefault="00235060" w:rsidP="00235060">
      <w:pPr>
        <w:pStyle w:val="Listaszerbekezds"/>
        <w:numPr>
          <w:ilvl w:val="0"/>
          <w:numId w:val="4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hazai partner képviselőjének nyilatkozata, hogy az átutalt összeg tartalmazza az adott megbízottal kapcsolatos közterheket.</w:t>
      </w:r>
    </w:p>
    <w:p w14:paraId="2B70411D" w14:textId="095297B1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Milyen alátámasztó dokumentumot kell benyújtani a partneri jelentéshez online rendezvények esetében?</w:t>
      </w:r>
    </w:p>
    <w:p w14:paraId="0C7EAEA2" w14:textId="325345DD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 xml:space="preserve">Válasz: </w:t>
      </w:r>
      <w:r w:rsidRPr="00235060">
        <w:rPr>
          <w:rFonts w:ascii="Open Sans" w:hAnsi="Open Sans" w:cs="Open Sans"/>
          <w:color w:val="00B050"/>
          <w:sz w:val="20"/>
          <w:szCs w:val="20"/>
        </w:rPr>
        <w:t>Az online vagy hibrid formában megvalósuló rendezvények esetében:</w:t>
      </w:r>
    </w:p>
    <w:p w14:paraId="551EDAC0" w14:textId="77777777" w:rsidR="00235060" w:rsidRDefault="00235060" w:rsidP="00235060">
      <w:pPr>
        <w:pStyle w:val="Listaszerbekezds"/>
        <w:numPr>
          <w:ilvl w:val="0"/>
          <w:numId w:val="5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 rendezvényre meghívott résztvevők e-mail címeinek listája;</w:t>
      </w:r>
    </w:p>
    <w:p w14:paraId="567724DE" w14:textId="77777777" w:rsidR="00235060" w:rsidRDefault="00235060" w:rsidP="00235060">
      <w:pPr>
        <w:pStyle w:val="Listaszerbekezds"/>
        <w:numPr>
          <w:ilvl w:val="0"/>
          <w:numId w:val="5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online rendezvény linkjének kiküldését igazoló e-mail;</w:t>
      </w:r>
    </w:p>
    <w:p w14:paraId="3B2B1D2B" w14:textId="77777777" w:rsidR="00235060" w:rsidRDefault="00235060" w:rsidP="00235060">
      <w:pPr>
        <w:pStyle w:val="Listaszerbekezds"/>
        <w:numPr>
          <w:ilvl w:val="0"/>
          <w:numId w:val="5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 rendezvény szerződés szerinti megvalósulását igazoló képernyőfotó (pl. tolmácsolás,</w:t>
      </w:r>
      <w:r w:rsidRPr="00235060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Pr="00235060">
        <w:rPr>
          <w:rFonts w:ascii="Open Sans" w:hAnsi="Open Sans" w:cs="Open Sans"/>
          <w:color w:val="00B050"/>
          <w:sz w:val="20"/>
          <w:szCs w:val="20"/>
        </w:rPr>
        <w:t xml:space="preserve">online konferencia helyiség bérlése, moderátor </w:t>
      </w:r>
      <w:proofErr w:type="gramStart"/>
      <w:r w:rsidRPr="00235060">
        <w:rPr>
          <w:rFonts w:ascii="Open Sans" w:hAnsi="Open Sans" w:cs="Open Sans"/>
          <w:color w:val="00B050"/>
          <w:sz w:val="20"/>
          <w:szCs w:val="20"/>
        </w:rPr>
        <w:t>költsége,</w:t>
      </w:r>
      <w:proofErr w:type="gramEnd"/>
      <w:r w:rsidRPr="00235060">
        <w:rPr>
          <w:rFonts w:ascii="Open Sans" w:hAnsi="Open Sans" w:cs="Open Sans"/>
          <w:color w:val="00B050"/>
          <w:sz w:val="20"/>
          <w:szCs w:val="20"/>
        </w:rPr>
        <w:t xml:space="preserve"> stb.);</w:t>
      </w:r>
    </w:p>
    <w:p w14:paraId="1EEE7FEE" w14:textId="77777777" w:rsidR="00235060" w:rsidRDefault="00235060" w:rsidP="00235060">
      <w:pPr>
        <w:pStyle w:val="Listaszerbekezds"/>
        <w:numPr>
          <w:ilvl w:val="0"/>
          <w:numId w:val="5"/>
        </w:numPr>
        <w:ind w:left="851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a rendezvényen résztvevők jelenlétének igazolása képernyőfotóval, vagy szoftverből</w:t>
      </w:r>
      <w:r w:rsidRPr="00235060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Pr="00235060">
        <w:rPr>
          <w:rFonts w:ascii="Open Sans" w:hAnsi="Open Sans" w:cs="Open Sans"/>
          <w:color w:val="00B050"/>
          <w:sz w:val="20"/>
          <w:szCs w:val="20"/>
        </w:rPr>
        <w:t>generált listával, amely alapján a rendezvényen résztvevők száma és neve egyaránt</w:t>
      </w:r>
      <w:r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Pr="00235060">
        <w:rPr>
          <w:rFonts w:ascii="Open Sans" w:hAnsi="Open Sans" w:cs="Open Sans"/>
          <w:color w:val="00B050"/>
          <w:sz w:val="20"/>
          <w:szCs w:val="20"/>
        </w:rPr>
        <w:t>beazonosítható;</w:t>
      </w:r>
    </w:p>
    <w:p w14:paraId="42A40F6A" w14:textId="3711AC1B" w:rsidR="00235060" w:rsidRPr="00235060" w:rsidRDefault="00235060" w:rsidP="00235060">
      <w:pPr>
        <w:pStyle w:val="Listaszerbekezds"/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továbbá kérjük a rendezvény – ide nem értve a partnerek közti belső megbeszéléseket -</w:t>
      </w:r>
      <w:r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Pr="00235060">
        <w:rPr>
          <w:rFonts w:ascii="Open Sans" w:hAnsi="Open Sans" w:cs="Open Sans"/>
          <w:color w:val="00B050"/>
          <w:sz w:val="20"/>
          <w:szCs w:val="20"/>
        </w:rPr>
        <w:t>linkjét tartalmazó meghívót a tervezett eseményt megelőzően a hitelesítésre kijelölt</w:t>
      </w:r>
      <w:r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Pr="00235060">
        <w:rPr>
          <w:rFonts w:ascii="Open Sans" w:hAnsi="Open Sans" w:cs="Open Sans"/>
          <w:color w:val="00B050"/>
          <w:sz w:val="20"/>
          <w:szCs w:val="20"/>
        </w:rPr>
        <w:t>szervezet részére megküldeni.</w:t>
      </w:r>
    </w:p>
    <w:p w14:paraId="0C90AC98" w14:textId="77777777" w:rsidR="00235060" w:rsidRDefault="00235060" w:rsidP="00235060">
      <w:pPr>
        <w:rPr>
          <w:rFonts w:ascii="Open Sans" w:hAnsi="Open Sans" w:cs="Open Sans"/>
          <w:sz w:val="20"/>
          <w:szCs w:val="20"/>
        </w:rPr>
      </w:pPr>
    </w:p>
    <w:p w14:paraId="208DA39C" w14:textId="77777777" w:rsidR="00D145BA" w:rsidRDefault="00D145BA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2AF03CC3" w14:textId="43B20C46" w:rsidR="00235060" w:rsidRPr="00D145BA" w:rsidRDefault="00235060" w:rsidP="00235060">
      <w:pPr>
        <w:rPr>
          <w:rFonts w:ascii="Open Sans" w:hAnsi="Open Sans" w:cs="Open Sans"/>
          <w:b/>
          <w:bCs/>
          <w:sz w:val="20"/>
          <w:szCs w:val="20"/>
        </w:rPr>
      </w:pPr>
      <w:r w:rsidRPr="00D145BA">
        <w:rPr>
          <w:rFonts w:ascii="Open Sans" w:hAnsi="Open Sans" w:cs="Open Sans"/>
          <w:b/>
          <w:bCs/>
          <w:sz w:val="20"/>
          <w:szCs w:val="20"/>
        </w:rPr>
        <w:lastRenderedPageBreak/>
        <w:t>Beszerzések lebonyolítása, Közbeszerzési Törvény alkalmazása</w:t>
      </w:r>
    </w:p>
    <w:p w14:paraId="08ABD90F" w14:textId="77777777" w:rsid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Vannak-e minta dokumentumok a 10k EUR feletti, de közbeszerzési értékhatárt el nem érő, 3 ajánlatos beszerzésekre?</w:t>
      </w:r>
    </w:p>
    <w:p w14:paraId="0B01792F" w14:textId="6D7A5215" w:rsidR="00235060" w:rsidRPr="00235060" w:rsidRDefault="00235060" w:rsidP="00235060">
      <w:pPr>
        <w:pStyle w:val="Listaszerbekezds"/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Ha nincs, akkor vannak-e kötelező tartalmi elemek, amikre figyelni kell ezek összeállításakor?</w:t>
      </w:r>
    </w:p>
    <w:p w14:paraId="5292C4A2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Mintadokumentumok nincsenek. A beszerzési útmutatóban leírtaknak kell, hogy megfeleljenek az ajánlatkérési és a döntési dokumentumok.</w:t>
      </w:r>
    </w:p>
    <w:p w14:paraId="638E5C68" w14:textId="3A343D39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Amennyiben egy költséget vagy annak egy részét nem elszámolható költségnek minősítenek, akkor az az összeg átcsoportosítható-e vagy levonásra kerül a támogatási összegből?</w:t>
      </w:r>
    </w:p>
    <w:p w14:paraId="677BEEA6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 xml:space="preserve">Válasz: A költségátcsoportosítás lehetőségéről a Program Közös Titkársága tud felvilágosítást adni. </w:t>
      </w:r>
    </w:p>
    <w:p w14:paraId="187F5396" w14:textId="04F49B18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A piaci ár meghatározása hogyan történik az FLC részéről? Ha az Ajánlatkérő lefolytatott szabályosan egy 10.000 EUR feletti, de nemzeti értékhatár alatti 3 árajánlatos beszerzési eljárást és ez alapján választotta ki a legalacsonyabb összegű ajánlatot, az FLC milyen piaci árhoz viszonyítja ezt az árat?</w:t>
      </w:r>
    </w:p>
    <w:p w14:paraId="67B66FF1" w14:textId="09BB5DF5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>
        <w:rPr>
          <w:rFonts w:ascii="Open Sans" w:hAnsi="Open Sans" w:cs="Open Sans"/>
          <w:color w:val="00B050"/>
          <w:sz w:val="20"/>
          <w:szCs w:val="20"/>
        </w:rPr>
        <w:t xml:space="preserve">Válasz: </w:t>
      </w:r>
      <w:r w:rsidRPr="00235060">
        <w:rPr>
          <w:rFonts w:ascii="Open Sans" w:hAnsi="Open Sans" w:cs="Open Sans"/>
          <w:color w:val="00B050"/>
          <w:sz w:val="20"/>
          <w:szCs w:val="20"/>
        </w:rPr>
        <w:t xml:space="preserve">A piaci ár ellenőrzése az interneten elérhető </w:t>
      </w:r>
      <w:proofErr w:type="spellStart"/>
      <w:r w:rsidRPr="00235060">
        <w:rPr>
          <w:rFonts w:ascii="Open Sans" w:hAnsi="Open Sans" w:cs="Open Sans"/>
          <w:color w:val="00B050"/>
          <w:sz w:val="20"/>
          <w:szCs w:val="20"/>
        </w:rPr>
        <w:t>árlisták</w:t>
      </w:r>
      <w:proofErr w:type="spellEnd"/>
      <w:r w:rsidRPr="00235060">
        <w:rPr>
          <w:rFonts w:ascii="Open Sans" w:hAnsi="Open Sans" w:cs="Open Sans"/>
          <w:color w:val="00B050"/>
          <w:sz w:val="20"/>
          <w:szCs w:val="20"/>
        </w:rPr>
        <w:t xml:space="preserve"> és indikatív árajánlatok bekérése útján történik. Indikatív ajánlatkérés során az ajánlattételi felhívásban megadott műszaki-szakmai specifikációt használjuk. </w:t>
      </w:r>
    </w:p>
    <w:p w14:paraId="2F76861F" w14:textId="77777777" w:rsidR="00235060" w:rsidRDefault="00235060" w:rsidP="00235060">
      <w:pPr>
        <w:rPr>
          <w:rFonts w:ascii="Open Sans" w:hAnsi="Open Sans" w:cs="Open Sans"/>
          <w:sz w:val="20"/>
          <w:szCs w:val="20"/>
        </w:rPr>
      </w:pPr>
    </w:p>
    <w:p w14:paraId="5CF15135" w14:textId="741046BC" w:rsidR="00235060" w:rsidRPr="00D145BA" w:rsidRDefault="00235060" w:rsidP="00235060">
      <w:pPr>
        <w:rPr>
          <w:rFonts w:ascii="Open Sans" w:hAnsi="Open Sans" w:cs="Open Sans"/>
          <w:b/>
          <w:bCs/>
          <w:sz w:val="20"/>
          <w:szCs w:val="20"/>
        </w:rPr>
      </w:pPr>
      <w:r w:rsidRPr="00D145BA">
        <w:rPr>
          <w:rFonts w:ascii="Open Sans" w:hAnsi="Open Sans" w:cs="Open Sans"/>
          <w:b/>
          <w:bCs/>
          <w:sz w:val="20"/>
          <w:szCs w:val="20"/>
        </w:rPr>
        <w:t>Egyéb kérdések:</w:t>
      </w:r>
    </w:p>
    <w:p w14:paraId="30C5443C" w14:textId="44B6B8FC" w:rsidR="00235060" w:rsidRPr="00235060" w:rsidRDefault="00235060" w:rsidP="00235060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Elszámolási segédlet 3 hónapos jelentési kötelezettséget ír elő (stratégiai projekteknél 4 hónapost), de nekünk 4 hónapos periódusokat kellett terveznünk.</w:t>
      </w:r>
    </w:p>
    <w:p w14:paraId="1AD76D71" w14:textId="77777777" w:rsidR="00235060" w:rsidRPr="00235060" w:rsidRDefault="00235060" w:rsidP="00235060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>Válasz: A stratégiai projektek esetében a JEMS rendszerben 4, a normál projektek esetében pedig 6 hónapos megvalósítási időszakokkal kellett tervezni. A 6 hónapos időszakok a Project Implementation Manual (Projektmegvalósítási Kézikönyv) előírásaihoz illeszkedve, 2db 3 hónapos partneri jelentéstételi időszakra oszlanak. Ehhez igazodik az elszámolási segédlet:</w:t>
      </w:r>
    </w:p>
    <w:p w14:paraId="558E5201" w14:textId="77777777" w:rsidR="00235060" w:rsidRPr="00235060" w:rsidRDefault="00235060" w:rsidP="00D145BA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235060">
        <w:rPr>
          <w:rFonts w:ascii="Open Sans" w:hAnsi="Open Sans" w:cs="Open Sans"/>
          <w:color w:val="00B050"/>
          <w:sz w:val="20"/>
          <w:szCs w:val="20"/>
        </w:rPr>
        <w:t xml:space="preserve"> „A hazai partnereknek normál projektek esetén a projekt kezdő dátumához képest 3 havonta, stratégiai projektek esetén 4 havonta kell jelentést benyújtaniuk a JEMS rendszerben a jelentési időszak végétől számított 15 naptári napon belül, a záró partneri jelentés benyújtási határideje a projekt záró dátumát követő 45. naptári nap.”</w:t>
      </w:r>
    </w:p>
    <w:p w14:paraId="4BB10C12" w14:textId="3738D3D8" w:rsidR="00235060" w:rsidRPr="00D145BA" w:rsidRDefault="00235060" w:rsidP="00D145BA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D145BA">
        <w:rPr>
          <w:rFonts w:ascii="Open Sans" w:hAnsi="Open Sans" w:cs="Open Sans"/>
          <w:sz w:val="20"/>
          <w:szCs w:val="20"/>
        </w:rPr>
        <w:t xml:space="preserve">A PIM most 3 havi jelentéstételi időszakot ír, a JEMS-ben 2 periódusra rögzítettük a 12 hónapos megvalósítási időszakot, </w:t>
      </w:r>
      <w:proofErr w:type="gramStart"/>
      <w:r w:rsidRPr="00D145BA">
        <w:rPr>
          <w:rFonts w:ascii="Open Sans" w:hAnsi="Open Sans" w:cs="Open Sans"/>
          <w:sz w:val="20"/>
          <w:szCs w:val="20"/>
        </w:rPr>
        <w:t>ez</w:t>
      </w:r>
      <w:proofErr w:type="gramEnd"/>
      <w:r w:rsidRPr="00D145BA">
        <w:rPr>
          <w:rFonts w:ascii="Open Sans" w:hAnsi="Open Sans" w:cs="Open Sans"/>
          <w:sz w:val="20"/>
          <w:szCs w:val="20"/>
        </w:rPr>
        <w:t xml:space="preserve"> hogy lesz kezelve? Szét kell majd bontani a 2 periódust 4-re (költség, indikátor, </w:t>
      </w:r>
      <w:proofErr w:type="spellStart"/>
      <w:r w:rsidRPr="00D145BA">
        <w:rPr>
          <w:rFonts w:ascii="Open Sans" w:hAnsi="Open Sans" w:cs="Open Sans"/>
          <w:sz w:val="20"/>
          <w:szCs w:val="20"/>
        </w:rPr>
        <w:t>deliverable</w:t>
      </w:r>
      <w:proofErr w:type="spellEnd"/>
      <w:r w:rsidRPr="00D145BA">
        <w:rPr>
          <w:rFonts w:ascii="Open Sans" w:hAnsi="Open Sans" w:cs="Open Sans"/>
          <w:sz w:val="20"/>
          <w:szCs w:val="20"/>
        </w:rPr>
        <w:t>) vagy megyünk előre ahogy sikerül?</w:t>
      </w:r>
    </w:p>
    <w:p w14:paraId="6228DA11" w14:textId="77777777" w:rsidR="00235060" w:rsidRPr="00D145BA" w:rsidRDefault="00235060" w:rsidP="00D145BA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D145BA">
        <w:rPr>
          <w:rFonts w:ascii="Open Sans" w:hAnsi="Open Sans" w:cs="Open Sans"/>
          <w:color w:val="00B050"/>
          <w:sz w:val="20"/>
          <w:szCs w:val="20"/>
        </w:rPr>
        <w:t>Válasz: A stratégiai projektek esetében a JEMS rendszerben 4, a normál projektek esetében pedig 6 hónapos megvalósítási időszakokkal kellett tervezni. A 6 hónapos időszakok a Project Implementation Manual (Projektmegvalósítási Kézikönyv) előírásaihoz illeszkedve, 2db 3 hónapos partneri jelentéstételi időszakra oszlanak. Ehhez igazodik az elszámolási segédlet:</w:t>
      </w:r>
    </w:p>
    <w:p w14:paraId="54429B9C" w14:textId="77777777" w:rsidR="00235060" w:rsidRPr="00D145BA" w:rsidRDefault="00235060" w:rsidP="00D145BA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D145BA">
        <w:rPr>
          <w:rFonts w:ascii="Open Sans" w:hAnsi="Open Sans" w:cs="Open Sans"/>
          <w:color w:val="00B050"/>
          <w:sz w:val="20"/>
          <w:szCs w:val="20"/>
        </w:rPr>
        <w:t xml:space="preserve"> „A hazai partnereknek normál projektek esetén a projekt kezdő dátumához képest 3 havonta, stratégiai projektek esetén 4 havonta kell jelentést benyújtaniuk a JEMS </w:t>
      </w:r>
      <w:r w:rsidRPr="00D145BA">
        <w:rPr>
          <w:rFonts w:ascii="Open Sans" w:hAnsi="Open Sans" w:cs="Open Sans"/>
          <w:color w:val="00B050"/>
          <w:sz w:val="20"/>
          <w:szCs w:val="20"/>
        </w:rPr>
        <w:lastRenderedPageBreak/>
        <w:t>rendszerben a jelentési időszak végétől számított 15 naptári napon belül, a záró partneri jelentés benyújtási határideje a projekt záró dátumát követő 45. naptári nap.”</w:t>
      </w:r>
    </w:p>
    <w:p w14:paraId="1A589CEC" w14:textId="77777777" w:rsidR="00235060" w:rsidRPr="00D145BA" w:rsidRDefault="00235060" w:rsidP="00D145BA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D145BA">
        <w:rPr>
          <w:rFonts w:ascii="Open Sans" w:hAnsi="Open Sans" w:cs="Open Sans"/>
          <w:color w:val="00B050"/>
          <w:sz w:val="20"/>
          <w:szCs w:val="20"/>
        </w:rPr>
        <w:t xml:space="preserve">A partneri jelentésben az adott jelentés által lefedett időszakra vonatkozó adatokat (költségeket, tevékenységeket, kimeneti mutatókat stb.) szükséges bemutatni. A projekt szintű jelentések benyújtásával kapcsolatban a Program Közös Titkársága ad felvilágosítást. </w:t>
      </w:r>
    </w:p>
    <w:p w14:paraId="5488B6C4" w14:textId="6B743451" w:rsidR="00235060" w:rsidRPr="00D145BA" w:rsidRDefault="00235060" w:rsidP="00D145BA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D145BA">
        <w:rPr>
          <w:rFonts w:ascii="Open Sans" w:hAnsi="Open Sans" w:cs="Open Sans"/>
          <w:sz w:val="20"/>
          <w:szCs w:val="20"/>
        </w:rPr>
        <w:t>A támogatási szerződést elektronikusan aláírva kellene visszaküldenünk. A DÁP alkalmazással nem lehetséges digitálisan aláírni, minden próbálkozásnál hibára futunk. Milyen megoldás lehetséges?</w:t>
      </w:r>
    </w:p>
    <w:p w14:paraId="1BD85D6A" w14:textId="77777777" w:rsidR="00235060" w:rsidRPr="00D145BA" w:rsidRDefault="00235060" w:rsidP="00D145BA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D145BA">
        <w:rPr>
          <w:rFonts w:ascii="Open Sans" w:hAnsi="Open Sans" w:cs="Open Sans"/>
          <w:color w:val="00B050"/>
          <w:sz w:val="20"/>
          <w:szCs w:val="20"/>
        </w:rPr>
        <w:t>Válasz: Az ERFA szerződés aláírásával kapcsolatos kérdéssel kérjük, forduljon az adott vármegyében dolgozó Információs Pont Kollégánkhoz. Az Információs Pontok elérhetőségeit az alábbi honlapon találják: https://interreg-rohu.eu/en/information-points/</w:t>
      </w:r>
    </w:p>
    <w:p w14:paraId="308A2C38" w14:textId="7A11267D" w:rsidR="00235060" w:rsidRPr="00D145BA" w:rsidRDefault="00235060" w:rsidP="00D145BA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D145BA">
        <w:rPr>
          <w:rFonts w:ascii="Open Sans" w:hAnsi="Open Sans" w:cs="Open Sans"/>
          <w:sz w:val="20"/>
          <w:szCs w:val="20"/>
        </w:rPr>
        <w:t xml:space="preserve">Érdeklődni szeretnék, hogy milyen szintű műszaki tartalom módosítás minősül </w:t>
      </w:r>
      <w:proofErr w:type="spellStart"/>
      <w:r w:rsidRPr="00D145BA">
        <w:rPr>
          <w:rFonts w:ascii="Open Sans" w:hAnsi="Open Sans" w:cs="Open Sans"/>
          <w:sz w:val="20"/>
          <w:szCs w:val="20"/>
        </w:rPr>
        <w:t>Addendumnak</w:t>
      </w:r>
      <w:proofErr w:type="spellEnd"/>
      <w:r w:rsidRPr="00D145BA">
        <w:rPr>
          <w:rFonts w:ascii="Open Sans" w:hAnsi="Open Sans" w:cs="Open Sans"/>
          <w:sz w:val="20"/>
          <w:szCs w:val="20"/>
        </w:rPr>
        <w:t xml:space="preserve"> és milyen szintű </w:t>
      </w:r>
      <w:proofErr w:type="spellStart"/>
      <w:r w:rsidRPr="00D145BA">
        <w:rPr>
          <w:rFonts w:ascii="Open Sans" w:hAnsi="Open Sans" w:cs="Open Sans"/>
          <w:sz w:val="20"/>
          <w:szCs w:val="20"/>
        </w:rPr>
        <w:t>Notificationn</w:t>
      </w:r>
      <w:r w:rsidR="00D145BA">
        <w:rPr>
          <w:rFonts w:ascii="Open Sans" w:hAnsi="Open Sans" w:cs="Open Sans"/>
          <w:sz w:val="20"/>
          <w:szCs w:val="20"/>
        </w:rPr>
        <w:t>e</w:t>
      </w:r>
      <w:r w:rsidRPr="00D145BA">
        <w:rPr>
          <w:rFonts w:ascii="Open Sans" w:hAnsi="Open Sans" w:cs="Open Sans"/>
          <w:sz w:val="20"/>
          <w:szCs w:val="20"/>
        </w:rPr>
        <w:t>k</w:t>
      </w:r>
      <w:proofErr w:type="spellEnd"/>
      <w:r w:rsidRPr="00D145BA">
        <w:rPr>
          <w:rFonts w:ascii="Open Sans" w:hAnsi="Open Sans" w:cs="Open Sans"/>
          <w:sz w:val="20"/>
          <w:szCs w:val="20"/>
        </w:rPr>
        <w:t>? Hol válik el egymástól a 2 fajta módosítás?</w:t>
      </w:r>
    </w:p>
    <w:p w14:paraId="3FCF280D" w14:textId="77777777" w:rsidR="00235060" w:rsidRPr="00D145BA" w:rsidRDefault="00235060" w:rsidP="00D145BA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D145BA">
        <w:rPr>
          <w:rFonts w:ascii="Open Sans" w:hAnsi="Open Sans" w:cs="Open Sans"/>
          <w:color w:val="00B050"/>
          <w:sz w:val="20"/>
          <w:szCs w:val="20"/>
        </w:rPr>
        <w:t xml:space="preserve">Válasz: A módosítások kezelésével kapcsolatos fő szabályokat a Project Implementation Manual (Projektvégrehajtási Kézikönyv) tartalmazza. Az abban nem szabályozott kérdésekkel kérem, forduljon a Program Közös Titkárságához. </w:t>
      </w:r>
    </w:p>
    <w:p w14:paraId="02FED53D" w14:textId="023D8877" w:rsidR="00235060" w:rsidRPr="00D145BA" w:rsidRDefault="00235060" w:rsidP="00D145BA">
      <w:pPr>
        <w:pStyle w:val="Listaszerbekezds"/>
        <w:numPr>
          <w:ilvl w:val="0"/>
          <w:numId w:val="1"/>
        </w:numPr>
        <w:ind w:left="426"/>
        <w:rPr>
          <w:rFonts w:ascii="Open Sans" w:hAnsi="Open Sans" w:cs="Open Sans"/>
          <w:sz w:val="20"/>
          <w:szCs w:val="20"/>
        </w:rPr>
      </w:pPr>
      <w:r w:rsidRPr="00D145BA">
        <w:rPr>
          <w:rFonts w:ascii="Open Sans" w:hAnsi="Open Sans" w:cs="Open Sans"/>
          <w:sz w:val="20"/>
          <w:szCs w:val="20"/>
        </w:rPr>
        <w:t xml:space="preserve">Partneri jelentést 3 havonta nyújtunk be, de projekt jelentést csak 6 havonta, tehát a támogatás összegét 6 hónap után írják jóvá? </w:t>
      </w:r>
    </w:p>
    <w:p w14:paraId="05474574" w14:textId="77777777" w:rsidR="00235060" w:rsidRPr="00D145BA" w:rsidRDefault="00235060" w:rsidP="00D145BA">
      <w:pPr>
        <w:ind w:left="426"/>
        <w:rPr>
          <w:rFonts w:ascii="Open Sans" w:hAnsi="Open Sans" w:cs="Open Sans"/>
          <w:color w:val="00B050"/>
          <w:sz w:val="20"/>
          <w:szCs w:val="20"/>
        </w:rPr>
      </w:pPr>
      <w:r w:rsidRPr="00D145BA">
        <w:rPr>
          <w:rFonts w:ascii="Open Sans" w:hAnsi="Open Sans" w:cs="Open Sans"/>
          <w:color w:val="00B050"/>
          <w:sz w:val="20"/>
          <w:szCs w:val="20"/>
        </w:rPr>
        <w:t xml:space="preserve">Válasz: Szervezeti egységünk csak a nemzeti társfinanszírozás és az uniós megelőlegezés kezeléséért felelős. Az ERFA támogatás folyósításával kapcsolatos kérdésekkel, kérem, forduljon a Program Közös Titkárságához. </w:t>
      </w:r>
    </w:p>
    <w:p w14:paraId="1A4020C7" w14:textId="77777777" w:rsidR="00235060" w:rsidRPr="00235060" w:rsidRDefault="00235060" w:rsidP="00235060">
      <w:pPr>
        <w:rPr>
          <w:rFonts w:ascii="Open Sans" w:hAnsi="Open Sans" w:cs="Open Sans"/>
          <w:sz w:val="20"/>
          <w:szCs w:val="20"/>
        </w:rPr>
      </w:pPr>
    </w:p>
    <w:p w14:paraId="29362E27" w14:textId="77777777" w:rsidR="00235060" w:rsidRDefault="00235060" w:rsidP="00235060">
      <w:pPr>
        <w:rPr>
          <w:rFonts w:ascii="Open Sans" w:hAnsi="Open Sans" w:cs="Open Sans"/>
          <w:sz w:val="20"/>
          <w:szCs w:val="20"/>
        </w:rPr>
      </w:pPr>
    </w:p>
    <w:p w14:paraId="357A5322" w14:textId="77777777" w:rsidR="00D145BA" w:rsidRDefault="00D145BA" w:rsidP="00235060">
      <w:pPr>
        <w:rPr>
          <w:rFonts w:ascii="Open Sans" w:hAnsi="Open Sans" w:cs="Open Sans"/>
          <w:sz w:val="20"/>
          <w:szCs w:val="20"/>
        </w:rPr>
      </w:pPr>
    </w:p>
    <w:p w14:paraId="52D1AA3E" w14:textId="77777777" w:rsidR="00D145BA" w:rsidRDefault="00D145BA" w:rsidP="00235060">
      <w:pPr>
        <w:rPr>
          <w:rFonts w:ascii="Open Sans" w:hAnsi="Open Sans" w:cs="Open Sans"/>
          <w:sz w:val="20"/>
          <w:szCs w:val="20"/>
        </w:rPr>
      </w:pPr>
    </w:p>
    <w:p w14:paraId="61427F1B" w14:textId="77777777" w:rsidR="00D145BA" w:rsidRDefault="00D145BA" w:rsidP="00235060">
      <w:pPr>
        <w:rPr>
          <w:rFonts w:ascii="Open Sans" w:hAnsi="Open Sans" w:cs="Open Sans"/>
          <w:sz w:val="20"/>
          <w:szCs w:val="20"/>
        </w:rPr>
      </w:pPr>
    </w:p>
    <w:p w14:paraId="282B7AE2" w14:textId="77777777" w:rsidR="00D145BA" w:rsidRDefault="00D145BA" w:rsidP="00235060">
      <w:pPr>
        <w:rPr>
          <w:rFonts w:ascii="Open Sans" w:hAnsi="Open Sans" w:cs="Open Sans"/>
          <w:sz w:val="20"/>
          <w:szCs w:val="20"/>
        </w:rPr>
      </w:pPr>
    </w:p>
    <w:p w14:paraId="1209E56D" w14:textId="77777777" w:rsidR="00D145BA" w:rsidRDefault="00D145BA" w:rsidP="00235060">
      <w:pPr>
        <w:rPr>
          <w:rFonts w:ascii="Open Sans" w:hAnsi="Open Sans" w:cs="Open Sans"/>
          <w:sz w:val="20"/>
          <w:szCs w:val="20"/>
        </w:rPr>
      </w:pPr>
    </w:p>
    <w:p w14:paraId="185D0A58" w14:textId="77777777" w:rsidR="00D145BA" w:rsidRDefault="00D145BA" w:rsidP="00235060">
      <w:pPr>
        <w:rPr>
          <w:rFonts w:ascii="Open Sans" w:hAnsi="Open Sans" w:cs="Open Sans"/>
          <w:sz w:val="20"/>
          <w:szCs w:val="20"/>
        </w:rPr>
      </w:pPr>
    </w:p>
    <w:p w14:paraId="11BD6290" w14:textId="77777777" w:rsidR="00D145BA" w:rsidRDefault="00D145BA" w:rsidP="00235060">
      <w:pPr>
        <w:rPr>
          <w:rFonts w:ascii="Open Sans" w:hAnsi="Open Sans" w:cs="Open Sans"/>
          <w:sz w:val="20"/>
          <w:szCs w:val="20"/>
        </w:rPr>
      </w:pPr>
    </w:p>
    <w:p w14:paraId="6E2B8666" w14:textId="77777777" w:rsidR="00D145BA" w:rsidRPr="00235060" w:rsidRDefault="00D145BA" w:rsidP="00235060">
      <w:pPr>
        <w:rPr>
          <w:rFonts w:ascii="Open Sans" w:hAnsi="Open Sans" w:cs="Open Sans"/>
          <w:sz w:val="20"/>
          <w:szCs w:val="20"/>
        </w:rPr>
      </w:pPr>
    </w:p>
    <w:p w14:paraId="1E955DC8" w14:textId="77777777" w:rsidR="00235060" w:rsidRPr="00235060" w:rsidRDefault="00235060" w:rsidP="00235060">
      <w:pPr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 xml:space="preserve"> </w:t>
      </w:r>
    </w:p>
    <w:p w14:paraId="57D15C96" w14:textId="633B880D" w:rsidR="00BE7DE8" w:rsidRPr="00235060" w:rsidRDefault="00235060" w:rsidP="00235060">
      <w:pPr>
        <w:rPr>
          <w:rFonts w:ascii="Open Sans" w:hAnsi="Open Sans" w:cs="Open Sans"/>
          <w:sz w:val="20"/>
          <w:szCs w:val="20"/>
        </w:rPr>
      </w:pPr>
      <w:r w:rsidRPr="00235060">
        <w:rPr>
          <w:rFonts w:ascii="Open Sans" w:hAnsi="Open Sans" w:cs="Open Sans"/>
          <w:sz w:val="20"/>
          <w:szCs w:val="20"/>
        </w:rPr>
        <w:t>Jelen anyag tartalma nem feltétlenül tükrözi az Európai Unió hivatalos álláspontját. (Csak projekt kedvezményezettek által szerkesztett dokumentumok esetén használandó, amennyiben releváns.)</w:t>
      </w:r>
    </w:p>
    <w:sectPr w:rsidR="00BE7DE8" w:rsidRPr="00235060" w:rsidSect="00D145BA">
      <w:headerReference w:type="default" r:id="rId7"/>
      <w:foot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1E08D" w14:textId="77777777" w:rsidR="00D145BA" w:rsidRDefault="00D145BA" w:rsidP="00D145BA">
      <w:pPr>
        <w:spacing w:after="0" w:line="240" w:lineRule="auto"/>
      </w:pPr>
      <w:r>
        <w:separator/>
      </w:r>
    </w:p>
  </w:endnote>
  <w:endnote w:type="continuationSeparator" w:id="0">
    <w:p w14:paraId="438ECB48" w14:textId="77777777" w:rsidR="00D145BA" w:rsidRDefault="00D145BA" w:rsidP="00D1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37936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0"/>
        <w:szCs w:val="20"/>
      </w:rPr>
    </w:sdtEndPr>
    <w:sdtContent>
      <w:p w14:paraId="325A8B6A" w14:textId="43B75A09" w:rsidR="00D145BA" w:rsidRPr="00D145BA" w:rsidRDefault="00D145BA">
        <w:pPr>
          <w:pStyle w:val="llb"/>
          <w:jc w:val="center"/>
          <w:rPr>
            <w:rFonts w:ascii="Open Sans" w:hAnsi="Open Sans" w:cs="Open Sans"/>
            <w:sz w:val="20"/>
            <w:szCs w:val="20"/>
          </w:rPr>
        </w:pPr>
        <w:r w:rsidRPr="00D145BA">
          <w:rPr>
            <w:rFonts w:ascii="Open Sans" w:hAnsi="Open Sans" w:cs="Open Sans"/>
            <w:sz w:val="20"/>
            <w:szCs w:val="20"/>
          </w:rPr>
          <w:fldChar w:fldCharType="begin"/>
        </w:r>
        <w:r w:rsidRPr="00D145BA">
          <w:rPr>
            <w:rFonts w:ascii="Open Sans" w:hAnsi="Open Sans" w:cs="Open Sans"/>
            <w:sz w:val="20"/>
            <w:szCs w:val="20"/>
          </w:rPr>
          <w:instrText>PAGE   \* MERGEFORMAT</w:instrText>
        </w:r>
        <w:r w:rsidRPr="00D145BA">
          <w:rPr>
            <w:rFonts w:ascii="Open Sans" w:hAnsi="Open Sans" w:cs="Open Sans"/>
            <w:sz w:val="20"/>
            <w:szCs w:val="20"/>
          </w:rPr>
          <w:fldChar w:fldCharType="separate"/>
        </w:r>
        <w:r w:rsidRPr="00D145BA">
          <w:rPr>
            <w:rFonts w:ascii="Open Sans" w:hAnsi="Open Sans" w:cs="Open Sans"/>
            <w:sz w:val="20"/>
            <w:szCs w:val="20"/>
          </w:rPr>
          <w:t>2</w:t>
        </w:r>
        <w:r w:rsidRPr="00D145BA">
          <w:rPr>
            <w:rFonts w:ascii="Open Sans" w:hAnsi="Open Sans" w:cs="Open Sans"/>
            <w:sz w:val="20"/>
            <w:szCs w:val="20"/>
          </w:rPr>
          <w:fldChar w:fldCharType="end"/>
        </w:r>
      </w:p>
    </w:sdtContent>
  </w:sdt>
  <w:p w14:paraId="2CFEF55C" w14:textId="7BEB65B2" w:rsidR="00D145BA" w:rsidRPr="00D145BA" w:rsidRDefault="00D145BA" w:rsidP="00D145BA">
    <w:pPr>
      <w:pStyle w:val="llb"/>
      <w:jc w:val="right"/>
      <w:rPr>
        <w:rFonts w:ascii="Open Sans" w:hAnsi="Open Sans" w:cs="Open Sans"/>
        <w:sz w:val="20"/>
        <w:szCs w:val="20"/>
      </w:rPr>
    </w:pPr>
    <w:r w:rsidRPr="00D145BA">
      <w:rPr>
        <w:rFonts w:ascii="Open Sans" w:hAnsi="Open Sans" w:cs="Open Sans"/>
        <w:sz w:val="20"/>
        <w:szCs w:val="20"/>
      </w:rPr>
      <w:t>interreg-rohu.eu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75425" w14:textId="77777777" w:rsidR="00D145BA" w:rsidRDefault="00D145BA" w:rsidP="00D145BA">
      <w:pPr>
        <w:spacing w:after="0" w:line="240" w:lineRule="auto"/>
      </w:pPr>
      <w:r>
        <w:separator/>
      </w:r>
    </w:p>
  </w:footnote>
  <w:footnote w:type="continuationSeparator" w:id="0">
    <w:p w14:paraId="6DC7B68F" w14:textId="77777777" w:rsidR="00D145BA" w:rsidRDefault="00D145BA" w:rsidP="00D14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3DA78" w14:textId="23475B19" w:rsidR="00D145BA" w:rsidRDefault="00D145BA">
    <w:pPr>
      <w:pStyle w:val="lfej"/>
    </w:pPr>
    <w:r>
      <w:rPr>
        <w:noProof/>
      </w:rPr>
      <w:drawing>
        <wp:inline distT="0" distB="0" distL="0" distR="0" wp14:anchorId="037EA4A1" wp14:editId="3D7DF6F9">
          <wp:extent cx="5760720" cy="666295"/>
          <wp:effectExtent l="0" t="0" r="0" b="635"/>
          <wp:docPr id="424940753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66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C7982"/>
    <w:multiLevelType w:val="hybridMultilevel"/>
    <w:tmpl w:val="7F00B65E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0E62243"/>
    <w:multiLevelType w:val="hybridMultilevel"/>
    <w:tmpl w:val="24CCF8E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166C8"/>
    <w:multiLevelType w:val="hybridMultilevel"/>
    <w:tmpl w:val="42528E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461B8"/>
    <w:multiLevelType w:val="hybridMultilevel"/>
    <w:tmpl w:val="30B6354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C4751"/>
    <w:multiLevelType w:val="hybridMultilevel"/>
    <w:tmpl w:val="52CCD2B0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760613692">
    <w:abstractNumId w:val="2"/>
  </w:num>
  <w:num w:numId="2" w16cid:durableId="726029841">
    <w:abstractNumId w:val="1"/>
  </w:num>
  <w:num w:numId="3" w16cid:durableId="853150470">
    <w:abstractNumId w:val="0"/>
  </w:num>
  <w:num w:numId="4" w16cid:durableId="928734776">
    <w:abstractNumId w:val="4"/>
  </w:num>
  <w:num w:numId="5" w16cid:durableId="19233704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060"/>
    <w:rsid w:val="00235060"/>
    <w:rsid w:val="002D6219"/>
    <w:rsid w:val="007B0F55"/>
    <w:rsid w:val="00A10CBA"/>
    <w:rsid w:val="00BE7DE8"/>
    <w:rsid w:val="00D145BA"/>
    <w:rsid w:val="00F4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C9919"/>
  <w15:chartTrackingRefBased/>
  <w15:docId w15:val="{73D39B41-2974-485C-969E-F954FA791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350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35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3506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350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3506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350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350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350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350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3506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350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3506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35060"/>
    <w:rPr>
      <w:rFonts w:eastAsiaTheme="majorEastAsia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35060"/>
    <w:rPr>
      <w:rFonts w:eastAsiaTheme="majorEastAsia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3506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3506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3506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3506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350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35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350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350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350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3506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3506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35060"/>
    <w:rPr>
      <w:i/>
      <w:iCs/>
      <w:color w:val="2E74B5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3506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35060"/>
    <w:rPr>
      <w:i/>
      <w:iCs/>
      <w:color w:val="2E74B5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35060"/>
    <w:rPr>
      <w:b/>
      <w:bCs/>
      <w:smallCaps/>
      <w:color w:val="2E74B5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D1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45BA"/>
  </w:style>
  <w:style w:type="paragraph" w:styleId="llb">
    <w:name w:val="footer"/>
    <w:basedOn w:val="Norml"/>
    <w:link w:val="llbChar"/>
    <w:uiPriority w:val="99"/>
    <w:unhideWhenUsed/>
    <w:rsid w:val="00D1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4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1865</Words>
  <Characters>12873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Pettner Adrienn</dc:creator>
  <cp:keywords/>
  <dc:description/>
  <cp:lastModifiedBy>Pettner Adrienn</cp:lastModifiedBy>
  <cp:revision>1</cp:revision>
  <dcterms:created xsi:type="dcterms:W3CDTF">2025-03-07T12:15:00Z</dcterms:created>
  <dcterms:modified xsi:type="dcterms:W3CDTF">2025-03-07T12:37:00Z</dcterms:modified>
</cp:coreProperties>
</file>