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7279B" w14:textId="77777777" w:rsidR="003F0482" w:rsidRDefault="003F0482">
      <w:pPr>
        <w:jc w:val="both"/>
        <w:rPr>
          <w:rFonts w:cs="Open Sans"/>
          <w:color w:val="003399"/>
        </w:rPr>
      </w:pPr>
    </w:p>
    <w:tbl>
      <w:tblPr>
        <w:tblW w:w="10165" w:type="dxa"/>
        <w:tblLayout w:type="fixed"/>
        <w:tblCellMar>
          <w:left w:w="10" w:type="dxa"/>
          <w:right w:w="10" w:type="dxa"/>
        </w:tblCellMar>
        <w:tblLook w:val="0000" w:firstRow="0" w:lastRow="0" w:firstColumn="0" w:lastColumn="0" w:noHBand="0" w:noVBand="0"/>
      </w:tblPr>
      <w:tblGrid>
        <w:gridCol w:w="2155"/>
        <w:gridCol w:w="8010"/>
      </w:tblGrid>
      <w:tr w:rsidR="003F0482" w14:paraId="2FCB8905" w14:textId="77777777">
        <w:trPr>
          <w:trHeight w:val="333"/>
        </w:trPr>
        <w:tc>
          <w:tcPr>
            <w:tcW w:w="1016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657BEF81" w:rsidR="003F0482" w:rsidRDefault="00A55618" w:rsidP="002745B6">
            <w:pPr>
              <w:pStyle w:val="P68B1DB1-Normal1"/>
              <w:spacing w:after="120" w:line="276" w:lineRule="auto"/>
              <w:jc w:val="both"/>
            </w:pPr>
            <w:r>
              <w:t xml:space="preserve">Call Type – </w:t>
            </w:r>
            <w:r w:rsidR="002745B6">
              <w:t xml:space="preserve">Open </w:t>
            </w:r>
            <w:r>
              <w:t>Call</w:t>
            </w:r>
            <w:r w:rsidR="002745B6">
              <w:t xml:space="preserve"> 1 for SOFT projects</w:t>
            </w:r>
          </w:p>
        </w:tc>
      </w:tr>
      <w:tr w:rsidR="003F0482" w14:paraId="0362BCF6" w14:textId="77777777">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3F0482" w:rsidRDefault="00A55618">
            <w:pPr>
              <w:pStyle w:val="P68B1DB1-Normal2"/>
              <w:spacing w:after="120" w:line="251" w:lineRule="auto"/>
              <w:jc w:val="center"/>
            </w:pPr>
            <w:r>
              <w:t>Acronym &amp; Project code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C484D" w14:textId="1D1BE3DD" w:rsidR="004E2623" w:rsidRDefault="00B16F46" w:rsidP="0010226B">
            <w:pPr>
              <w:pStyle w:val="P68B1DB1-Normal2"/>
              <w:spacing w:after="0" w:line="276" w:lineRule="auto"/>
              <w:jc w:val="both"/>
            </w:pPr>
            <w:r>
              <w:t>UNITY</w:t>
            </w:r>
          </w:p>
          <w:p w14:paraId="72A6C865" w14:textId="5E4CEBDB" w:rsidR="003F0482" w:rsidRDefault="00A55618" w:rsidP="0010226B">
            <w:pPr>
              <w:pStyle w:val="P68B1DB1-Normal2"/>
              <w:spacing w:after="0" w:line="276" w:lineRule="auto"/>
              <w:jc w:val="both"/>
            </w:pPr>
            <w:r>
              <w:t>ROHU00</w:t>
            </w:r>
            <w:r w:rsidR="00B16F46">
              <w:t>041</w:t>
            </w:r>
          </w:p>
        </w:tc>
      </w:tr>
      <w:tr w:rsidR="003F0482" w14:paraId="1D2DEC3A" w14:textId="77777777">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3F0482" w:rsidRDefault="00A55618">
            <w:pPr>
              <w:pStyle w:val="P68B1DB1-Normal2"/>
              <w:spacing w:after="120"/>
              <w:jc w:val="center"/>
            </w:pPr>
            <w:r>
              <w:t>Project title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1050981A" w:rsidR="003F0482" w:rsidRDefault="00B16F46">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B16F46">
              <w:t>Fostering sustainable cross-border cooperation for a more effective support of youth career guidance</w:t>
            </w:r>
          </w:p>
        </w:tc>
      </w:tr>
      <w:tr w:rsidR="003F0482" w14:paraId="2ED899A6" w14:textId="77777777">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3F0482" w:rsidRDefault="00A55618">
            <w:pPr>
              <w:pStyle w:val="P68B1DB1-Normal4"/>
              <w:spacing w:after="120"/>
              <w:jc w:val="center"/>
            </w:pPr>
            <w:r>
              <w:t>Priority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05FCCFBD" w:rsidR="003F0482" w:rsidRDefault="004E2623">
            <w:pPr>
              <w:pStyle w:val="P68B1DB1-Normal3"/>
              <w:spacing w:after="120" w:line="276" w:lineRule="auto"/>
              <w:jc w:val="both"/>
            </w:pPr>
            <w:r w:rsidRPr="004E2623">
              <w:t>P3 - A more sustainable, community-based and effective cross-border cooperation</w:t>
            </w:r>
          </w:p>
        </w:tc>
      </w:tr>
      <w:tr w:rsidR="003F0482" w14:paraId="5A450318" w14:textId="77777777">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56D5D083" w:rsidR="003F0482" w:rsidRDefault="004E2623" w:rsidP="004E2623">
            <w:pPr>
              <w:pStyle w:val="P68B1DB1-Normal4"/>
              <w:spacing w:after="120"/>
            </w:pPr>
            <w:r>
              <w:t xml:space="preserve">Specific </w:t>
            </w:r>
            <w:r w:rsidR="00A55618">
              <w:t xml:space="preserve">Objective </w:t>
            </w:r>
          </w:p>
          <w:p w14:paraId="468B4CF9" w14:textId="04FD96A0" w:rsidR="003F0482" w:rsidRDefault="003F0482">
            <w:pPr>
              <w:pStyle w:val="P68B1DB1-Normal4"/>
              <w:spacing w:after="120"/>
              <w:jc w:val="cente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7B6E0E2B" w:rsidR="003F0482" w:rsidRDefault="00B16F46">
            <w:pPr>
              <w:pStyle w:val="P68B1DB1-Normal3"/>
              <w:spacing w:after="120" w:line="276" w:lineRule="auto"/>
              <w:jc w:val="both"/>
            </w:pPr>
            <w:r w:rsidRPr="00B16F46">
              <w:t>ISO6.3 - Building up mutual trust, in particular by encouraging people-to-people actions</w:t>
            </w:r>
          </w:p>
        </w:tc>
      </w:tr>
      <w:tr w:rsidR="003F0482" w14:paraId="7703D1F8"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3F0482" w:rsidRDefault="00A55618">
            <w:pPr>
              <w:pStyle w:val="P68B1DB1-Normal4"/>
              <w:spacing w:after="120"/>
              <w:jc w:val="center"/>
            </w:pPr>
            <w:r>
              <w:t>Implementation period</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C5EA" w14:textId="73D37B86" w:rsidR="003F0482" w:rsidRDefault="004E2623">
            <w:pPr>
              <w:pStyle w:val="P68B1DB1-Norm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12 months (3</w:t>
            </w:r>
            <w:r w:rsidR="00B16F46">
              <w:t>0</w:t>
            </w:r>
            <w:r w:rsidR="00A55618">
              <w:t xml:space="preserve">.12.2024 – </w:t>
            </w:r>
            <w:r w:rsidR="00B16F46">
              <w:t>29</w:t>
            </w:r>
            <w:r w:rsidR="00A55618">
              <w:t>.12.202</w:t>
            </w:r>
            <w:r>
              <w:t>5</w:t>
            </w:r>
            <w:bookmarkStart w:id="0" w:name="_GoBack"/>
            <w:bookmarkEnd w:id="0"/>
            <w:r w:rsidR="00A55618">
              <w:t>)</w:t>
            </w:r>
          </w:p>
          <w:p w14:paraId="73CF6933" w14:textId="46973E51" w:rsidR="003F0482" w:rsidRDefault="003F0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rPr>
            </w:pPr>
          </w:p>
        </w:tc>
      </w:tr>
      <w:tr w:rsidR="003F0482" w14:paraId="010F0453"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3F0482" w:rsidRDefault="00A55618">
            <w:pPr>
              <w:pStyle w:val="P68B1DB1-Normal4"/>
              <w:spacing w:after="120"/>
              <w:jc w:val="center"/>
            </w:pPr>
            <w:r>
              <w:t>Objective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55DDEE72" w:rsidR="003F0482" w:rsidRDefault="00B16F46" w:rsidP="00554775">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B16F46">
              <w:t xml:space="preserve">Fostering sustainable cross-border and cross-sectorial collaboration between at least 20 institutions and organizations, active in educational and economic sectors (schools, companies, NGOs and institutions) in </w:t>
            </w:r>
            <w:proofErr w:type="spellStart"/>
            <w:r w:rsidRPr="00B16F46">
              <w:t>Satu</w:t>
            </w:r>
            <w:proofErr w:type="spellEnd"/>
            <w:r w:rsidRPr="00B16F46">
              <w:t xml:space="preserve"> Mare and </w:t>
            </w:r>
            <w:proofErr w:type="spellStart"/>
            <w:r w:rsidRPr="00B16F46">
              <w:t>Szabolcs-Szatmar-Bereg</w:t>
            </w:r>
            <w:proofErr w:type="spellEnd"/>
            <w:r w:rsidRPr="00B16F46">
              <w:t xml:space="preserve"> counties, in order to improve the career orientation support of the middle and high (vocational) school students.   </w:t>
            </w:r>
          </w:p>
        </w:tc>
      </w:tr>
      <w:tr w:rsidR="003F0482" w14:paraId="1EEF8B90" w14:textId="77777777">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3F0482" w:rsidRDefault="00A55618">
            <w:pPr>
              <w:pStyle w:val="P68B1DB1-Normal2"/>
              <w:spacing w:after="120"/>
              <w:jc w:val="center"/>
            </w:pPr>
            <w:r>
              <w:t>Partnership</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269" w14:textId="7754C40C" w:rsidR="003F0482" w:rsidRDefault="00A55618">
            <w:pPr>
              <w:pStyle w:val="P68B1DB1-Normal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 xml:space="preserve">Main/Lead Partner: </w:t>
            </w:r>
          </w:p>
          <w:p w14:paraId="6332623C" w14:textId="2EE835A4" w:rsidR="003F0482" w:rsidRDefault="00B16F46">
            <w:pPr>
              <w:pStyle w:val="P68B1DB1-Norm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rsidRPr="00A465F8">
              <w:t xml:space="preserve">LP1 </w:t>
            </w:r>
            <w:r>
              <w:t xml:space="preserve">- </w:t>
            </w:r>
            <w:proofErr w:type="spellStart"/>
            <w:r w:rsidRPr="00B16F46">
              <w:t>Asociatia</w:t>
            </w:r>
            <w:proofErr w:type="spellEnd"/>
            <w:r w:rsidRPr="00B16F46">
              <w:t xml:space="preserve"> AGES</w:t>
            </w:r>
            <w:r>
              <w:t xml:space="preserve"> </w:t>
            </w:r>
            <w:r w:rsidR="00C47D9E">
              <w:t xml:space="preserve">/ </w:t>
            </w:r>
            <w:r w:rsidRPr="00B16F46">
              <w:t xml:space="preserve">AGES Association </w:t>
            </w:r>
            <w:r w:rsidR="004E2623">
              <w:t>(RO)</w:t>
            </w:r>
          </w:p>
        </w:tc>
      </w:tr>
      <w:tr w:rsidR="003F0482" w14:paraId="527C4A89" w14:textId="77777777">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3F0482" w:rsidRDefault="003F0482">
            <w:pPr>
              <w:spacing w:after="0" w:line="251" w:lineRule="auto"/>
              <w:rPr>
                <w:rFonts w:cs="Calibri"/>
                <w:b/>
                <w:color w:val="1F3864" w:themeColor="accent5" w:themeShade="80"/>
                <w:sz w:val="22"/>
              </w:rP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5E53" w14:textId="242F86B9" w:rsidR="003F0482" w:rsidRDefault="00C47D9E">
            <w:pPr>
              <w:pStyle w:val="P68B1DB1-Normal4"/>
              <w:spacing w:after="120" w:line="276" w:lineRule="auto"/>
              <w:jc w:val="both"/>
            </w:pPr>
            <w:r>
              <w:rPr>
                <w:rFonts w:eastAsia="Times New Roman"/>
              </w:rPr>
              <w:t xml:space="preserve">Project </w:t>
            </w:r>
            <w:r w:rsidR="00554775">
              <w:rPr>
                <w:rFonts w:eastAsia="Times New Roman"/>
              </w:rPr>
              <w:t>P</w:t>
            </w:r>
            <w:r>
              <w:rPr>
                <w:rFonts w:eastAsia="Times New Roman"/>
              </w:rPr>
              <w:t>artner</w:t>
            </w:r>
            <w:r w:rsidR="00A465F8">
              <w:rPr>
                <w:rFonts w:eastAsia="Times New Roman"/>
              </w:rPr>
              <w:t>s</w:t>
            </w:r>
            <w:r w:rsidR="00A55618">
              <w:t xml:space="preserve">: </w:t>
            </w:r>
          </w:p>
          <w:p w14:paraId="7568230B" w14:textId="278FAC95" w:rsidR="003F0482" w:rsidRDefault="00A55618">
            <w:pPr>
              <w:pStyle w:val="P68B1DB1-Normal3"/>
              <w:spacing w:after="120" w:line="276" w:lineRule="auto"/>
              <w:jc w:val="both"/>
            </w:pPr>
            <w:r w:rsidRPr="00A465F8">
              <w:t>PP2</w:t>
            </w:r>
            <w:r>
              <w:t xml:space="preserve"> - </w:t>
            </w:r>
            <w:proofErr w:type="spellStart"/>
            <w:r w:rsidR="00B16F46" w:rsidRPr="00B16F46">
              <w:t>Ötlet</w:t>
            </w:r>
            <w:proofErr w:type="spellEnd"/>
            <w:r w:rsidR="00B16F46" w:rsidRPr="00B16F46">
              <w:t xml:space="preserve"> a </w:t>
            </w:r>
            <w:proofErr w:type="spellStart"/>
            <w:r w:rsidR="00B16F46" w:rsidRPr="00B16F46">
              <w:t>Vidékért</w:t>
            </w:r>
            <w:proofErr w:type="spellEnd"/>
            <w:r w:rsidR="00B16F46" w:rsidRPr="00B16F46">
              <w:t xml:space="preserve"> </w:t>
            </w:r>
            <w:proofErr w:type="spellStart"/>
            <w:r w:rsidR="00B16F46" w:rsidRPr="00B16F46">
              <w:t>Egyesület</w:t>
            </w:r>
            <w:proofErr w:type="spellEnd"/>
            <w:r w:rsidR="00C47D9E">
              <w:t xml:space="preserve">/ </w:t>
            </w:r>
            <w:r w:rsidR="00B16F46" w:rsidRPr="00B16F46">
              <w:t>Idea for the Region Association</w:t>
            </w:r>
            <w:r w:rsidR="00C47D9E" w:rsidRPr="00C47D9E">
              <w:t xml:space="preserve"> </w:t>
            </w:r>
            <w:r w:rsidR="00C47D9E">
              <w:t>(HU</w:t>
            </w:r>
            <w:r>
              <w:t>)</w:t>
            </w:r>
          </w:p>
          <w:p w14:paraId="7BCBBF71" w14:textId="1C2AAFFC" w:rsidR="00B16F46" w:rsidRDefault="00B16F46">
            <w:pPr>
              <w:pStyle w:val="P68B1DB1-Normal3"/>
              <w:spacing w:after="120" w:line="276" w:lineRule="auto"/>
              <w:jc w:val="both"/>
            </w:pPr>
            <w:r w:rsidRPr="00A465F8">
              <w:t>PP3</w:t>
            </w:r>
            <w:r>
              <w:t xml:space="preserve"> - </w:t>
            </w:r>
            <w:proofErr w:type="spellStart"/>
            <w:r w:rsidRPr="00B16F46">
              <w:t>Centrul</w:t>
            </w:r>
            <w:proofErr w:type="spellEnd"/>
            <w:r w:rsidRPr="00B16F46">
              <w:t xml:space="preserve"> </w:t>
            </w:r>
            <w:proofErr w:type="spellStart"/>
            <w:r w:rsidRPr="00B16F46">
              <w:t>Județean</w:t>
            </w:r>
            <w:proofErr w:type="spellEnd"/>
            <w:r w:rsidRPr="00B16F46">
              <w:t xml:space="preserve"> de </w:t>
            </w:r>
            <w:proofErr w:type="spellStart"/>
            <w:r w:rsidRPr="00B16F46">
              <w:t>Resurse</w:t>
            </w:r>
            <w:proofErr w:type="spellEnd"/>
            <w:r w:rsidRPr="00B16F46">
              <w:t xml:space="preserve"> </w:t>
            </w:r>
            <w:proofErr w:type="spellStart"/>
            <w:r w:rsidRPr="00B16F46">
              <w:t>și</w:t>
            </w:r>
            <w:proofErr w:type="spellEnd"/>
            <w:r w:rsidRPr="00B16F46">
              <w:t xml:space="preserve"> </w:t>
            </w:r>
            <w:proofErr w:type="spellStart"/>
            <w:r w:rsidRPr="00B16F46">
              <w:t>Asistență</w:t>
            </w:r>
            <w:proofErr w:type="spellEnd"/>
            <w:r w:rsidRPr="00B16F46">
              <w:t xml:space="preserve"> </w:t>
            </w:r>
            <w:proofErr w:type="spellStart"/>
            <w:r w:rsidRPr="00B16F46">
              <w:t>Educațională</w:t>
            </w:r>
            <w:proofErr w:type="spellEnd"/>
            <w:r w:rsidRPr="00B16F46">
              <w:t xml:space="preserve"> </w:t>
            </w:r>
            <w:proofErr w:type="spellStart"/>
            <w:r w:rsidRPr="00B16F46">
              <w:t>Satu</w:t>
            </w:r>
            <w:proofErr w:type="spellEnd"/>
            <w:r w:rsidRPr="00B16F46">
              <w:t xml:space="preserve"> Mare</w:t>
            </w:r>
            <w:r>
              <w:t xml:space="preserve"> / </w:t>
            </w:r>
            <w:r w:rsidRPr="00B16F46">
              <w:t xml:space="preserve">County Center of Educational Resource and Assistance </w:t>
            </w:r>
            <w:proofErr w:type="spellStart"/>
            <w:r w:rsidRPr="00B16F46">
              <w:t>Satu</w:t>
            </w:r>
            <w:proofErr w:type="spellEnd"/>
            <w:r w:rsidRPr="00B16F46">
              <w:t xml:space="preserve"> Mare</w:t>
            </w:r>
            <w:r>
              <w:t xml:space="preserve"> (RO)</w:t>
            </w:r>
          </w:p>
        </w:tc>
      </w:tr>
      <w:tr w:rsidR="003F0482" w14:paraId="4EE4EBD1"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3F0482" w:rsidRDefault="00A55618">
            <w:pPr>
              <w:pStyle w:val="P68B1DB1-Normal2"/>
              <w:jc w:val="center"/>
            </w:pPr>
            <w:r>
              <w:t>Total budget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50EBAEE8" w:rsidR="003F0482" w:rsidRPr="00A465F8" w:rsidRDefault="00A55618" w:rsidP="00B16F46">
            <w:pPr>
              <w:pStyle w:val="P68B1DB1-Normal6"/>
              <w:spacing w:line="276" w:lineRule="auto"/>
              <w:jc w:val="both"/>
              <w:rPr>
                <w:rFonts w:cs="Calibri"/>
                <w:sz w:val="20"/>
              </w:rPr>
            </w:pPr>
            <w:r w:rsidRPr="00A465F8">
              <w:rPr>
                <w:sz w:val="20"/>
              </w:rPr>
              <w:t xml:space="preserve">EUR </w:t>
            </w:r>
            <w:r w:rsidR="00B16F46" w:rsidRPr="00A465F8">
              <w:rPr>
                <w:sz w:val="20"/>
              </w:rPr>
              <w:t>198,765.</w:t>
            </w:r>
            <w:r w:rsidR="00554775" w:rsidRPr="00A465F8">
              <w:rPr>
                <w:sz w:val="20"/>
              </w:rPr>
              <w:t>00</w:t>
            </w:r>
            <w:r w:rsidRPr="00A465F8">
              <w:rPr>
                <w:sz w:val="20"/>
              </w:rPr>
              <w:t xml:space="preserve">, of which ERDF EUR </w:t>
            </w:r>
            <w:r w:rsidR="00554775" w:rsidRPr="00A465F8">
              <w:rPr>
                <w:sz w:val="20"/>
              </w:rPr>
              <w:t>1</w:t>
            </w:r>
            <w:r w:rsidR="00B16F46" w:rsidRPr="00A465F8">
              <w:rPr>
                <w:sz w:val="20"/>
              </w:rPr>
              <w:t>59,01</w:t>
            </w:r>
            <w:r w:rsidR="00554775" w:rsidRPr="00A465F8">
              <w:rPr>
                <w:sz w:val="20"/>
              </w:rPr>
              <w:t>2</w:t>
            </w:r>
            <w:r w:rsidR="00B16F46" w:rsidRPr="00A465F8">
              <w:rPr>
                <w:sz w:val="20"/>
              </w:rPr>
              <w:t>.</w:t>
            </w:r>
            <w:r w:rsidR="00554775" w:rsidRPr="00A465F8">
              <w:rPr>
                <w:sz w:val="20"/>
              </w:rPr>
              <w:t>0</w:t>
            </w:r>
            <w:r w:rsidRPr="00A465F8">
              <w:rPr>
                <w:sz w:val="20"/>
              </w:rPr>
              <w:t xml:space="preserve">0 </w:t>
            </w:r>
            <w:r w:rsidRPr="00A465F8">
              <w:rPr>
                <w:rFonts w:eastAsia="Times New Roman" w:cs="Courier New"/>
                <w:b/>
                <w:sz w:val="20"/>
              </w:rPr>
              <w:tab/>
            </w:r>
          </w:p>
        </w:tc>
      </w:tr>
      <w:tr w:rsidR="003F0482" w14:paraId="51B61C9D"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3F0482" w:rsidRDefault="00A55618">
            <w:pPr>
              <w:pStyle w:val="P68B1DB1-Normal2"/>
              <w:jc w:val="center"/>
            </w:pPr>
            <w:r>
              <w:t>Summary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94A8B" w14:textId="579327C7" w:rsidR="001524EA" w:rsidRDefault="00B16F46" w:rsidP="001524EA">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proofErr w:type="spellStart"/>
            <w:r>
              <w:t>Satu</w:t>
            </w:r>
            <w:proofErr w:type="spellEnd"/>
            <w:r>
              <w:t xml:space="preserve"> Mare and </w:t>
            </w:r>
            <w:proofErr w:type="spellStart"/>
            <w:r>
              <w:t>Szabolcs-Szatmár-Bereg</w:t>
            </w:r>
            <w:proofErr w:type="spellEnd"/>
            <w:r>
              <w:t xml:space="preserve">, as a cross-border region, face shared challenges related to demographic trends, depopulation, and an </w:t>
            </w:r>
            <w:r>
              <w:t>under-skilled</w:t>
            </w:r>
            <w:r>
              <w:t xml:space="preserve"> youth workforce. High unemployment and a lack of collaboration between education and the economy contribute to young people leaving for better opportunities elsewhere. To tackle these challenges, the project aims to create a more supportive cross-border environment for youth career development, emphasizing early intervention. It targets middle and high school students, offering career guidance as a foundation for future employment and economic growth. Research by </w:t>
            </w:r>
            <w:r w:rsidR="001524EA">
              <w:t>LP1-</w:t>
            </w:r>
            <w:r>
              <w:t xml:space="preserve">AGES and </w:t>
            </w:r>
            <w:r w:rsidR="001524EA">
              <w:t>PP2-</w:t>
            </w:r>
            <w:r>
              <w:t xml:space="preserve">OVE revealed a shift from unemployment to inactivity among young people, particularly the NEET category. Factors like knowledge, diplomas, and professional experience are highly valued in </w:t>
            </w:r>
            <w:proofErr w:type="spellStart"/>
            <w:r>
              <w:t>Satu</w:t>
            </w:r>
            <w:proofErr w:type="spellEnd"/>
            <w:r>
              <w:t xml:space="preserve"> Mare, while relationships are prioritized in </w:t>
            </w:r>
            <w:proofErr w:type="spellStart"/>
            <w:r>
              <w:t>Szabolcs-Szatmár-Bereg</w:t>
            </w:r>
            <w:proofErr w:type="spellEnd"/>
            <w:r>
              <w:t xml:space="preserve">. These factors can be nurtured through cross-border collaboration among relevant stakeholders and communities. </w:t>
            </w:r>
          </w:p>
          <w:p w14:paraId="57EDA158" w14:textId="4369EB84" w:rsidR="00B16F46" w:rsidRDefault="00B16F46" w:rsidP="00B16F46">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The project promotes a sense of unity and collaboration between the two cross-border communities, encouraging stakeholders to work together towards common goals. </w:t>
            </w:r>
          </w:p>
          <w:p w14:paraId="021A9AF3" w14:textId="77777777" w:rsidR="00816904" w:rsidRDefault="00B16F46" w:rsidP="00B16F46">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The project establishes cross-border connections between various stakeholders involved in career guidance, including counselors, teachers, NGOs, and students. At </w:t>
            </w:r>
            <w:r>
              <w:lastRenderedPageBreak/>
              <w:t xml:space="preserve">least 80 members of the target groups will participate in cross-border actions, the capacity of 8 schools, 4 NGOs, and 12 companies will be developed for a more comprehensive approach to career guidance. Joint strategic thinking and cross-border cooperation will be promoted, with 72 participants in joint actions across borders.  </w:t>
            </w:r>
          </w:p>
          <w:p w14:paraId="5253878E" w14:textId="76DB912C" w:rsidR="00B16F46" w:rsidRDefault="00B16F46" w:rsidP="00B16F46">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A joint Strategy of the project partners will be developed, in order to maintain and support the initiated cross-border collaboration of the target groups, stakeholders of the career guidance process of students. The results of the project, the Strategy will be shared through the improved and updated bilingual </w:t>
            </w:r>
            <w:r w:rsidRPr="00816904">
              <w:rPr>
                <w:i/>
              </w:rPr>
              <w:t>Laboro.ro</w:t>
            </w:r>
            <w:r>
              <w:t xml:space="preserve"> platform. </w:t>
            </w:r>
          </w:p>
          <w:p w14:paraId="69844393" w14:textId="605D41BD" w:rsidR="00B16F46" w:rsidRDefault="00B16F46" w:rsidP="00B16F46">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The establishment of cross-border connections empowers counselors, teachers, NGOs, and students, allowing them to collaborate, share experiences, and gain insights into common career guidance challenges, ultimately improving the quality of career advice and support provided to students. Promotion of joint strategic thinking and cross-border cooperation will foster a culture of collaboration among all stakeholders. This collaborative approach leads to sustainable solutions and improved services for youth. On a long term, local communities may also benefit from reduced youth unemployment and enhanced economic and social development. </w:t>
            </w:r>
          </w:p>
          <w:p w14:paraId="769F20B1" w14:textId="4D65141D" w:rsidR="003F0482" w:rsidRDefault="00B16F46" w:rsidP="00816904">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The project fosters cross-border collaboration, involving multiple stakeholders from different sectors, which is a pioneering step in aligning the efforts of various entities to tackle common problems on both sides of the border. Today's youth often seek career information outside of school, and our project adapts to this reality. </w:t>
            </w:r>
            <w:r w:rsidR="00816904">
              <w:t>The</w:t>
            </w:r>
            <w:r>
              <w:t xml:space="preserve"> project updates and improves the existing </w:t>
            </w:r>
            <w:r w:rsidR="00816904">
              <w:t xml:space="preserve">bilingual </w:t>
            </w:r>
            <w:r w:rsidRPr="00816904">
              <w:rPr>
                <w:i/>
              </w:rPr>
              <w:t>Laboro.ro</w:t>
            </w:r>
            <w:r>
              <w:t xml:space="preserve"> platform, making it a resource for career guidance. This improvement ensures that students have access to up-to-date information relevant to their career choices, getting information from local relevant stakeholders.</w:t>
            </w:r>
          </w:p>
        </w:tc>
      </w:tr>
      <w:tr w:rsidR="003F0482" w14:paraId="47DF7069" w14:textId="77777777" w:rsidTr="005B1237">
        <w:trPr>
          <w:trHeight w:val="2687"/>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3F0482" w:rsidRDefault="00A55618">
            <w:pPr>
              <w:pStyle w:val="P68B1DB1-Normal2"/>
              <w:jc w:val="center"/>
            </w:pPr>
            <w:r>
              <w:lastRenderedPageBreak/>
              <w:t>Main results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185BC" w14:textId="77777777" w:rsidR="00816904" w:rsidRDefault="00816904">
            <w:pPr>
              <w:pStyle w:val="P68B1DB1-ListParagraph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738"/>
              <w:jc w:val="both"/>
            </w:pPr>
          </w:p>
          <w:p w14:paraId="37D5FC1E" w14:textId="77777777" w:rsidR="003F0482" w:rsidRDefault="00A55618">
            <w:pPr>
              <w:pStyle w:val="P68B1DB1-ListParagraph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738"/>
              <w:jc w:val="both"/>
            </w:pPr>
            <w:r>
              <w:t>The main results of the project are:</w:t>
            </w:r>
          </w:p>
          <w:p w14:paraId="07F8A38E" w14:textId="707055C0" w:rsidR="00A465F8" w:rsidRDefault="00A465F8" w:rsidP="00A465F8">
            <w:pPr>
              <w:pStyle w:val="P68B1DB1-ListParagraph7"/>
              <w:numPr>
                <w:ilvl w:val="0"/>
                <w:numId w:val="11"/>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The </w:t>
            </w:r>
            <w:r w:rsidRPr="00EF674A">
              <w:rPr>
                <w:b/>
              </w:rPr>
              <w:t>creation of cross-border connections</w:t>
            </w:r>
            <w:r>
              <w:t xml:space="preserve"> </w:t>
            </w:r>
            <w:r w:rsidRPr="00EF674A">
              <w:rPr>
                <w:b/>
              </w:rPr>
              <w:t>between at least 80 Romanian and Hungarian members</w:t>
            </w:r>
            <w:r>
              <w:t xml:space="preserve"> </w:t>
            </w:r>
            <w:r w:rsidRPr="001524EA">
              <w:rPr>
                <w:b/>
              </w:rPr>
              <w:t>of the target groups</w:t>
            </w:r>
            <w:r>
              <w:t xml:space="preserve"> (counselors, teachers, representatives of NGOs, and middle and high (vocational)</w:t>
            </w:r>
            <w:r>
              <w:t xml:space="preserve"> </w:t>
            </w:r>
            <w:r>
              <w:t>school students)</w:t>
            </w:r>
            <w:r>
              <w:t xml:space="preserve"> </w:t>
            </w:r>
            <w:r>
              <w:t xml:space="preserve">from </w:t>
            </w:r>
            <w:proofErr w:type="spellStart"/>
            <w:r>
              <w:t>Satu</w:t>
            </w:r>
            <w:proofErr w:type="spellEnd"/>
            <w:r>
              <w:t xml:space="preserve"> Mare and </w:t>
            </w:r>
            <w:proofErr w:type="spellStart"/>
            <w:r>
              <w:t>Szabolcs-Szatmar-Bereg</w:t>
            </w:r>
            <w:proofErr w:type="spellEnd"/>
            <w:r>
              <w:t xml:space="preserve"> counties</w:t>
            </w:r>
            <w:r>
              <w:t xml:space="preserve">. </w:t>
            </w:r>
            <w:r>
              <w:t>T</w:t>
            </w:r>
            <w:r>
              <w:t xml:space="preserve">hese members of the two communities will participate at </w:t>
            </w:r>
            <w:r w:rsidRPr="00EF674A">
              <w:rPr>
                <w:b/>
              </w:rPr>
              <w:t>5 joint cross-border actions</w:t>
            </w:r>
            <w:r>
              <w:t>, connecting them to initiate collaborative relationships in order to improve the field of career guidance throughout the target area</w:t>
            </w:r>
            <w:r>
              <w:t>;</w:t>
            </w:r>
            <w:r>
              <w:t xml:space="preserve"> </w:t>
            </w:r>
          </w:p>
          <w:p w14:paraId="68A740D2" w14:textId="68B309B8" w:rsidR="00A465F8" w:rsidRDefault="00A465F8" w:rsidP="00A465F8">
            <w:pPr>
              <w:pStyle w:val="P68B1DB1-ListParagraph7"/>
              <w:numPr>
                <w:ilvl w:val="0"/>
                <w:numId w:val="11"/>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EF674A">
              <w:rPr>
                <w:b/>
              </w:rPr>
              <w:t>Joint development of the capacity of at least 8 schools, 4 NGOs and 12 companies</w:t>
            </w:r>
            <w:r>
              <w:t xml:space="preserve"> from the counties of </w:t>
            </w:r>
            <w:proofErr w:type="spellStart"/>
            <w:r>
              <w:t>Satu</w:t>
            </w:r>
            <w:proofErr w:type="spellEnd"/>
            <w:r>
              <w:t xml:space="preserve"> Mare and </w:t>
            </w:r>
            <w:proofErr w:type="spellStart"/>
            <w:r>
              <w:t>Szabolcs-Szatmar-Bereg</w:t>
            </w:r>
            <w:proofErr w:type="spellEnd"/>
            <w:r>
              <w:t xml:space="preserve">, for a more structured, transversal approach to the career guidance process of middle and high (vocational) school students, through joint strategic thinking and cross-border cooperation. By addressing career guidance as a multifaceted process, the cross-border and cross-cutting interventions of the involved target groups aim a more sustainable and deeper </w:t>
            </w:r>
            <w:r w:rsidR="00816904">
              <w:t>improvement of their activities;</w:t>
            </w:r>
          </w:p>
          <w:p w14:paraId="50345809" w14:textId="77777777" w:rsidR="004C6202" w:rsidRDefault="00A465F8" w:rsidP="00EF674A">
            <w:pPr>
              <w:pStyle w:val="P68B1DB1-ListParagraph7"/>
              <w:numPr>
                <w:ilvl w:val="0"/>
                <w:numId w:val="11"/>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EF674A">
              <w:rPr>
                <w:b/>
              </w:rPr>
              <w:t>Elaboration and dissemination</w:t>
            </w:r>
            <w:r>
              <w:t xml:space="preserve"> through</w:t>
            </w:r>
            <w:r w:rsidR="001524EA">
              <w:t xml:space="preserve"> bilingual</w:t>
            </w:r>
            <w:r>
              <w:t xml:space="preserve"> laboro.ro</w:t>
            </w:r>
            <w:r w:rsidR="001524EA">
              <w:t xml:space="preserve"> platform</w:t>
            </w:r>
            <w:r>
              <w:t xml:space="preserve">, </w:t>
            </w:r>
            <w:r w:rsidRPr="001524EA">
              <w:rPr>
                <w:b/>
              </w:rPr>
              <w:t>of</w:t>
            </w:r>
            <w:r>
              <w:t xml:space="preserve"> </w:t>
            </w:r>
            <w:r w:rsidRPr="00EF674A">
              <w:rPr>
                <w:b/>
              </w:rPr>
              <w:t>a</w:t>
            </w:r>
            <w:r>
              <w:t xml:space="preserve"> </w:t>
            </w:r>
            <w:r w:rsidRPr="00EF674A">
              <w:rPr>
                <w:b/>
              </w:rPr>
              <w:t>common strategy</w:t>
            </w:r>
            <w:r>
              <w:t xml:space="preserve"> which aims to maintain the cross-border relationship between the target groups and the stakeholders involved in the project activities</w:t>
            </w:r>
            <w:r w:rsidR="00EF674A">
              <w:t xml:space="preserve"> </w:t>
            </w:r>
            <w:r w:rsidR="00EF674A" w:rsidRPr="00EF674A">
              <w:t>carried out in the youth vocational guidance sector.</w:t>
            </w:r>
          </w:p>
          <w:p w14:paraId="173E30B6" w14:textId="42638B20" w:rsidR="00816904" w:rsidRDefault="00816904" w:rsidP="00816904">
            <w:pPr>
              <w:pStyle w:val="P68B1DB1-ListParagraph7"/>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p>
        </w:tc>
      </w:tr>
    </w:tbl>
    <w:p w14:paraId="2E5160C3" w14:textId="5D0B5ABE" w:rsidR="003F0482" w:rsidRDefault="003F0482">
      <w:pPr>
        <w:spacing w:after="0"/>
        <w:jc w:val="both"/>
        <w:rPr>
          <w:rFonts w:cs="Open Sans"/>
          <w:color w:val="003399"/>
        </w:rPr>
      </w:pPr>
    </w:p>
    <w:sectPr w:rsidR="003F0482">
      <w:headerReference w:type="default" r:id="rId8"/>
      <w:footerReference w:type="default" r:id="rId9"/>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72CF7" w14:textId="77777777" w:rsidR="00B6117F" w:rsidRDefault="00B6117F">
      <w:pPr>
        <w:spacing w:after="0" w:line="240" w:lineRule="auto"/>
      </w:pPr>
      <w:r>
        <w:separator/>
      </w:r>
    </w:p>
  </w:endnote>
  <w:endnote w:type="continuationSeparator" w:id="0">
    <w:p w14:paraId="411416EB" w14:textId="77777777" w:rsidR="00B6117F" w:rsidRDefault="00B6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F0886" w14:textId="77777777" w:rsidR="003F0482" w:rsidRDefault="00A55618">
    <w:pPr>
      <w:pStyle w:val="Footer"/>
      <w:jc w:val="center"/>
      <w:rPr>
        <w:rFonts w:cs="Open Sans"/>
        <w:color w:val="003399"/>
      </w:rPr>
    </w:pPr>
    <w:r>
      <w:ptab w:relativeTo="margin" w:alignment="right" w:leader="none"/>
    </w:r>
    <w:r>
      <w:t>interreg-rohu.eu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C1B20" w14:textId="77777777" w:rsidR="00B6117F" w:rsidRDefault="00B6117F">
      <w:pPr>
        <w:spacing w:after="0" w:line="240" w:lineRule="auto"/>
      </w:pPr>
      <w:r>
        <w:separator/>
      </w:r>
    </w:p>
  </w:footnote>
  <w:footnote w:type="continuationSeparator" w:id="0">
    <w:p w14:paraId="0C80E8F7" w14:textId="77777777" w:rsidR="00B6117F" w:rsidRDefault="00B61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D5E6E" w14:textId="77777777" w:rsidR="003F0482" w:rsidRDefault="00A55618">
    <w:pPr>
      <w:pStyle w:val="Header"/>
    </w:pPr>
    <w:r>
      <w:rPr>
        <w:noProof/>
        <w:lang w:val="en-US"/>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xmlns:w15="http://schemas.microsoft.com/office/word/2012/wordml"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3C1"/>
    <w:multiLevelType w:val="hybridMultilevel"/>
    <w:tmpl w:val="6A5C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07F96"/>
    <w:multiLevelType w:val="hybridMultilevel"/>
    <w:tmpl w:val="F5AE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62C2D"/>
    <w:multiLevelType w:val="hybridMultilevel"/>
    <w:tmpl w:val="83EEA972"/>
    <w:lvl w:ilvl="0" w:tplc="DB54B648">
      <w:numFmt w:val="bullet"/>
      <w:lvlText w:val="-"/>
      <w:lvlJc w:val="left"/>
      <w:pPr>
        <w:ind w:left="342" w:hanging="360"/>
      </w:pPr>
      <w:rPr>
        <w:rFonts w:ascii="Open Sans" w:eastAsia="Calibri" w:hAnsi="Open Sans" w:cs="Open Sans"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3">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06F7D9A"/>
    <w:multiLevelType w:val="hybridMultilevel"/>
    <w:tmpl w:val="B62EA2E4"/>
    <w:lvl w:ilvl="0" w:tplc="60703EAE">
      <w:numFmt w:val="bullet"/>
      <w:lvlText w:val="-"/>
      <w:lvlJc w:val="left"/>
      <w:pPr>
        <w:ind w:left="1080" w:hanging="360"/>
      </w:pPr>
      <w:rPr>
        <w:rFonts w:ascii="Open Sans" w:eastAsia="Calibr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505F6B"/>
    <w:multiLevelType w:val="hybridMultilevel"/>
    <w:tmpl w:val="AC7C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E04D82"/>
    <w:multiLevelType w:val="hybridMultilevel"/>
    <w:tmpl w:val="0A14100A"/>
    <w:lvl w:ilvl="0" w:tplc="60703EAE">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75512"/>
    <w:multiLevelType w:val="hybridMultilevel"/>
    <w:tmpl w:val="D438E8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09621B"/>
    <w:multiLevelType w:val="hybridMultilevel"/>
    <w:tmpl w:val="E4423598"/>
    <w:lvl w:ilvl="0" w:tplc="60703EAE">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181FB6"/>
    <w:multiLevelType w:val="hybridMultilevel"/>
    <w:tmpl w:val="8A161616"/>
    <w:lvl w:ilvl="0" w:tplc="DB54B648">
      <w:numFmt w:val="bullet"/>
      <w:lvlText w:val="-"/>
      <w:lvlJc w:val="left"/>
      <w:pPr>
        <w:ind w:left="324" w:hanging="360"/>
      </w:pPr>
      <w:rPr>
        <w:rFonts w:ascii="Open Sans" w:eastAsia="Calibri" w:hAnsi="Open Sans" w:cs="Open San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nsid w:val="75FB70AD"/>
    <w:multiLevelType w:val="hybridMultilevel"/>
    <w:tmpl w:val="C11A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4"/>
  </w:num>
  <w:num w:numId="5">
    <w:abstractNumId w:val="5"/>
  </w:num>
  <w:num w:numId="6">
    <w:abstractNumId w:val="10"/>
  </w:num>
  <w:num w:numId="7">
    <w:abstractNumId w:val="2"/>
  </w:num>
  <w:num w:numId="8">
    <w:abstractNumId w:val="9"/>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33E"/>
    <w:rsid w:val="00016249"/>
    <w:rsid w:val="000A0152"/>
    <w:rsid w:val="000F0D69"/>
    <w:rsid w:val="0010226B"/>
    <w:rsid w:val="0012538E"/>
    <w:rsid w:val="001308DA"/>
    <w:rsid w:val="001524EA"/>
    <w:rsid w:val="00190E0A"/>
    <w:rsid w:val="001B2FD2"/>
    <w:rsid w:val="002216AE"/>
    <w:rsid w:val="00225E77"/>
    <w:rsid w:val="00242594"/>
    <w:rsid w:val="002601E5"/>
    <w:rsid w:val="002642B0"/>
    <w:rsid w:val="002745B6"/>
    <w:rsid w:val="002A5B39"/>
    <w:rsid w:val="00352959"/>
    <w:rsid w:val="00380EC7"/>
    <w:rsid w:val="00392DCE"/>
    <w:rsid w:val="003C133E"/>
    <w:rsid w:val="003F0482"/>
    <w:rsid w:val="004A3DA2"/>
    <w:rsid w:val="004C6202"/>
    <w:rsid w:val="004E2623"/>
    <w:rsid w:val="0052745D"/>
    <w:rsid w:val="0054292D"/>
    <w:rsid w:val="00554775"/>
    <w:rsid w:val="005A58E8"/>
    <w:rsid w:val="005B1237"/>
    <w:rsid w:val="005F58DC"/>
    <w:rsid w:val="00614C99"/>
    <w:rsid w:val="006B30F3"/>
    <w:rsid w:val="00732D28"/>
    <w:rsid w:val="00736CF9"/>
    <w:rsid w:val="00761E91"/>
    <w:rsid w:val="0078439E"/>
    <w:rsid w:val="00816904"/>
    <w:rsid w:val="008C5731"/>
    <w:rsid w:val="008E24AC"/>
    <w:rsid w:val="0097126B"/>
    <w:rsid w:val="009A26E5"/>
    <w:rsid w:val="009C481C"/>
    <w:rsid w:val="009D0623"/>
    <w:rsid w:val="00A02457"/>
    <w:rsid w:val="00A170BA"/>
    <w:rsid w:val="00A35463"/>
    <w:rsid w:val="00A465F8"/>
    <w:rsid w:val="00A55618"/>
    <w:rsid w:val="00A64984"/>
    <w:rsid w:val="00AD53C9"/>
    <w:rsid w:val="00B1005F"/>
    <w:rsid w:val="00B16F46"/>
    <w:rsid w:val="00B240AD"/>
    <w:rsid w:val="00B24F49"/>
    <w:rsid w:val="00B6117F"/>
    <w:rsid w:val="00B67A12"/>
    <w:rsid w:val="00B70289"/>
    <w:rsid w:val="00B77B00"/>
    <w:rsid w:val="00B81E94"/>
    <w:rsid w:val="00B85F0F"/>
    <w:rsid w:val="00B90A04"/>
    <w:rsid w:val="00B92ED0"/>
    <w:rsid w:val="00BA7570"/>
    <w:rsid w:val="00BD4D7E"/>
    <w:rsid w:val="00C02611"/>
    <w:rsid w:val="00C23211"/>
    <w:rsid w:val="00C23EAD"/>
    <w:rsid w:val="00C47D9E"/>
    <w:rsid w:val="00CA0AA2"/>
    <w:rsid w:val="00CB50C4"/>
    <w:rsid w:val="00D1768D"/>
    <w:rsid w:val="00D46CFE"/>
    <w:rsid w:val="00D736AC"/>
    <w:rsid w:val="00DE4738"/>
    <w:rsid w:val="00DF4008"/>
    <w:rsid w:val="00E91B08"/>
    <w:rsid w:val="00EB0D64"/>
    <w:rsid w:val="00EF674A"/>
    <w:rsid w:val="00F0230A"/>
    <w:rsid w:val="00F5533E"/>
    <w:rsid w:val="00F7622A"/>
    <w:rsid w:val="00F81C04"/>
    <w:rsid w:val="00F95C0E"/>
    <w:rsid w:val="00FB5250"/>
    <w:rsid w:val="00FF635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5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kern w:val="28"/>
      <w:sz w:val="56"/>
    </w:rPr>
  </w:style>
  <w:style w:type="character" w:customStyle="1" w:styleId="TitleChar">
    <w:name w:val="Title Char"/>
    <w:basedOn w:val="DefaultParagraphFont"/>
    <w:link w:val="Title"/>
    <w:uiPriority w:val="10"/>
    <w:rsid w:val="00E91B08"/>
    <w:rPr>
      <w:rFonts w:ascii="Arial" w:eastAsiaTheme="majorEastAsia" w:hAnsi="Arial" w:cstheme="majorBidi"/>
      <w:kern w:val="28"/>
      <w:sz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z w:val="28"/>
    </w:rPr>
  </w:style>
  <w:style w:type="character" w:styleId="IntenseEmphasis">
    <w:name w:val="Intense Emphasis"/>
    <w:basedOn w:val="DefaultParagraphFont"/>
    <w:uiPriority w:val="21"/>
    <w:qFormat/>
    <w:rsid w:val="00E91B08"/>
    <w:rPr>
      <w:rFonts w:ascii="Arial" w:hAnsi="Arial"/>
      <w:i/>
      <w:color w:val="5B9BD5" w:themeColor="accent1"/>
    </w:rPr>
  </w:style>
  <w:style w:type="character" w:styleId="SubtleEmphasis">
    <w:name w:val="Subtle Emphasis"/>
    <w:basedOn w:val="DefaultParagraphFont"/>
    <w:uiPriority w:val="19"/>
    <w:qFormat/>
    <w:rsid w:val="00E91B08"/>
    <w:rPr>
      <w:rFonts w:ascii="Arial" w:hAnsi="Arial"/>
      <w:i/>
      <w:color w:val="404040" w:themeColor="text1" w:themeTint="BF"/>
    </w:rPr>
  </w:style>
  <w:style w:type="character" w:styleId="Emphasis">
    <w:name w:val="Emphasis"/>
    <w:basedOn w:val="DefaultParagraphFont"/>
    <w:uiPriority w:val="20"/>
    <w:qFormat/>
    <w:rsid w:val="00E91B08"/>
    <w:rPr>
      <w:rFonts w:ascii="Arial" w:hAnsi="Arial"/>
      <w:i/>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customStyle="1" w:styleId="P68B1DB1-Normal1">
    <w:name w:val="P68B1DB1-Normal1"/>
    <w:basedOn w:val="Normal"/>
    <w:rPr>
      <w:rFonts w:cs="Calibri"/>
      <w:b/>
      <w:color w:val="FFFFFF"/>
    </w:rPr>
  </w:style>
  <w:style w:type="paragraph" w:customStyle="1" w:styleId="P68B1DB1-Normal2">
    <w:name w:val="P68B1DB1-Normal2"/>
    <w:basedOn w:val="Normal"/>
    <w:rPr>
      <w:rFonts w:cs="Calibri"/>
      <w:b/>
      <w:color w:val="1F3864" w:themeColor="accent5" w:themeShade="80"/>
      <w:sz w:val="22"/>
    </w:rPr>
  </w:style>
  <w:style w:type="paragraph" w:customStyle="1" w:styleId="P68B1DB1-Normal3">
    <w:name w:val="P68B1DB1-Normal3"/>
    <w:basedOn w:val="Normal"/>
    <w:rPr>
      <w:color w:val="1F3864" w:themeColor="accent5" w:themeShade="80"/>
    </w:rPr>
  </w:style>
  <w:style w:type="paragraph" w:customStyle="1" w:styleId="P68B1DB1-Normal4">
    <w:name w:val="P68B1DB1-Normal4"/>
    <w:basedOn w:val="Normal"/>
    <w:rPr>
      <w:b/>
      <w:color w:val="1F3864" w:themeColor="accent5" w:themeShade="80"/>
      <w:sz w:val="22"/>
    </w:rPr>
  </w:style>
  <w:style w:type="paragraph" w:customStyle="1" w:styleId="P68B1DB1-Normal5">
    <w:name w:val="P68B1DB1-Normal5"/>
    <w:basedOn w:val="Normal"/>
    <w:rPr>
      <w:b/>
      <w:color w:val="1F3864" w:themeColor="accent5" w:themeShade="80"/>
      <w:sz w:val="22"/>
    </w:rPr>
  </w:style>
  <w:style w:type="paragraph" w:customStyle="1" w:styleId="P68B1DB1-Normal6">
    <w:name w:val="P68B1DB1-Normal6"/>
    <w:basedOn w:val="Normal"/>
    <w:rPr>
      <w:color w:val="1F3864" w:themeColor="accent5" w:themeShade="80"/>
      <w:sz w:val="22"/>
    </w:rPr>
  </w:style>
  <w:style w:type="paragraph" w:customStyle="1" w:styleId="P68B1DB1-ListParagraph7">
    <w:name w:val="P68B1DB1-ListParagraph7"/>
    <w:basedOn w:val="ListParagraph"/>
    <w:rPr>
      <w:color w:val="1F3864" w:themeColor="accent5" w:themeShade="80"/>
    </w:rPr>
  </w:style>
  <w:style w:type="paragraph" w:styleId="BalloonText">
    <w:name w:val="Balloon Text"/>
    <w:basedOn w:val="Normal"/>
    <w:link w:val="BalloonTextChar"/>
    <w:uiPriority w:val="99"/>
    <w:semiHidden/>
    <w:unhideWhenUsed/>
    <w:rsid w:val="00B16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F46"/>
    <w:rPr>
      <w:rFonts w:ascii="Tahoma" w:eastAsia="Calibri" w:hAnsi="Tahoma" w:cs="Tahoma"/>
      <w:color w:val="2F5496"/>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kern w:val="28"/>
      <w:sz w:val="56"/>
    </w:rPr>
  </w:style>
  <w:style w:type="character" w:customStyle="1" w:styleId="TitleChar">
    <w:name w:val="Title Char"/>
    <w:basedOn w:val="DefaultParagraphFont"/>
    <w:link w:val="Title"/>
    <w:uiPriority w:val="10"/>
    <w:rsid w:val="00E91B08"/>
    <w:rPr>
      <w:rFonts w:ascii="Arial" w:eastAsiaTheme="majorEastAsia" w:hAnsi="Arial" w:cstheme="majorBidi"/>
      <w:kern w:val="28"/>
      <w:sz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z w:val="28"/>
    </w:rPr>
  </w:style>
  <w:style w:type="character" w:styleId="IntenseEmphasis">
    <w:name w:val="Intense Emphasis"/>
    <w:basedOn w:val="DefaultParagraphFont"/>
    <w:uiPriority w:val="21"/>
    <w:qFormat/>
    <w:rsid w:val="00E91B08"/>
    <w:rPr>
      <w:rFonts w:ascii="Arial" w:hAnsi="Arial"/>
      <w:i/>
      <w:color w:val="5B9BD5" w:themeColor="accent1"/>
    </w:rPr>
  </w:style>
  <w:style w:type="character" w:styleId="SubtleEmphasis">
    <w:name w:val="Subtle Emphasis"/>
    <w:basedOn w:val="DefaultParagraphFont"/>
    <w:uiPriority w:val="19"/>
    <w:qFormat/>
    <w:rsid w:val="00E91B08"/>
    <w:rPr>
      <w:rFonts w:ascii="Arial" w:hAnsi="Arial"/>
      <w:i/>
      <w:color w:val="404040" w:themeColor="text1" w:themeTint="BF"/>
    </w:rPr>
  </w:style>
  <w:style w:type="character" w:styleId="Emphasis">
    <w:name w:val="Emphasis"/>
    <w:basedOn w:val="DefaultParagraphFont"/>
    <w:uiPriority w:val="20"/>
    <w:qFormat/>
    <w:rsid w:val="00E91B08"/>
    <w:rPr>
      <w:rFonts w:ascii="Arial" w:hAnsi="Arial"/>
      <w:i/>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customStyle="1" w:styleId="P68B1DB1-Normal1">
    <w:name w:val="P68B1DB1-Normal1"/>
    <w:basedOn w:val="Normal"/>
    <w:rPr>
      <w:rFonts w:cs="Calibri"/>
      <w:b/>
      <w:color w:val="FFFFFF"/>
    </w:rPr>
  </w:style>
  <w:style w:type="paragraph" w:customStyle="1" w:styleId="P68B1DB1-Normal2">
    <w:name w:val="P68B1DB1-Normal2"/>
    <w:basedOn w:val="Normal"/>
    <w:rPr>
      <w:rFonts w:cs="Calibri"/>
      <w:b/>
      <w:color w:val="1F3864" w:themeColor="accent5" w:themeShade="80"/>
      <w:sz w:val="22"/>
    </w:rPr>
  </w:style>
  <w:style w:type="paragraph" w:customStyle="1" w:styleId="P68B1DB1-Normal3">
    <w:name w:val="P68B1DB1-Normal3"/>
    <w:basedOn w:val="Normal"/>
    <w:rPr>
      <w:color w:val="1F3864" w:themeColor="accent5" w:themeShade="80"/>
    </w:rPr>
  </w:style>
  <w:style w:type="paragraph" w:customStyle="1" w:styleId="P68B1DB1-Normal4">
    <w:name w:val="P68B1DB1-Normal4"/>
    <w:basedOn w:val="Normal"/>
    <w:rPr>
      <w:b/>
      <w:color w:val="1F3864" w:themeColor="accent5" w:themeShade="80"/>
      <w:sz w:val="22"/>
    </w:rPr>
  </w:style>
  <w:style w:type="paragraph" w:customStyle="1" w:styleId="P68B1DB1-Normal5">
    <w:name w:val="P68B1DB1-Normal5"/>
    <w:basedOn w:val="Normal"/>
    <w:rPr>
      <w:b/>
      <w:color w:val="1F3864" w:themeColor="accent5" w:themeShade="80"/>
      <w:sz w:val="22"/>
    </w:rPr>
  </w:style>
  <w:style w:type="paragraph" w:customStyle="1" w:styleId="P68B1DB1-Normal6">
    <w:name w:val="P68B1DB1-Normal6"/>
    <w:basedOn w:val="Normal"/>
    <w:rPr>
      <w:color w:val="1F3864" w:themeColor="accent5" w:themeShade="80"/>
      <w:sz w:val="22"/>
    </w:rPr>
  </w:style>
  <w:style w:type="paragraph" w:customStyle="1" w:styleId="P68B1DB1-ListParagraph7">
    <w:name w:val="P68B1DB1-ListParagraph7"/>
    <w:basedOn w:val="ListParagraph"/>
    <w:rPr>
      <w:color w:val="1F3864" w:themeColor="accent5" w:themeShade="80"/>
    </w:rPr>
  </w:style>
  <w:style w:type="paragraph" w:styleId="BalloonText">
    <w:name w:val="Balloon Text"/>
    <w:basedOn w:val="Normal"/>
    <w:link w:val="BalloonTextChar"/>
    <w:uiPriority w:val="99"/>
    <w:semiHidden/>
    <w:unhideWhenUsed/>
    <w:rsid w:val="00B16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F46"/>
    <w:rPr>
      <w:rFonts w:ascii="Tahoma" w:eastAsia="Calibri" w:hAnsi="Tahoma" w:cs="Tahoma"/>
      <w:color w:val="2F549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625701291">
      <w:bodyDiv w:val="1"/>
      <w:marLeft w:val="0"/>
      <w:marRight w:val="0"/>
      <w:marTop w:val="0"/>
      <w:marBottom w:val="0"/>
      <w:divBdr>
        <w:top w:val="none" w:sz="0" w:space="0" w:color="auto"/>
        <w:left w:val="none" w:sz="0" w:space="0" w:color="auto"/>
        <w:bottom w:val="none" w:sz="0" w:space="0" w:color="auto"/>
        <w:right w:val="none" w:sz="0" w:space="0" w:color="auto"/>
      </w:divBdr>
      <w:divsChild>
        <w:div w:id="1704398961">
          <w:marLeft w:val="0"/>
          <w:marRight w:val="0"/>
          <w:marTop w:val="0"/>
          <w:marBottom w:val="0"/>
          <w:divBdr>
            <w:top w:val="none" w:sz="0" w:space="0" w:color="auto"/>
            <w:left w:val="none" w:sz="0" w:space="0" w:color="auto"/>
            <w:bottom w:val="none" w:sz="0" w:space="0" w:color="auto"/>
            <w:right w:val="none" w:sz="0" w:space="0" w:color="auto"/>
          </w:divBdr>
        </w:div>
        <w:div w:id="1571189335">
          <w:marLeft w:val="0"/>
          <w:marRight w:val="0"/>
          <w:marTop w:val="0"/>
          <w:marBottom w:val="0"/>
          <w:divBdr>
            <w:top w:val="none" w:sz="0" w:space="0" w:color="auto"/>
            <w:left w:val="none" w:sz="0" w:space="0" w:color="auto"/>
            <w:bottom w:val="none" w:sz="0" w:space="0" w:color="auto"/>
            <w:right w:val="none" w:sz="0" w:space="0" w:color="auto"/>
          </w:divBdr>
        </w:div>
      </w:divsChild>
    </w:div>
    <w:div w:id="12915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Portrait.dotx</Template>
  <TotalTime>70</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JS_LN</cp:lastModifiedBy>
  <cp:revision>5</cp:revision>
  <dcterms:created xsi:type="dcterms:W3CDTF">2025-03-03T12:14:00Z</dcterms:created>
  <dcterms:modified xsi:type="dcterms:W3CDTF">2025-03-05T08:52:00Z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