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0F0D69" w:rsidRPr="00611F1C" w:rsidRDefault="000F0D69" w:rsidP="000F0D69">
      <w:pPr>
        <w:jc w:val="both"/>
        <w:rPr>
          <w:rFonts w:cs="Open Sans"/>
          <w:bCs/>
          <w:color w:val="003399"/>
          <w:szCs w:val="20"/>
          <w:lang w:val="ro-RO"/>
        </w:rPr>
      </w:pPr>
    </w:p>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611F1C"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5725622C" w:rsidR="00DF4008" w:rsidRPr="00611F1C" w:rsidRDefault="00DF4008" w:rsidP="00376591">
            <w:pPr>
              <w:spacing w:after="120" w:line="276" w:lineRule="auto"/>
              <w:jc w:val="both"/>
              <w:rPr>
                <w:rFonts w:cs="Open Sans"/>
                <w:szCs w:val="20"/>
                <w:lang w:val="ro-RO"/>
              </w:rPr>
            </w:pPr>
            <w:r w:rsidRPr="00611F1C">
              <w:rPr>
                <w:rFonts w:cs="Open Sans"/>
                <w:b/>
                <w:color w:val="FFFFFF"/>
                <w:szCs w:val="20"/>
                <w:lang w:val="ro-RO" w:eastAsia="en-GB"/>
              </w:rPr>
              <w:t>Tip Apel</w:t>
            </w:r>
            <w:r w:rsidR="00376591" w:rsidRPr="00611F1C">
              <w:rPr>
                <w:rFonts w:cs="Open Sans"/>
                <w:b/>
                <w:color w:val="FFFFFF"/>
                <w:szCs w:val="20"/>
                <w:lang w:val="ro-RO" w:eastAsia="en-GB"/>
              </w:rPr>
              <w:t xml:space="preserve">: </w:t>
            </w:r>
            <w:r w:rsidR="00376591" w:rsidRPr="00611F1C">
              <w:rPr>
                <w:rFonts w:cs="Open Sans"/>
                <w:b/>
                <w:bCs/>
                <w:color w:val="FFFFFF"/>
                <w:szCs w:val="20"/>
                <w:lang w:eastAsia="en-GB"/>
              </w:rPr>
              <w:t xml:space="preserve">Apel </w:t>
            </w:r>
            <w:proofErr w:type="spellStart"/>
            <w:r w:rsidR="00376591" w:rsidRPr="00611F1C">
              <w:rPr>
                <w:rFonts w:cs="Open Sans"/>
                <w:b/>
                <w:bCs/>
                <w:color w:val="FFFFFF"/>
                <w:szCs w:val="20"/>
                <w:lang w:eastAsia="en-GB"/>
              </w:rPr>
              <w:t>dedicat</w:t>
            </w:r>
            <w:proofErr w:type="spellEnd"/>
            <w:r w:rsidR="00376591" w:rsidRPr="00611F1C">
              <w:rPr>
                <w:rFonts w:cs="Open Sans"/>
                <w:b/>
                <w:bCs/>
                <w:color w:val="FFFFFF"/>
                <w:szCs w:val="20"/>
                <w:lang w:eastAsia="en-GB"/>
              </w:rPr>
              <w:t xml:space="preserve"> </w:t>
            </w:r>
            <w:proofErr w:type="spellStart"/>
            <w:r w:rsidR="00376591" w:rsidRPr="00611F1C">
              <w:rPr>
                <w:rFonts w:cs="Open Sans"/>
                <w:b/>
                <w:bCs/>
                <w:color w:val="FFFFFF"/>
                <w:szCs w:val="20"/>
                <w:lang w:eastAsia="en-GB"/>
              </w:rPr>
              <w:t>operațiunilor</w:t>
            </w:r>
            <w:proofErr w:type="spellEnd"/>
            <w:r w:rsidR="00376591" w:rsidRPr="00611F1C">
              <w:rPr>
                <w:rFonts w:cs="Open Sans"/>
                <w:b/>
                <w:bCs/>
                <w:color w:val="FFFFFF"/>
                <w:szCs w:val="20"/>
                <w:lang w:eastAsia="en-GB"/>
              </w:rPr>
              <w:t xml:space="preserve"> de </w:t>
            </w:r>
            <w:proofErr w:type="spellStart"/>
            <w:r w:rsidR="00376591" w:rsidRPr="00611F1C">
              <w:rPr>
                <w:rFonts w:cs="Open Sans"/>
                <w:b/>
                <w:bCs/>
                <w:color w:val="FFFFFF"/>
                <w:szCs w:val="20"/>
                <w:lang w:eastAsia="en-GB"/>
              </w:rPr>
              <w:t>importanță</w:t>
            </w:r>
            <w:proofErr w:type="spellEnd"/>
            <w:r w:rsidR="00376591" w:rsidRPr="00611F1C">
              <w:rPr>
                <w:rFonts w:cs="Open Sans"/>
                <w:b/>
                <w:bCs/>
                <w:color w:val="FFFFFF"/>
                <w:szCs w:val="20"/>
                <w:lang w:eastAsia="en-GB"/>
              </w:rPr>
              <w:t xml:space="preserve"> </w:t>
            </w:r>
            <w:proofErr w:type="spellStart"/>
            <w:r w:rsidR="00376591" w:rsidRPr="00611F1C">
              <w:rPr>
                <w:rFonts w:cs="Open Sans"/>
                <w:b/>
                <w:bCs/>
                <w:color w:val="FFFFFF"/>
                <w:szCs w:val="20"/>
                <w:lang w:eastAsia="en-GB"/>
              </w:rPr>
              <w:t>strategică</w:t>
            </w:r>
            <w:proofErr w:type="spellEnd"/>
            <w:r w:rsidR="00620F95" w:rsidRPr="00611F1C">
              <w:rPr>
                <w:rFonts w:cs="Open Sans"/>
                <w:b/>
                <w:bCs/>
                <w:color w:val="FFFFFF"/>
                <w:szCs w:val="20"/>
                <w:lang w:eastAsia="en-GB"/>
              </w:rPr>
              <w:t xml:space="preserve"> (OSI)</w:t>
            </w:r>
          </w:p>
        </w:tc>
      </w:tr>
      <w:tr w:rsidR="00DF4008" w:rsidRPr="00611F1C"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DF4008" w:rsidRPr="00611F1C" w:rsidRDefault="00DF4008" w:rsidP="00220828">
            <w:pPr>
              <w:spacing w:after="120" w:line="251" w:lineRule="auto"/>
              <w:jc w:val="center"/>
              <w:rPr>
                <w:rFonts w:cs="Open Sans"/>
                <w:b/>
                <w:color w:val="1F3864" w:themeColor="accent5" w:themeShade="80"/>
                <w:szCs w:val="20"/>
                <w:lang w:val="ro-RO" w:eastAsia="en-GB"/>
              </w:rPr>
            </w:pPr>
            <w:r w:rsidRPr="00611F1C">
              <w:rPr>
                <w:rFonts w:cs="Open Sans"/>
                <w:b/>
                <w:color w:val="1F3864" w:themeColor="accent5" w:themeShade="80"/>
                <w:szCs w:val="20"/>
                <w:lang w:val="ro-RO" w:eastAsia="en-GB"/>
              </w:rPr>
              <w:t>Acronim &amp; Cod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2F8AE7CE" w:rsidR="00DF4008" w:rsidRPr="00611F1C" w:rsidRDefault="003620F5" w:rsidP="003620F5">
            <w:pPr>
              <w:spacing w:after="120" w:line="276" w:lineRule="auto"/>
              <w:jc w:val="both"/>
              <w:rPr>
                <w:rFonts w:cs="Open Sans"/>
                <w:b/>
                <w:color w:val="1F3864" w:themeColor="accent5" w:themeShade="80"/>
                <w:szCs w:val="20"/>
                <w:lang w:val="ro-RO" w:eastAsia="en-GB"/>
              </w:rPr>
            </w:pPr>
            <w:r w:rsidRPr="00611F1C">
              <w:rPr>
                <w:rFonts w:cs="Open Sans"/>
                <w:b/>
                <w:color w:val="1F3864" w:themeColor="accent5" w:themeShade="80"/>
                <w:szCs w:val="20"/>
                <w:lang w:val="ro-RO" w:eastAsia="en-GB"/>
              </w:rPr>
              <w:t xml:space="preserve">RENEW – </w:t>
            </w:r>
            <w:r w:rsidR="00DF4008" w:rsidRPr="00611F1C">
              <w:rPr>
                <w:rFonts w:cs="Open Sans"/>
                <w:b/>
                <w:color w:val="1F3864" w:themeColor="accent5" w:themeShade="80"/>
                <w:szCs w:val="20"/>
                <w:lang w:val="ro-RO" w:eastAsia="en-GB"/>
              </w:rPr>
              <w:t>ROHU</w:t>
            </w:r>
            <w:r w:rsidRPr="00611F1C">
              <w:rPr>
                <w:rFonts w:cs="Open Sans"/>
                <w:b/>
                <w:color w:val="1F3864" w:themeColor="accent5" w:themeShade="80"/>
                <w:szCs w:val="20"/>
                <w:lang w:val="ro-RO" w:eastAsia="en-GB"/>
              </w:rPr>
              <w:t>00617</w:t>
            </w:r>
          </w:p>
        </w:tc>
      </w:tr>
      <w:tr w:rsidR="00DF4008" w:rsidRPr="00611F1C"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DF4008" w:rsidRPr="00611F1C" w:rsidRDefault="00DF4008" w:rsidP="00220828">
            <w:pPr>
              <w:spacing w:after="120"/>
              <w:jc w:val="center"/>
              <w:rPr>
                <w:rFonts w:cs="Open Sans"/>
                <w:b/>
                <w:color w:val="1F3864" w:themeColor="accent5" w:themeShade="80"/>
                <w:szCs w:val="20"/>
                <w:lang w:val="ro-RO" w:eastAsia="en-GB"/>
              </w:rPr>
            </w:pPr>
            <w:r w:rsidRPr="00611F1C">
              <w:rPr>
                <w:rFonts w:cs="Open Sans"/>
                <w:b/>
                <w:color w:val="1F3864" w:themeColor="accent5" w:themeShade="80"/>
                <w:szCs w:val="20"/>
                <w:lang w:val="ro-RO" w:eastAsia="en-GB"/>
              </w:rPr>
              <w:t>Titlu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39B87675" w:rsidR="00DF4008" w:rsidRPr="00611F1C" w:rsidRDefault="004970FC"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bCs/>
                <w:color w:val="1F3864" w:themeColor="accent5" w:themeShade="80"/>
                <w:szCs w:val="20"/>
                <w:lang w:val="ro-RO"/>
              </w:rPr>
            </w:pPr>
            <w:r w:rsidRPr="00611F1C">
              <w:rPr>
                <w:rFonts w:cs="Open Sans"/>
                <w:b/>
                <w:bCs/>
                <w:color w:val="1F3864" w:themeColor="accent5" w:themeShade="80"/>
                <w:szCs w:val="20"/>
                <w:lang w:val="ro-RO"/>
              </w:rPr>
              <w:t>Valorificarea energiei regenerabile in zona transfrontalieră Româno-Maghiară</w:t>
            </w:r>
          </w:p>
        </w:tc>
      </w:tr>
      <w:tr w:rsidR="00DF4008" w:rsidRPr="00F8159F"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DF4008" w:rsidRPr="00611F1C" w:rsidRDefault="00DF4008" w:rsidP="00220828">
            <w:pPr>
              <w:spacing w:after="120"/>
              <w:jc w:val="center"/>
              <w:rPr>
                <w:rFonts w:cs="Open Sans"/>
                <w:b/>
                <w:color w:val="1F3864" w:themeColor="accent5" w:themeShade="80"/>
                <w:szCs w:val="20"/>
                <w:lang w:val="ro-RO"/>
              </w:rPr>
            </w:pPr>
            <w:r w:rsidRPr="00611F1C">
              <w:rPr>
                <w:rFonts w:cs="Open Sans"/>
                <w:b/>
                <w:color w:val="1F3864" w:themeColor="accent5" w:themeShade="80"/>
                <w:szCs w:val="20"/>
                <w:lang w:val="ro-RO"/>
              </w:rPr>
              <w:t>Prioritate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2D73A711" w:rsidR="00DF4008" w:rsidRPr="00611F1C" w:rsidRDefault="003620F5" w:rsidP="00362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1 - Cooperare pentru o zonă transfrontalieră mai verde și mai rezilientă între România și Ungaria</w:t>
            </w:r>
          </w:p>
        </w:tc>
      </w:tr>
      <w:tr w:rsidR="00DF4008" w:rsidRPr="00F8159F"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DF4008" w:rsidRPr="00611F1C" w:rsidRDefault="00DF4008" w:rsidP="00220828">
            <w:pPr>
              <w:spacing w:after="120"/>
              <w:jc w:val="center"/>
              <w:rPr>
                <w:rFonts w:cs="Open Sans"/>
                <w:b/>
                <w:color w:val="1F3864" w:themeColor="accent5" w:themeShade="80"/>
                <w:szCs w:val="20"/>
                <w:lang w:val="ro-RO"/>
              </w:rPr>
            </w:pPr>
            <w:r w:rsidRPr="00611F1C">
              <w:rPr>
                <w:rFonts w:cs="Open Sans"/>
                <w:b/>
                <w:color w:val="1F3864" w:themeColor="accent5" w:themeShade="80"/>
                <w:szCs w:val="20"/>
                <w:lang w:val="ro-RO"/>
              </w:rPr>
              <w:t xml:space="preserve">Obiectiv </w:t>
            </w:r>
          </w:p>
          <w:p w14:paraId="468B4CF9" w14:textId="6EA812C5" w:rsidR="00DF4008" w:rsidRPr="00611F1C" w:rsidRDefault="00DF4008" w:rsidP="00220828">
            <w:pPr>
              <w:spacing w:after="120"/>
              <w:jc w:val="center"/>
              <w:rPr>
                <w:rFonts w:cs="Open Sans"/>
                <w:b/>
                <w:color w:val="1F3864" w:themeColor="accent5" w:themeShade="80"/>
                <w:szCs w:val="20"/>
                <w:lang w:val="ro-RO"/>
              </w:rPr>
            </w:pPr>
            <w:r w:rsidRPr="00611F1C">
              <w:rPr>
                <w:rFonts w:cs="Open Sans"/>
                <w:b/>
                <w:color w:val="1F3864" w:themeColor="accent5" w:themeShade="80"/>
                <w:szCs w:val="20"/>
                <w:lang w:val="ro-RO"/>
              </w:rPr>
              <w:t>Specific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39696D92" w:rsidR="00DF4008" w:rsidRPr="00611F1C" w:rsidRDefault="00ED5F9F" w:rsidP="00220828">
            <w:pPr>
              <w:spacing w:after="12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 xml:space="preserve">OS 2.2 - </w:t>
            </w:r>
            <w:r w:rsidR="003620F5" w:rsidRPr="00611F1C">
              <w:rPr>
                <w:rFonts w:cs="Open Sans"/>
                <w:color w:val="1F3864" w:themeColor="accent5" w:themeShade="80"/>
                <w:szCs w:val="20"/>
                <w:lang w:val="ro-RO"/>
              </w:rPr>
              <w:t>Promovarea energiei din surse regenerabile în conformitate cu Directiva (UE) 2018/2001, inclusiv cu criteriile de durabilitate prevăzute în cadrul acesteia</w:t>
            </w:r>
          </w:p>
        </w:tc>
      </w:tr>
      <w:tr w:rsidR="00DF4008" w:rsidRPr="00611F1C"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DF4008" w:rsidRPr="00611F1C" w:rsidRDefault="00DF4008" w:rsidP="00220828">
            <w:pPr>
              <w:spacing w:after="120"/>
              <w:jc w:val="center"/>
              <w:rPr>
                <w:rFonts w:cs="Open Sans"/>
                <w:b/>
                <w:color w:val="1F3864" w:themeColor="accent5" w:themeShade="80"/>
                <w:szCs w:val="20"/>
                <w:lang w:val="ro-RO"/>
              </w:rPr>
            </w:pPr>
            <w:r w:rsidRPr="00611F1C">
              <w:rPr>
                <w:rFonts w:cs="Open Sans"/>
                <w:b/>
                <w:color w:val="1F3864" w:themeColor="accent5" w:themeShade="80"/>
                <w:szCs w:val="20"/>
                <w:lang w:val="ro-RO"/>
              </w:rPr>
              <w:t>Perioadă de implementare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156B5A3E" w:rsidR="00DF4008" w:rsidRPr="00611F1C" w:rsidRDefault="003620F5"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 xml:space="preserve">36 </w:t>
            </w:r>
            <w:r w:rsidR="00620F95" w:rsidRPr="00611F1C">
              <w:rPr>
                <w:rFonts w:cs="Open Sans"/>
                <w:color w:val="1F3864" w:themeColor="accent5" w:themeShade="80"/>
                <w:szCs w:val="20"/>
                <w:lang w:val="ro-RO"/>
              </w:rPr>
              <w:t xml:space="preserve">de </w:t>
            </w:r>
            <w:r w:rsidRPr="00611F1C">
              <w:rPr>
                <w:rFonts w:cs="Open Sans"/>
                <w:color w:val="1F3864" w:themeColor="accent5" w:themeShade="80"/>
                <w:szCs w:val="20"/>
                <w:lang w:val="ro-RO"/>
              </w:rPr>
              <w:t>luni (23 Decembrie 2024 – 22 Decembrie 2027)</w:t>
            </w:r>
          </w:p>
        </w:tc>
      </w:tr>
      <w:tr w:rsidR="00DF4008" w:rsidRPr="00F8159F" w14:paraId="010F0453" w14:textId="77777777" w:rsidTr="00F119CB">
        <w:trPr>
          <w:trHeight w:val="19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611F1C" w:rsidRDefault="00DF4008" w:rsidP="00220828">
            <w:pPr>
              <w:spacing w:after="120"/>
              <w:jc w:val="center"/>
              <w:rPr>
                <w:rFonts w:cs="Open Sans"/>
                <w:b/>
                <w:color w:val="1F3864" w:themeColor="accent5" w:themeShade="80"/>
                <w:szCs w:val="20"/>
                <w:lang w:val="ro-RO"/>
              </w:rPr>
            </w:pPr>
            <w:r w:rsidRPr="00611F1C">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223D8A94" w:rsidR="00F8159F" w:rsidRPr="00611F1C" w:rsidRDefault="00F8159F" w:rsidP="00F8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P</w:t>
            </w:r>
            <w:r w:rsidRPr="00F8159F">
              <w:rPr>
                <w:rFonts w:cs="Open Sans"/>
                <w:color w:val="1F3864" w:themeColor="accent5" w:themeShade="80"/>
                <w:szCs w:val="20"/>
                <w:lang w:val="ro-RO"/>
              </w:rPr>
              <w:t>rincipal</w:t>
            </w:r>
            <w:r>
              <w:rPr>
                <w:rFonts w:cs="Open Sans"/>
                <w:color w:val="1F3864" w:themeColor="accent5" w:themeShade="80"/>
                <w:szCs w:val="20"/>
                <w:lang w:val="ro-RO"/>
              </w:rPr>
              <w:t xml:space="preserve">ul obiectiv </w:t>
            </w:r>
            <w:r w:rsidRPr="00F8159F">
              <w:rPr>
                <w:rFonts w:cs="Open Sans"/>
                <w:color w:val="1F3864" w:themeColor="accent5" w:themeShade="80"/>
                <w:szCs w:val="20"/>
                <w:lang w:val="ro-RO"/>
              </w:rPr>
              <w:t>al proiectului este de a promova și contribui la o tranziție verde, rezilientă și mai coezivă în zona transfrontalieră româno-maghiară prin promovarea și utilizarea surselor de energie regenerabilă. Proiectul se concentrează pe valorificarea potențialului apei geotermale și al gazului produs din apa geotermală, precum și al energiei solare pentru încălzire. Această tranziție sprijină creșterea economică, independența energetică și încurajează inițiative suplimentare de colaborare.</w:t>
            </w:r>
          </w:p>
        </w:tc>
      </w:tr>
      <w:tr w:rsidR="00DF4008" w:rsidRPr="00611F1C"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DF4008" w:rsidRPr="00611F1C" w:rsidRDefault="00DF4008" w:rsidP="00220828">
            <w:pPr>
              <w:spacing w:after="120"/>
              <w:jc w:val="center"/>
              <w:rPr>
                <w:rFonts w:cs="Open Sans"/>
                <w:b/>
                <w:color w:val="1F3864" w:themeColor="accent5" w:themeShade="80"/>
                <w:szCs w:val="20"/>
                <w:lang w:val="ro-RO" w:eastAsia="en-GB"/>
              </w:rPr>
            </w:pPr>
            <w:r w:rsidRPr="00611F1C">
              <w:rPr>
                <w:rFonts w:cs="Open Sans"/>
                <w:b/>
                <w:color w:val="1F3864" w:themeColor="accent5" w:themeShade="80"/>
                <w:szCs w:val="20"/>
                <w:lang w:val="ro-RO" w:eastAsia="en-GB"/>
              </w:rPr>
              <w:t>Parteneriat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54CE" w14:textId="77777777" w:rsidR="00620F95" w:rsidRPr="00611F1C" w:rsidRDefault="00DF4008"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611F1C">
              <w:rPr>
                <w:rFonts w:eastAsia="Times New Roman" w:cs="Open Sans"/>
                <w:b/>
                <w:color w:val="1F3864" w:themeColor="accent5" w:themeShade="80"/>
                <w:szCs w:val="20"/>
                <w:lang w:val="ro-RO" w:bidi="en-US"/>
              </w:rPr>
              <w:t>Partener Principal/Lead</w:t>
            </w:r>
            <w:r w:rsidRPr="00611F1C">
              <w:rPr>
                <w:rFonts w:cs="Open Sans"/>
                <w:b/>
                <w:color w:val="1F3864" w:themeColor="accent5" w:themeShade="80"/>
                <w:szCs w:val="20"/>
                <w:lang w:val="ro-RO" w:eastAsia="en-GB"/>
              </w:rPr>
              <w:t xml:space="preserve">: </w:t>
            </w:r>
          </w:p>
          <w:p w14:paraId="6332623C" w14:textId="62DE0291" w:rsidR="00DF4008" w:rsidRPr="00611F1C" w:rsidRDefault="003620F5"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611F1C">
              <w:rPr>
                <w:rFonts w:cs="Open Sans"/>
                <w:bCs/>
                <w:color w:val="1F3864" w:themeColor="accent5" w:themeShade="80"/>
                <w:szCs w:val="20"/>
                <w:lang w:val="ro-RO" w:eastAsia="en-GB"/>
              </w:rPr>
              <w:t>Consiliul Județean Hajdú-Bihar (Ungaria)</w:t>
            </w:r>
          </w:p>
        </w:tc>
      </w:tr>
      <w:tr w:rsidR="00DF4008" w:rsidRPr="00611F1C" w14:paraId="527C4A89" w14:textId="77777777" w:rsidTr="003620F5">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611F1C"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77777777" w:rsidR="00DF4008" w:rsidRPr="00611F1C" w:rsidRDefault="00DF4008" w:rsidP="003620F5">
            <w:pPr>
              <w:spacing w:after="0" w:line="276" w:lineRule="auto"/>
              <w:jc w:val="both"/>
              <w:rPr>
                <w:rFonts w:cs="Open Sans"/>
                <w:b/>
                <w:color w:val="1F3864" w:themeColor="accent5" w:themeShade="80"/>
                <w:szCs w:val="20"/>
                <w:lang w:val="ro-RO"/>
              </w:rPr>
            </w:pPr>
            <w:r w:rsidRPr="00611F1C">
              <w:rPr>
                <w:rFonts w:eastAsia="Times New Roman" w:cs="Open Sans"/>
                <w:b/>
                <w:color w:val="1F3864" w:themeColor="accent5" w:themeShade="80"/>
                <w:szCs w:val="20"/>
                <w:lang w:val="ro-RO" w:bidi="en-US"/>
              </w:rPr>
              <w:t>Parteneri de Proiect</w:t>
            </w:r>
            <w:r w:rsidRPr="00611F1C">
              <w:rPr>
                <w:rFonts w:cs="Open Sans"/>
                <w:b/>
                <w:color w:val="1F3864" w:themeColor="accent5" w:themeShade="80"/>
                <w:szCs w:val="20"/>
                <w:lang w:val="ro-RO"/>
              </w:rPr>
              <w:t xml:space="preserve">: </w:t>
            </w:r>
          </w:p>
          <w:p w14:paraId="6BBD4969" w14:textId="7DF13472" w:rsidR="003620F5" w:rsidRPr="00611F1C" w:rsidRDefault="003620F5" w:rsidP="003620F5">
            <w:pPr>
              <w:spacing w:after="0" w:line="276" w:lineRule="auto"/>
              <w:jc w:val="both"/>
              <w:rPr>
                <w:rFonts w:cs="Open Sans"/>
                <w:bCs/>
                <w:color w:val="1F3864" w:themeColor="accent5" w:themeShade="80"/>
                <w:szCs w:val="20"/>
                <w:lang w:val="ro-RO"/>
              </w:rPr>
            </w:pPr>
            <w:r w:rsidRPr="00611F1C">
              <w:rPr>
                <w:rFonts w:cs="Open Sans"/>
                <w:bCs/>
                <w:color w:val="1F3864" w:themeColor="accent5" w:themeShade="80"/>
                <w:szCs w:val="20"/>
                <w:lang w:val="ro-RO"/>
              </w:rPr>
              <w:t>PP2 HU:</w:t>
            </w:r>
            <w:r w:rsidRPr="00611F1C">
              <w:rPr>
                <w:rFonts w:cs="Open Sans"/>
                <w:b/>
                <w:color w:val="1F3864" w:themeColor="accent5" w:themeShade="80"/>
                <w:szCs w:val="20"/>
                <w:lang w:val="ro-RO"/>
              </w:rPr>
              <w:t xml:space="preserve"> </w:t>
            </w:r>
            <w:r w:rsidRPr="00611F1C">
              <w:rPr>
                <w:rFonts w:cs="Open Sans"/>
                <w:bCs/>
                <w:color w:val="1F3864" w:themeColor="accent5" w:themeShade="80"/>
                <w:szCs w:val="20"/>
                <w:lang w:val="ro-RO"/>
              </w:rPr>
              <w:t>Municipalitatea Berettyóújfalu;</w:t>
            </w:r>
          </w:p>
          <w:p w14:paraId="2AA03AA2" w14:textId="39A8BB54" w:rsidR="003620F5" w:rsidRPr="00611F1C" w:rsidRDefault="003620F5" w:rsidP="003620F5">
            <w:pPr>
              <w:spacing w:after="0" w:line="276" w:lineRule="auto"/>
              <w:jc w:val="both"/>
              <w:rPr>
                <w:rFonts w:cs="Open Sans"/>
                <w:bCs/>
                <w:color w:val="1F3864" w:themeColor="accent5" w:themeShade="80"/>
                <w:szCs w:val="20"/>
                <w:lang w:val="ro-RO"/>
              </w:rPr>
            </w:pPr>
            <w:r w:rsidRPr="00611F1C">
              <w:rPr>
                <w:rFonts w:cs="Open Sans"/>
                <w:bCs/>
                <w:color w:val="1F3864" w:themeColor="accent5" w:themeShade="80"/>
                <w:szCs w:val="20"/>
                <w:lang w:val="ro-RO"/>
              </w:rPr>
              <w:t>PP3 HU: Municipalitatea Hajdúdorog</w:t>
            </w:r>
          </w:p>
          <w:p w14:paraId="77F62C2B" w14:textId="5E82E536" w:rsidR="003620F5" w:rsidRPr="00611F1C" w:rsidRDefault="003620F5" w:rsidP="003620F5">
            <w:pPr>
              <w:spacing w:after="0" w:line="276" w:lineRule="auto"/>
              <w:jc w:val="both"/>
              <w:rPr>
                <w:rFonts w:cs="Open Sans"/>
                <w:bCs/>
                <w:color w:val="1F3864" w:themeColor="accent5" w:themeShade="80"/>
                <w:szCs w:val="20"/>
                <w:lang w:val="ro-RO"/>
              </w:rPr>
            </w:pPr>
            <w:r w:rsidRPr="00611F1C">
              <w:rPr>
                <w:rFonts w:cs="Open Sans"/>
                <w:bCs/>
                <w:color w:val="1F3864" w:themeColor="accent5" w:themeShade="80"/>
                <w:szCs w:val="20"/>
                <w:lang w:val="ro-RO"/>
              </w:rPr>
              <w:t>PP4 HU: Municipalitatea Kaba</w:t>
            </w:r>
          </w:p>
          <w:p w14:paraId="7AAA8761" w14:textId="72215B17" w:rsidR="003620F5" w:rsidRPr="00611F1C" w:rsidRDefault="003620F5" w:rsidP="003620F5">
            <w:pPr>
              <w:spacing w:after="0" w:line="276" w:lineRule="auto"/>
              <w:jc w:val="both"/>
              <w:rPr>
                <w:rFonts w:cs="Open Sans"/>
                <w:bCs/>
                <w:color w:val="1F3864" w:themeColor="accent5" w:themeShade="80"/>
                <w:szCs w:val="20"/>
                <w:lang w:val="ro-RO"/>
              </w:rPr>
            </w:pPr>
            <w:r w:rsidRPr="00611F1C">
              <w:rPr>
                <w:rFonts w:cs="Open Sans"/>
                <w:bCs/>
                <w:color w:val="1F3864" w:themeColor="accent5" w:themeShade="80"/>
                <w:szCs w:val="20"/>
                <w:lang w:val="ro-RO"/>
              </w:rPr>
              <w:t>PP5 HU: Municipalitatea Létavértes</w:t>
            </w:r>
          </w:p>
          <w:p w14:paraId="66650754" w14:textId="4B688288" w:rsidR="003620F5" w:rsidRPr="00611F1C" w:rsidRDefault="003620F5" w:rsidP="003620F5">
            <w:pPr>
              <w:spacing w:after="0" w:line="276" w:lineRule="auto"/>
              <w:jc w:val="both"/>
              <w:rPr>
                <w:rFonts w:cs="Open Sans"/>
                <w:bCs/>
                <w:color w:val="1F3864" w:themeColor="accent5" w:themeShade="80"/>
                <w:szCs w:val="20"/>
                <w:lang w:val="ro-RO"/>
              </w:rPr>
            </w:pPr>
            <w:r w:rsidRPr="00611F1C">
              <w:rPr>
                <w:rFonts w:cs="Open Sans"/>
                <w:bCs/>
                <w:color w:val="1F3864" w:themeColor="accent5" w:themeShade="80"/>
                <w:szCs w:val="20"/>
                <w:lang w:val="ro-RO"/>
              </w:rPr>
              <w:t xml:space="preserve">PP6 HU: Agenția de Dezvoltare a Județului Hajdú-Bihar </w:t>
            </w:r>
          </w:p>
          <w:p w14:paraId="7BCBBF71" w14:textId="3A53F503" w:rsidR="003620F5" w:rsidRPr="00611F1C" w:rsidRDefault="003620F5" w:rsidP="003620F5">
            <w:pPr>
              <w:spacing w:after="0" w:line="276" w:lineRule="auto"/>
              <w:jc w:val="both"/>
              <w:rPr>
                <w:rFonts w:cs="Open Sans"/>
                <w:color w:val="1F3864" w:themeColor="accent5" w:themeShade="80"/>
                <w:szCs w:val="20"/>
                <w:lang w:val="ro-RO"/>
              </w:rPr>
            </w:pPr>
            <w:r w:rsidRPr="00611F1C">
              <w:rPr>
                <w:rFonts w:cs="Open Sans"/>
                <w:bCs/>
                <w:color w:val="1F3864" w:themeColor="accent5" w:themeShade="80"/>
                <w:szCs w:val="20"/>
                <w:lang w:val="ro-RO"/>
              </w:rPr>
              <w:t>PP7 RO: UAT Judetul Bihor - Consiliul Județean Bihor</w:t>
            </w:r>
          </w:p>
        </w:tc>
      </w:tr>
      <w:tr w:rsidR="00DF4008" w:rsidRPr="00611F1C"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DF4008" w:rsidRPr="00611F1C" w:rsidRDefault="00DF4008" w:rsidP="00220828">
            <w:pPr>
              <w:jc w:val="center"/>
              <w:rPr>
                <w:rFonts w:cs="Open Sans"/>
                <w:b/>
                <w:color w:val="1F3864" w:themeColor="accent5" w:themeShade="80"/>
                <w:szCs w:val="20"/>
                <w:lang w:val="ro-RO" w:eastAsia="en-GB"/>
              </w:rPr>
            </w:pPr>
            <w:r w:rsidRPr="00611F1C">
              <w:rPr>
                <w:rFonts w:cs="Open Sans"/>
                <w:b/>
                <w:color w:val="1F3864" w:themeColor="accent5" w:themeShade="80"/>
                <w:szCs w:val="20"/>
                <w:lang w:val="ro-RO" w:eastAsia="en-GB"/>
              </w:rPr>
              <w:t>Buget total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59CAF4F3" w:rsidR="00DF4008" w:rsidRPr="00611F1C" w:rsidRDefault="00DF4008" w:rsidP="00620F95">
            <w:pPr>
              <w:spacing w:after="0" w:line="276" w:lineRule="auto"/>
              <w:jc w:val="both"/>
              <w:rPr>
                <w:rFonts w:cs="Open Sans"/>
                <w:color w:val="1F3864" w:themeColor="accent5" w:themeShade="80"/>
                <w:szCs w:val="20"/>
                <w:lang w:val="ro-RO" w:eastAsia="en-GB"/>
              </w:rPr>
            </w:pPr>
            <w:r w:rsidRPr="00611F1C">
              <w:rPr>
                <w:rFonts w:cs="Open Sans"/>
                <w:color w:val="1F3864" w:themeColor="accent5" w:themeShade="80"/>
                <w:szCs w:val="20"/>
                <w:lang w:val="ro-RO" w:eastAsia="en-GB"/>
              </w:rPr>
              <w:t xml:space="preserve">EUR </w:t>
            </w:r>
            <w:r w:rsidR="003620F5" w:rsidRPr="00611F1C">
              <w:rPr>
                <w:rFonts w:cs="Open Sans"/>
                <w:color w:val="1F3864" w:themeColor="accent5" w:themeShade="80"/>
                <w:szCs w:val="20"/>
                <w:lang w:val="ro-RO" w:eastAsia="en-GB"/>
              </w:rPr>
              <w:t xml:space="preserve">9.010.615,03 </w:t>
            </w:r>
            <w:r w:rsidRPr="00611F1C">
              <w:rPr>
                <w:rFonts w:eastAsia="Times New Roman" w:cs="Open Sans"/>
                <w:color w:val="1F3864" w:themeColor="accent5" w:themeShade="80"/>
                <w:szCs w:val="20"/>
                <w:lang w:val="ro-RO" w:bidi="en-US"/>
              </w:rPr>
              <w:t>din care</w:t>
            </w:r>
            <w:r w:rsidR="00620F95" w:rsidRPr="00611F1C">
              <w:rPr>
                <w:rFonts w:eastAsia="Times New Roman" w:cs="Open Sans"/>
                <w:color w:val="1F3864" w:themeColor="accent5" w:themeShade="80"/>
                <w:szCs w:val="20"/>
                <w:lang w:val="ro-RO" w:bidi="en-US"/>
              </w:rPr>
              <w:t xml:space="preserve"> </w:t>
            </w:r>
            <w:r w:rsidRPr="00611F1C">
              <w:rPr>
                <w:rFonts w:eastAsia="Times New Roman" w:cs="Open Sans"/>
                <w:color w:val="1F3864" w:themeColor="accent5" w:themeShade="80"/>
                <w:szCs w:val="20"/>
                <w:lang w:val="ro-RO" w:bidi="en-US"/>
              </w:rPr>
              <w:t xml:space="preserve">FEDR </w:t>
            </w:r>
            <w:r w:rsidRPr="00611F1C">
              <w:rPr>
                <w:rFonts w:cs="Open Sans"/>
                <w:color w:val="1F3864" w:themeColor="accent5" w:themeShade="80"/>
                <w:szCs w:val="20"/>
                <w:lang w:val="ro-RO" w:eastAsia="en-GB"/>
              </w:rPr>
              <w:t xml:space="preserve">EUR </w:t>
            </w:r>
            <w:r w:rsidR="003620F5" w:rsidRPr="00611F1C">
              <w:rPr>
                <w:rFonts w:cs="Open Sans"/>
                <w:color w:val="1F3864" w:themeColor="accent5" w:themeShade="80"/>
                <w:szCs w:val="20"/>
                <w:lang w:val="ro-RO" w:eastAsia="en-GB"/>
              </w:rPr>
              <w:t>7.208.492,00</w:t>
            </w:r>
            <w:r w:rsidRPr="00611F1C">
              <w:rPr>
                <w:rFonts w:eastAsia="Times New Roman" w:cs="Open Sans"/>
                <w:b/>
                <w:color w:val="1F3864" w:themeColor="accent5" w:themeShade="80"/>
                <w:szCs w:val="20"/>
                <w:lang w:val="ro-RO" w:eastAsia="en-GB"/>
              </w:rPr>
              <w:tab/>
            </w:r>
          </w:p>
        </w:tc>
      </w:tr>
      <w:tr w:rsidR="00DF4008" w:rsidRPr="00F8159F"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DF4008" w:rsidRPr="00611F1C" w:rsidRDefault="00DF4008" w:rsidP="00220828">
            <w:pPr>
              <w:jc w:val="center"/>
              <w:rPr>
                <w:rFonts w:cs="Open Sans"/>
                <w:b/>
                <w:color w:val="1F3864" w:themeColor="accent5" w:themeShade="80"/>
                <w:szCs w:val="20"/>
                <w:lang w:val="ro-RO" w:eastAsia="en-GB"/>
              </w:rPr>
            </w:pPr>
            <w:r w:rsidRPr="00611F1C">
              <w:rPr>
                <w:rFonts w:cs="Open Sans"/>
                <w:b/>
                <w:color w:val="1F3864" w:themeColor="accent5" w:themeShade="80"/>
                <w:szCs w:val="20"/>
                <w:lang w:val="ro-RO" w:eastAsia="en-GB"/>
              </w:rPr>
              <w:t>Sumar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5E6A5" w14:textId="77777777" w:rsidR="00DF4008" w:rsidRPr="00611F1C" w:rsidRDefault="00F119CB"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Regiunea transfrontalieră a județelor Hajdú-Bihar și Bihor, se confruntă cu mai multe provocări comune care afectează aspectele de mediu, economice și sociale. Un aspect esențial este dependența de încălzirea cu gaz, care contribuie la emisiile nocive și la schimbările climatice. Având în vedere scăderea producției interne de gaze naturale, regiunea va depinde în curând în întregime de importuri, ceea ce ridică probleme legate de securitate, calitate și preț.</w:t>
            </w:r>
          </w:p>
          <w:p w14:paraId="1D7D186D" w14:textId="77777777" w:rsidR="00E06159" w:rsidRPr="00611F1C" w:rsidRDefault="00E06159" w:rsidP="00A53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Open Sans"/>
                <w:color w:val="1F3864" w:themeColor="accent5" w:themeShade="80"/>
                <w:szCs w:val="20"/>
                <w:lang w:val="ro-RO"/>
              </w:rPr>
            </w:pPr>
            <w:r w:rsidRPr="00611F1C">
              <w:rPr>
                <w:rFonts w:cs="Open Sans"/>
                <w:color w:val="1F3864" w:themeColor="accent5" w:themeShade="80"/>
                <w:szCs w:val="20"/>
                <w:lang w:val="ro-RO"/>
              </w:rPr>
              <w:t xml:space="preserve">Parteneriatul va instala sisteme geotermale la sediile celor 6 parteneri de pe ambele părți ale frontierei (WP1). Prin această investiție de amploare, parteneriatul intenționează să contribuie la soluționarea obstacolelor instituționale și financiare </w:t>
            </w:r>
            <w:r w:rsidRPr="00611F1C">
              <w:rPr>
                <w:rFonts w:cs="Open Sans"/>
                <w:color w:val="1F3864" w:themeColor="accent5" w:themeShade="80"/>
                <w:szCs w:val="20"/>
                <w:lang w:val="ro-RO"/>
              </w:rPr>
              <w:lastRenderedPageBreak/>
              <w:t>pentru cooperarea transfrontalieră în domeniul energiei regenerabile si va contribui la indicatorul de rezultat RCO116 și RCR104.</w:t>
            </w:r>
          </w:p>
          <w:p w14:paraId="3D3A063A" w14:textId="66A26A1C" w:rsidR="00E06159" w:rsidRPr="00611F1C" w:rsidRDefault="00E06159" w:rsidP="00A53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Open Sans"/>
                <w:color w:val="1F3864" w:themeColor="accent5" w:themeShade="80"/>
                <w:szCs w:val="20"/>
                <w:lang w:val="ro-RO"/>
              </w:rPr>
            </w:pPr>
            <w:r w:rsidRPr="00611F1C">
              <w:rPr>
                <w:rFonts w:cs="Open Sans"/>
                <w:color w:val="1F3864" w:themeColor="accent5" w:themeShade="80"/>
                <w:szCs w:val="20"/>
                <w:lang w:val="ro-RO"/>
              </w:rPr>
              <w:t>Principalele activitati ale proiectului:</w:t>
            </w:r>
          </w:p>
          <w:p w14:paraId="697EF360" w14:textId="78F239E7" w:rsidR="008C34C7" w:rsidRPr="00611F1C" w:rsidRDefault="00E06159" w:rsidP="008C34C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b/>
                <w:bCs/>
                <w:color w:val="1F3864" w:themeColor="accent5" w:themeShade="80"/>
                <w:szCs w:val="20"/>
                <w:lang w:val="ro-RO"/>
              </w:rPr>
              <w:t>Modernizarea infrastructurii la Consiliul Județean Hajdú-Bihar</w:t>
            </w:r>
            <w:r w:rsidR="008C34C7" w:rsidRPr="00611F1C">
              <w:rPr>
                <w:rFonts w:cs="Open Sans"/>
                <w:color w:val="1F3864" w:themeColor="accent5" w:themeShade="80"/>
                <w:szCs w:val="20"/>
                <w:lang w:val="ro-RO"/>
              </w:rPr>
              <w:t>:</w:t>
            </w:r>
            <w:r w:rsidR="008C34C7" w:rsidRPr="00611F1C">
              <w:rPr>
                <w:rFonts w:cs="Open Sans"/>
                <w:szCs w:val="20"/>
                <w:lang w:val="ro-RO"/>
              </w:rPr>
              <w:t xml:space="preserve"> </w:t>
            </w:r>
            <w:r w:rsidR="008C34C7" w:rsidRPr="00611F1C">
              <w:rPr>
                <w:rFonts w:cs="Open Sans"/>
                <w:color w:val="1F3864" w:themeColor="accent5" w:themeShade="80"/>
                <w:szCs w:val="20"/>
                <w:lang w:val="ro-RO"/>
              </w:rPr>
              <w:t xml:space="preserve">lucrările care vor fi realizate pentru creșterea performanței energetice a clădirilor și pentru reducerea impactului asupra mediului: </w:t>
            </w:r>
            <w:r w:rsidRPr="00611F1C">
              <w:rPr>
                <w:rFonts w:cs="Open Sans"/>
                <w:color w:val="1F3864" w:themeColor="accent5" w:themeShade="80"/>
                <w:szCs w:val="20"/>
                <w:lang w:val="ro-RO"/>
              </w:rPr>
              <w:t xml:space="preserve">izolație termică, </w:t>
            </w:r>
            <w:r w:rsidR="008C34C7" w:rsidRPr="00611F1C">
              <w:rPr>
                <w:rFonts w:cs="Open Sans"/>
                <w:color w:val="1F3864" w:themeColor="accent5" w:themeShade="80"/>
                <w:szCs w:val="20"/>
                <w:lang w:val="ro-RO"/>
              </w:rPr>
              <w:t>i</w:t>
            </w:r>
            <w:r w:rsidRPr="00611F1C">
              <w:rPr>
                <w:rFonts w:cs="Open Sans"/>
                <w:color w:val="1F3864" w:themeColor="accent5" w:themeShade="80"/>
                <w:szCs w:val="20"/>
                <w:lang w:val="ro-RO"/>
              </w:rPr>
              <w:t>nlocuirea feroneriilor, Instalarea pompelor de căldură, incălzire prin pardoseală,</w:t>
            </w:r>
            <w:r w:rsidR="008C34C7" w:rsidRPr="00611F1C">
              <w:rPr>
                <w:rFonts w:cs="Open Sans"/>
                <w:color w:val="1F3864" w:themeColor="accent5" w:themeShade="80"/>
                <w:szCs w:val="20"/>
                <w:lang w:val="ro-RO"/>
              </w:rPr>
              <w:t xml:space="preserve"> etc. In plus LP1 va achiziționa 2 mașini hibride plug-in și va instala 2 stații de încărcare electrică (pe Piac u 71 și Piac u 54);</w:t>
            </w:r>
          </w:p>
          <w:p w14:paraId="5EE6574D" w14:textId="4F54A97D" w:rsidR="00E06159" w:rsidRPr="00611F1C" w:rsidRDefault="008C34C7" w:rsidP="008C34C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b/>
                <w:bCs/>
                <w:color w:val="1F3864" w:themeColor="accent5" w:themeShade="80"/>
                <w:szCs w:val="20"/>
                <w:lang w:val="ro-RO"/>
              </w:rPr>
              <w:t xml:space="preserve">Modernizarea infrastructurii în Berettyóújfalu: </w:t>
            </w:r>
            <w:r w:rsidRPr="00611F1C">
              <w:rPr>
                <w:rFonts w:cs="Open Sans"/>
                <w:color w:val="1F3864" w:themeColor="accent5" w:themeShade="80"/>
                <w:szCs w:val="20"/>
                <w:lang w:val="ro-RO"/>
              </w:rPr>
              <w:t>utilizarea căldurii apei termale cu temperaturi de 32-36°C, provenind din piscinele termale, folosind pompe de căldură de tip apă-apă, pentru a facilita încălzirea a 5 clădiri municipale;</w:t>
            </w:r>
            <w:r w:rsidR="00E06159" w:rsidRPr="00611F1C">
              <w:rPr>
                <w:rFonts w:cs="Open Sans"/>
                <w:color w:val="1F3864" w:themeColor="accent5" w:themeShade="80"/>
                <w:szCs w:val="20"/>
                <w:lang w:val="ro-RO"/>
              </w:rPr>
              <w:t xml:space="preserve"> </w:t>
            </w:r>
          </w:p>
          <w:p w14:paraId="49A2D295" w14:textId="11F28E50" w:rsidR="00E06159" w:rsidRPr="00611F1C" w:rsidRDefault="008C34C7" w:rsidP="008C34C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b/>
                <w:bCs/>
                <w:color w:val="1F3864" w:themeColor="accent5" w:themeShade="80"/>
                <w:szCs w:val="20"/>
                <w:lang w:val="ro-RO"/>
              </w:rPr>
              <w:t xml:space="preserve">Modernizarea infrastructurii în Hajdúdorog: </w:t>
            </w:r>
            <w:r w:rsidR="00290CD3" w:rsidRPr="00611F1C">
              <w:rPr>
                <w:rFonts w:cs="Open Sans"/>
                <w:color w:val="1F3864" w:themeColor="accent5" w:themeShade="80"/>
                <w:szCs w:val="20"/>
                <w:lang w:val="ro-RO"/>
              </w:rPr>
              <w:t>u</w:t>
            </w:r>
            <w:r w:rsidRPr="00611F1C">
              <w:rPr>
                <w:rFonts w:cs="Open Sans"/>
                <w:color w:val="1F3864" w:themeColor="accent5" w:themeShade="80"/>
                <w:szCs w:val="20"/>
                <w:lang w:val="ro-RO"/>
              </w:rPr>
              <w:t>tilizarea apei termale existente pentru încălzirea a 7 instituții publice, in vederea creșterea eficienței energetice și reducerii costurilor pentru aceste instituții.</w:t>
            </w:r>
          </w:p>
          <w:p w14:paraId="2DE96490" w14:textId="4F59C78C" w:rsidR="008C34C7" w:rsidRPr="00611F1C" w:rsidRDefault="008C34C7" w:rsidP="004D19E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b/>
                <w:bCs/>
                <w:color w:val="1F3864" w:themeColor="accent5" w:themeShade="80"/>
                <w:szCs w:val="20"/>
                <w:lang w:val="ro-RO"/>
              </w:rPr>
              <w:t>Modernizarea infrastructurii în Kaba</w:t>
            </w:r>
            <w:r w:rsidRPr="00611F1C">
              <w:rPr>
                <w:rFonts w:cs="Open Sans"/>
                <w:color w:val="1F3864" w:themeColor="accent5" w:themeShade="80"/>
                <w:szCs w:val="20"/>
                <w:lang w:val="ro-RO"/>
              </w:rPr>
              <w:t xml:space="preserve">: </w:t>
            </w:r>
            <w:r w:rsidR="00290CD3" w:rsidRPr="00611F1C">
              <w:rPr>
                <w:rFonts w:cs="Open Sans"/>
                <w:color w:val="1F3864" w:themeColor="accent5" w:themeShade="80"/>
                <w:szCs w:val="20"/>
                <w:lang w:val="ro-RO"/>
              </w:rPr>
              <w:t>u</w:t>
            </w:r>
            <w:r w:rsidRPr="00611F1C">
              <w:rPr>
                <w:rFonts w:cs="Open Sans"/>
                <w:color w:val="1F3864" w:themeColor="accent5" w:themeShade="80"/>
                <w:szCs w:val="20"/>
                <w:lang w:val="ro-RO"/>
              </w:rPr>
              <w:t>tilizarea apei termale existente pentru încălzirea a 7 instituții publice</w:t>
            </w:r>
            <w:r w:rsidR="00290CD3" w:rsidRPr="00611F1C">
              <w:rPr>
                <w:rFonts w:cs="Open Sans"/>
                <w:color w:val="1F3864" w:themeColor="accent5" w:themeShade="80"/>
                <w:szCs w:val="20"/>
                <w:lang w:val="ro-RO"/>
              </w:rPr>
              <w:t xml:space="preserve">. </w:t>
            </w:r>
          </w:p>
          <w:p w14:paraId="1320FA32" w14:textId="4FE94568" w:rsidR="008C34C7" w:rsidRPr="00611F1C" w:rsidRDefault="00290CD3" w:rsidP="008C34C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b/>
                <w:bCs/>
                <w:color w:val="1F3864" w:themeColor="accent5" w:themeShade="80"/>
                <w:szCs w:val="20"/>
                <w:lang w:val="ro-RO"/>
              </w:rPr>
              <w:t>Modernizarea infrastructurii în Létavértes</w:t>
            </w:r>
            <w:r w:rsidRPr="00611F1C">
              <w:rPr>
                <w:rFonts w:cs="Open Sans"/>
                <w:color w:val="1F3864" w:themeColor="accent5" w:themeShade="80"/>
                <w:szCs w:val="20"/>
                <w:lang w:val="ro-RO"/>
              </w:rPr>
              <w:t>: extinderea rețelei existente de incalzire cu apa geotermala pentru a permite conectarea a 6 clădiri suplimentare la sistem.</w:t>
            </w:r>
          </w:p>
          <w:p w14:paraId="023612E9" w14:textId="77777777" w:rsidR="00A53CBE" w:rsidRPr="00611F1C" w:rsidRDefault="003035E1" w:rsidP="001163B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b/>
                <w:bCs/>
                <w:color w:val="1F3864" w:themeColor="accent5" w:themeShade="80"/>
                <w:szCs w:val="20"/>
                <w:lang w:val="ro-RO"/>
              </w:rPr>
              <w:t>Execuția lucrărilor pentru un sistem de încălzire eficient și sustenabil la Centrul Cultural Multifuncțional</w:t>
            </w:r>
            <w:r w:rsidRPr="00611F1C">
              <w:rPr>
                <w:rFonts w:cs="Open Sans"/>
                <w:color w:val="1F3864" w:themeColor="accent5" w:themeShade="80"/>
                <w:szCs w:val="20"/>
                <w:lang w:val="ro-RO"/>
              </w:rPr>
              <w:t xml:space="preserve">: asigurarea unui sistem de încălzire eficient și durabil pentru Centrul Cultural Multifuncțional. Sistemul de alimentare cu energie termică va fi proiectat folosind instalații care vor încorpora soluții tehnologice de ultimă generație, fluxuri de management energetic bazate pe experiența partenerilor în domeniul energetic și va utiliza energii regenerabile, inclusiv capacitatea de a valorifica și gestiona eficient energia geotermală. </w:t>
            </w:r>
          </w:p>
          <w:p w14:paraId="350167C4" w14:textId="77777777" w:rsidR="001163BF" w:rsidRPr="00611F1C" w:rsidRDefault="001163BF" w:rsidP="001163B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b/>
                <w:bCs/>
                <w:color w:val="1F3864" w:themeColor="accent5" w:themeShade="80"/>
                <w:szCs w:val="20"/>
                <w:lang w:val="ro-RO"/>
              </w:rPr>
              <w:t>Crearea unui plan de acțiune transfrontalier româno-ungar</w:t>
            </w:r>
            <w:r w:rsidRPr="00611F1C">
              <w:rPr>
                <w:rFonts w:cs="Open Sans"/>
                <w:color w:val="1F3864" w:themeColor="accent5" w:themeShade="80"/>
                <w:szCs w:val="20"/>
                <w:lang w:val="ro-RO"/>
              </w:rPr>
              <w:t xml:space="preserve"> privind energia regenerabilă. PP7 CJBH va coordona elaborarea Planului comun de acțiune în domeniul energiei și va contracta expertiză externă specifică pentru colectarea de date și soluții legate de energie.</w:t>
            </w:r>
          </w:p>
          <w:p w14:paraId="64639653" w14:textId="7ED3CCA6" w:rsidR="001163BF" w:rsidRPr="00611F1C" w:rsidRDefault="001163BF" w:rsidP="001163B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b/>
                <w:bCs/>
                <w:color w:val="1F3864" w:themeColor="accent5" w:themeShade="80"/>
                <w:szCs w:val="20"/>
                <w:lang w:val="ro-RO"/>
              </w:rPr>
              <w:t xml:space="preserve">Activitati soft: </w:t>
            </w:r>
          </w:p>
          <w:p w14:paraId="7DA52C8A" w14:textId="44AAB80D" w:rsidR="001163BF" w:rsidRPr="00611F1C" w:rsidRDefault="001163BF" w:rsidP="001163BF">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PP2, PP3, PP4, PP5 vor cumpăra și vor planta cel puțin 100 de copaci/arbuști la locul intervenției;</w:t>
            </w:r>
          </w:p>
          <w:p w14:paraId="662F8473" w14:textId="77777777" w:rsidR="001163BF" w:rsidRPr="00611F1C" w:rsidRDefault="007120ED" w:rsidP="007120E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 xml:space="preserve">PP6 și PP7 vor organiza 3 tabere tematice comune de vară (1 tabără pe an). </w:t>
            </w:r>
          </w:p>
          <w:p w14:paraId="48921AD5" w14:textId="77777777" w:rsidR="007120ED" w:rsidRPr="00611F1C" w:rsidRDefault="007120ED" w:rsidP="007120E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Participare tematică la evenimentele organizate în 5 locații: Berettyóújfalu, Hajdúdorog, Kaba, Létavértes, Oradea.</w:t>
            </w:r>
          </w:p>
          <w:p w14:paraId="3E143316" w14:textId="77777777" w:rsidR="007120ED" w:rsidRPr="00611F1C" w:rsidRDefault="007120ED" w:rsidP="007120E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6 vizite de studiu comune la Tiszalök (centrala hidroelectrică), Berettyóújfalu (parc de energie solară), Kulcs (centrala eoliană) pentru elevii din zona transfrontalieră.</w:t>
            </w:r>
          </w:p>
          <w:p w14:paraId="14BDEAFD" w14:textId="77777777" w:rsidR="007120ED" w:rsidRPr="00611F1C" w:rsidRDefault="007120ED" w:rsidP="007120E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2 vizite de bune practici organizate împreună la Oradea, Berettyóújfalu și Kaba.</w:t>
            </w:r>
          </w:p>
          <w:p w14:paraId="401DB221" w14:textId="77777777" w:rsidR="007120ED" w:rsidRPr="00611F1C" w:rsidRDefault="007120ED" w:rsidP="007120E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lastRenderedPageBreak/>
              <w:t xml:space="preserve">Activități de conștientizare pentru copiii din școlile primare, organizate în 4 localități. </w:t>
            </w:r>
          </w:p>
          <w:p w14:paraId="769F20B1" w14:textId="70B77B0A" w:rsidR="007120ED" w:rsidRPr="00611F1C" w:rsidRDefault="007120ED" w:rsidP="007120E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Program de conștientizare în care elevii școlari își împărtășesc cunoștințele cu copiii mici din grădinițe despre un stil de viață ecologic, 12 evenimente.</w:t>
            </w:r>
          </w:p>
        </w:tc>
      </w:tr>
      <w:tr w:rsidR="00DF4008" w:rsidRPr="00F8159F"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DF4008" w:rsidRPr="00611F1C" w:rsidRDefault="00DF4008" w:rsidP="00220828">
            <w:pPr>
              <w:jc w:val="center"/>
              <w:rPr>
                <w:rFonts w:cs="Open Sans"/>
                <w:b/>
                <w:color w:val="1F3864" w:themeColor="accent5" w:themeShade="80"/>
                <w:szCs w:val="20"/>
                <w:lang w:val="ro-RO" w:eastAsia="en-GB"/>
              </w:rPr>
            </w:pPr>
            <w:r w:rsidRPr="00611F1C">
              <w:rPr>
                <w:rFonts w:cs="Open Sans"/>
                <w:b/>
                <w:color w:val="1F3864" w:themeColor="accent5" w:themeShade="80"/>
                <w:szCs w:val="20"/>
                <w:lang w:val="ro-RO" w:eastAsia="en-GB"/>
              </w:rPr>
              <w:lastRenderedPageBreak/>
              <w:t>Rezultate principale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3FC04" w14:textId="5D343DD7" w:rsidR="00656019" w:rsidRPr="00656019" w:rsidRDefault="00656019" w:rsidP="0065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56019">
              <w:rPr>
                <w:rFonts w:cs="Open Sans"/>
                <w:color w:val="1F3864" w:themeColor="accent5" w:themeShade="80"/>
                <w:szCs w:val="20"/>
                <w:lang w:val="ro-RO"/>
              </w:rPr>
              <w:t>Principalele rezultate ale proiectului includ</w:t>
            </w:r>
            <w:r>
              <w:rPr>
                <w:rFonts w:cs="Open Sans"/>
                <w:color w:val="1F3864" w:themeColor="accent5" w:themeShade="80"/>
                <w:szCs w:val="20"/>
                <w:lang w:val="ro-RO"/>
              </w:rPr>
              <w:t>:</w:t>
            </w:r>
          </w:p>
          <w:p w14:paraId="77B87D3B" w14:textId="6CC5895F" w:rsidR="00722416" w:rsidRPr="00611F1C" w:rsidRDefault="00722416" w:rsidP="00722416">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b/>
                <w:bCs/>
                <w:color w:val="1F3864" w:themeColor="accent5" w:themeShade="80"/>
                <w:szCs w:val="20"/>
                <w:lang w:val="ro-RO"/>
              </w:rPr>
              <w:t xml:space="preserve">Consolidarea infrastructurii </w:t>
            </w:r>
            <w:r w:rsidRPr="00611F1C">
              <w:rPr>
                <w:rFonts w:cs="Open Sans"/>
                <w:color w:val="1F3864" w:themeColor="accent5" w:themeShade="80"/>
                <w:szCs w:val="20"/>
                <w:lang w:val="ro-RO"/>
              </w:rPr>
              <w:t>și utilizarea surselor de energie regenerabilă, în special energia geotermală, pentru partenerii LP, PP2, PP3, PP4, PP5 și PP7, prin instalarea de pompe de căldură (pentru LP, PP2 și PP7) și schimbătoare de căldură (pentru PP3, PP4 și PP5). Numărul clădirilor implicate în proiect:</w:t>
            </w:r>
          </w:p>
          <w:p w14:paraId="7D97A8D7" w14:textId="77777777" w:rsidR="00A53CBE" w:rsidRPr="00611F1C" w:rsidRDefault="00722416" w:rsidP="00C64BAF">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cs="Open Sans"/>
                <w:color w:val="1F3864" w:themeColor="accent5" w:themeShade="80"/>
                <w:szCs w:val="20"/>
                <w:lang w:val="ro-RO"/>
              </w:rPr>
            </w:pPr>
            <w:r w:rsidRPr="00611F1C">
              <w:rPr>
                <w:rFonts w:cs="Open Sans"/>
                <w:color w:val="1F3864" w:themeColor="accent5" w:themeShade="80"/>
                <w:szCs w:val="20"/>
                <w:lang w:val="ro-RO"/>
              </w:rPr>
              <w:t>LP: 1 clădire, plus stație de încărcare pentru vehicule electrice într-o altă locație</w:t>
            </w:r>
            <w:r w:rsidR="00A53CBE" w:rsidRPr="00611F1C">
              <w:rPr>
                <w:rFonts w:cs="Open Sans"/>
                <w:color w:val="1F3864" w:themeColor="accent5" w:themeShade="80"/>
                <w:szCs w:val="20"/>
                <w:lang w:val="ro-RO"/>
              </w:rPr>
              <w:t>;</w:t>
            </w:r>
          </w:p>
          <w:p w14:paraId="26E0A053" w14:textId="77777777" w:rsidR="00A53CBE" w:rsidRPr="00611F1C" w:rsidRDefault="00722416" w:rsidP="00A53CB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cs="Open Sans"/>
                <w:color w:val="1F3864" w:themeColor="accent5" w:themeShade="80"/>
                <w:szCs w:val="20"/>
                <w:lang w:val="ro-RO"/>
              </w:rPr>
            </w:pPr>
            <w:r w:rsidRPr="00611F1C">
              <w:rPr>
                <w:rFonts w:cs="Open Sans"/>
                <w:color w:val="1F3864" w:themeColor="accent5" w:themeShade="80"/>
                <w:szCs w:val="20"/>
                <w:lang w:val="ro-RO"/>
              </w:rPr>
              <w:t>PP2: 5 clădiri</w:t>
            </w:r>
            <w:r w:rsidR="00A53CBE" w:rsidRPr="00611F1C">
              <w:rPr>
                <w:rFonts w:cs="Open Sans"/>
                <w:color w:val="1F3864" w:themeColor="accent5" w:themeShade="80"/>
                <w:szCs w:val="20"/>
                <w:lang w:val="ro-RO"/>
              </w:rPr>
              <w:t>;</w:t>
            </w:r>
          </w:p>
          <w:p w14:paraId="5D3CB54A" w14:textId="4B30B6C6" w:rsidR="00722416" w:rsidRPr="00611F1C" w:rsidRDefault="00722416" w:rsidP="00A53CB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cs="Open Sans"/>
                <w:color w:val="1F3864" w:themeColor="accent5" w:themeShade="80"/>
                <w:szCs w:val="20"/>
                <w:lang w:val="ro-RO"/>
              </w:rPr>
            </w:pPr>
            <w:r w:rsidRPr="00611F1C">
              <w:rPr>
                <w:rFonts w:cs="Open Sans"/>
                <w:color w:val="1F3864" w:themeColor="accent5" w:themeShade="80"/>
                <w:szCs w:val="20"/>
                <w:lang w:val="ro-RO"/>
              </w:rPr>
              <w:t>PP3: 7 clădiri</w:t>
            </w:r>
          </w:p>
          <w:p w14:paraId="7D03D23D" w14:textId="77777777" w:rsidR="00722416" w:rsidRPr="00611F1C" w:rsidRDefault="00722416" w:rsidP="00A53CB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cs="Open Sans"/>
                <w:color w:val="1F3864" w:themeColor="accent5" w:themeShade="80"/>
                <w:szCs w:val="20"/>
                <w:lang w:val="ro-RO"/>
              </w:rPr>
            </w:pPr>
            <w:r w:rsidRPr="00611F1C">
              <w:rPr>
                <w:rFonts w:cs="Open Sans"/>
                <w:color w:val="1F3864" w:themeColor="accent5" w:themeShade="80"/>
                <w:szCs w:val="20"/>
                <w:lang w:val="ro-RO"/>
              </w:rPr>
              <w:t>PP4: 7 clădiri</w:t>
            </w:r>
          </w:p>
          <w:p w14:paraId="16A55FC1" w14:textId="77777777" w:rsidR="00722416" w:rsidRPr="00611F1C" w:rsidRDefault="00722416" w:rsidP="00A53CB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cs="Open Sans"/>
                <w:color w:val="1F3864" w:themeColor="accent5" w:themeShade="80"/>
                <w:szCs w:val="20"/>
                <w:lang w:val="ro-RO"/>
              </w:rPr>
            </w:pPr>
            <w:r w:rsidRPr="00611F1C">
              <w:rPr>
                <w:rFonts w:cs="Open Sans"/>
                <w:color w:val="1F3864" w:themeColor="accent5" w:themeShade="80"/>
                <w:szCs w:val="20"/>
                <w:lang w:val="ro-RO"/>
              </w:rPr>
              <w:t>PP5: 6 clădiri</w:t>
            </w:r>
          </w:p>
          <w:p w14:paraId="15B043C9" w14:textId="615730AD" w:rsidR="00B57F8C" w:rsidRPr="00611F1C" w:rsidRDefault="00722416" w:rsidP="00A53CB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cs="Open Sans"/>
                <w:color w:val="1F3864" w:themeColor="accent5" w:themeShade="80"/>
                <w:szCs w:val="20"/>
                <w:lang w:val="ro-RO"/>
              </w:rPr>
            </w:pPr>
            <w:r w:rsidRPr="00611F1C">
              <w:rPr>
                <w:rFonts w:cs="Open Sans"/>
                <w:color w:val="1F3864" w:themeColor="accent5" w:themeShade="80"/>
                <w:szCs w:val="20"/>
                <w:lang w:val="ro-RO"/>
              </w:rPr>
              <w:t>PP7: 1 clădire</w:t>
            </w:r>
          </w:p>
          <w:p w14:paraId="3C01EC40" w14:textId="3DB65137" w:rsidR="00A53CBE" w:rsidRPr="00611F1C" w:rsidRDefault="00A53CBE" w:rsidP="00A53CBE">
            <w:pPr>
              <w:pStyle w:val="ListParagraph"/>
              <w:numPr>
                <w:ilvl w:val="0"/>
                <w:numId w:val="3"/>
              </w:numPr>
              <w:jc w:val="both"/>
              <w:rPr>
                <w:rFonts w:cs="Open Sans"/>
                <w:color w:val="1F3864" w:themeColor="accent5" w:themeShade="80"/>
                <w:szCs w:val="20"/>
                <w:lang w:val="ro-RO"/>
              </w:rPr>
            </w:pPr>
            <w:r w:rsidRPr="00611F1C">
              <w:rPr>
                <w:rFonts w:cs="Open Sans"/>
                <w:b/>
                <w:bCs/>
                <w:color w:val="1F3864" w:themeColor="accent5" w:themeShade="80"/>
                <w:szCs w:val="20"/>
                <w:lang w:val="ro-RO"/>
              </w:rPr>
              <w:t>Dezvoltarea unui Plan de Acțiune Transfrontalier pentru Energiile Regenerabile</w:t>
            </w:r>
            <w:r w:rsidRPr="00611F1C">
              <w:rPr>
                <w:rFonts w:cs="Open Sans"/>
                <w:color w:val="1F3864" w:themeColor="accent5" w:themeShade="80"/>
                <w:szCs w:val="20"/>
                <w:lang w:val="ro-RO"/>
              </w:rPr>
              <w:t xml:space="preserve">, care va sustine tranziția catre energia durabilă în regiune, concentrându-se pe exploatarea potențialului apei geotermale și al energiei solare pentru încălzire. </w:t>
            </w:r>
          </w:p>
          <w:p w14:paraId="33A16519" w14:textId="383559BE" w:rsidR="00A53CBE" w:rsidRPr="00611F1C" w:rsidRDefault="00A53CBE" w:rsidP="00B208FA">
            <w:pPr>
              <w:pStyle w:val="ListParagraph"/>
              <w:numPr>
                <w:ilvl w:val="0"/>
                <w:numId w:val="3"/>
              </w:numPr>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 xml:space="preserve">Implicarea diverselor părți interesate, rezidenți, instituții educaționale, autorități locale și regionale prin organizarea a </w:t>
            </w:r>
            <w:r w:rsidRPr="00611F1C">
              <w:rPr>
                <w:rFonts w:cs="Open Sans"/>
                <w:b/>
                <w:bCs/>
                <w:color w:val="1F3864" w:themeColor="accent5" w:themeShade="80"/>
                <w:szCs w:val="20"/>
                <w:lang w:val="ro-RO"/>
              </w:rPr>
              <w:t xml:space="preserve">3 vizite de schimb de bune practici, 3 tabere de vară și </w:t>
            </w:r>
            <w:r w:rsidR="00620F95" w:rsidRPr="00611F1C">
              <w:rPr>
                <w:rFonts w:cs="Open Sans"/>
                <w:b/>
                <w:bCs/>
                <w:color w:val="1F3864" w:themeColor="accent5" w:themeShade="80"/>
                <w:szCs w:val="20"/>
                <w:lang w:val="ro-RO"/>
              </w:rPr>
              <w:t>20</w:t>
            </w:r>
            <w:r w:rsidRPr="00611F1C">
              <w:rPr>
                <w:rFonts w:cs="Open Sans"/>
                <w:b/>
                <w:bCs/>
                <w:color w:val="1F3864" w:themeColor="accent5" w:themeShade="80"/>
                <w:szCs w:val="20"/>
                <w:lang w:val="ro-RO"/>
              </w:rPr>
              <w:t xml:space="preserve"> evenimente Energy Café.</w:t>
            </w:r>
            <w:r w:rsidR="00E06159" w:rsidRPr="00611F1C">
              <w:rPr>
                <w:rFonts w:cs="Open Sans"/>
                <w:b/>
                <w:bCs/>
                <w:color w:val="1F3864" w:themeColor="accent5" w:themeShade="80"/>
                <w:szCs w:val="20"/>
                <w:lang w:val="ro-RO"/>
              </w:rPr>
              <w:t xml:space="preserve"> </w:t>
            </w:r>
            <w:r w:rsidRPr="00611F1C">
              <w:rPr>
                <w:rFonts w:cs="Open Sans"/>
                <w:color w:val="1F3864" w:themeColor="accent5" w:themeShade="80"/>
                <w:szCs w:val="20"/>
                <w:lang w:val="ro-RO"/>
              </w:rPr>
              <w:t>Activitățile se vor desfășura în regiunile Bihor și Hajdú-Bihar și vor fi organizate în colaborare de PP6 și PP7. Până la finalul perioadei de implementare, se preconizează că cel puțin 884 de participanți vor lua parte la aceste activități, iar prin măsurile de colaborare extinsă, aproximativ 1.000.000 de locuitori ai regiunii vor fi informați despre avantajele soluțiilor de energie regenerabilă.</w:t>
            </w:r>
          </w:p>
          <w:p w14:paraId="6F191C0B" w14:textId="4C83FED3" w:rsidR="00611F1C" w:rsidRDefault="00611F1C" w:rsidP="00E0615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b/>
                <w:bCs/>
                <w:color w:val="1F3864" w:themeColor="accent5" w:themeShade="80"/>
                <w:szCs w:val="20"/>
                <w:lang w:val="ro-RO"/>
              </w:rPr>
              <w:t>Ghid de bune practici</w:t>
            </w:r>
            <w:r w:rsidRPr="00611F1C">
              <w:rPr>
                <w:rFonts w:cs="Open Sans"/>
                <w:color w:val="1F3864" w:themeColor="accent5" w:themeShade="80"/>
                <w:szCs w:val="20"/>
                <w:lang w:val="ro-RO"/>
              </w:rPr>
              <w:t xml:space="preserve"> elaborat </w:t>
            </w:r>
            <w:r>
              <w:rPr>
                <w:rFonts w:cs="Open Sans"/>
                <w:color w:val="1F3864" w:themeColor="accent5" w:themeShade="80"/>
                <w:szCs w:val="20"/>
                <w:lang w:val="ro-RO"/>
              </w:rPr>
              <w:t xml:space="preserve">de parteneri </w:t>
            </w:r>
            <w:r w:rsidRPr="00611F1C">
              <w:rPr>
                <w:rFonts w:cs="Open Sans"/>
                <w:color w:val="1F3864" w:themeColor="accent5" w:themeShade="80"/>
                <w:szCs w:val="20"/>
                <w:lang w:val="ro-RO"/>
              </w:rPr>
              <w:t>pentru soluții comune de valorificare a surselor de energie regenerabilă în zona transfrontalieră pentru clădiri publice. Ghidul va descrie soluțiile de instalare a pompelor de căldură și a schimbătoarelor de căldură, bazate pe informațiile colectate de la toți partenerii.</w:t>
            </w:r>
          </w:p>
          <w:p w14:paraId="566A53E3" w14:textId="19E486EE" w:rsidR="00E06159" w:rsidRPr="00611F1C" w:rsidRDefault="00E06159" w:rsidP="00E0615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Schimbul de bune practici va fi facilitat între părțile interesate și factorii de decizie, precum și între rețelele europene, în cadrul întâlnirilor internaționale organizate la LP pentru a împărtăși lecțiile învățate:</w:t>
            </w:r>
          </w:p>
          <w:p w14:paraId="382B381C" w14:textId="77777777" w:rsidR="00E06159" w:rsidRPr="00611F1C" w:rsidRDefault="00E06159" w:rsidP="00E06159">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EXPRESS (proiect Interreg Europe): august 2025</w:t>
            </w:r>
          </w:p>
          <w:p w14:paraId="03BE7FF3" w14:textId="77777777" w:rsidR="00722416" w:rsidRDefault="00E06159" w:rsidP="00E06159">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11F1C">
              <w:rPr>
                <w:rFonts w:cs="Open Sans"/>
                <w:color w:val="1F3864" w:themeColor="accent5" w:themeShade="80"/>
                <w:szCs w:val="20"/>
                <w:lang w:val="ro-RO"/>
              </w:rPr>
              <w:t>WEEEWaste (proiect Interreg Europe): februarie 2025</w:t>
            </w:r>
          </w:p>
          <w:p w14:paraId="173E30B6" w14:textId="44F43965" w:rsidR="00656019" w:rsidRPr="00656019" w:rsidRDefault="00656019" w:rsidP="0065601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56019">
              <w:rPr>
                <w:rFonts w:cs="Open Sans"/>
                <w:color w:val="1F3864" w:themeColor="accent5" w:themeShade="80"/>
                <w:szCs w:val="20"/>
                <w:lang w:val="ro-RO"/>
              </w:rPr>
              <w:t>Website-ul și pliantele trilingve ale proiectului vor contribui la promovarea multilingvismului. Toate evenimentele proiectului vor fi gratuite și deschise publicului, fără nicio discriminare.</w:t>
            </w:r>
          </w:p>
        </w:tc>
      </w:tr>
    </w:tbl>
    <w:p w14:paraId="2E5160C3" w14:textId="5D0B5ABE" w:rsidR="0054292D" w:rsidRPr="00611F1C" w:rsidRDefault="0054292D" w:rsidP="00DF4008">
      <w:pPr>
        <w:spacing w:after="0"/>
        <w:jc w:val="both"/>
        <w:rPr>
          <w:rFonts w:cs="Open Sans"/>
          <w:color w:val="003399"/>
          <w:szCs w:val="20"/>
          <w:lang w:val="ro-RO"/>
        </w:rPr>
      </w:pPr>
    </w:p>
    <w:sectPr w:rsidR="0054292D" w:rsidRPr="00611F1C"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851B" w14:textId="77777777" w:rsidR="00664D87" w:rsidRDefault="00664D87" w:rsidP="00C23211">
      <w:pPr>
        <w:spacing w:after="0" w:line="240" w:lineRule="auto"/>
      </w:pPr>
      <w:r>
        <w:separator/>
      </w:r>
    </w:p>
  </w:endnote>
  <w:endnote w:type="continuationSeparator" w:id="0">
    <w:p w14:paraId="22A1F904" w14:textId="77777777" w:rsidR="00664D87" w:rsidRDefault="00664D87"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645A3" w14:textId="77777777" w:rsidR="00664D87" w:rsidRDefault="00664D87" w:rsidP="00C23211">
      <w:pPr>
        <w:spacing w:after="0" w:line="240" w:lineRule="auto"/>
      </w:pPr>
      <w:r>
        <w:separator/>
      </w:r>
    </w:p>
  </w:footnote>
  <w:footnote w:type="continuationSeparator" w:id="0">
    <w:p w14:paraId="356537C4" w14:textId="77777777" w:rsidR="00664D87" w:rsidRDefault="00664D87"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1B3F70"/>
    <w:multiLevelType w:val="hybridMultilevel"/>
    <w:tmpl w:val="FAD6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3EA0E9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2"/>
  </w:num>
  <w:num w:numId="7" w16cid:durableId="1504667513">
    <w:abstractNumId w:val="7"/>
  </w:num>
  <w:num w:numId="8" w16cid:durableId="917439275">
    <w:abstractNumId w:val="3"/>
  </w:num>
  <w:num w:numId="9" w16cid:durableId="304428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445CF"/>
    <w:rsid w:val="000F0D69"/>
    <w:rsid w:val="00105385"/>
    <w:rsid w:val="001163BF"/>
    <w:rsid w:val="00190E0A"/>
    <w:rsid w:val="001B0289"/>
    <w:rsid w:val="002216AE"/>
    <w:rsid w:val="00242594"/>
    <w:rsid w:val="002601E5"/>
    <w:rsid w:val="002642B0"/>
    <w:rsid w:val="00290CD3"/>
    <w:rsid w:val="002A5B39"/>
    <w:rsid w:val="003035E1"/>
    <w:rsid w:val="00352959"/>
    <w:rsid w:val="003620F5"/>
    <w:rsid w:val="00366834"/>
    <w:rsid w:val="00376591"/>
    <w:rsid w:val="004970FC"/>
    <w:rsid w:val="004A3DA2"/>
    <w:rsid w:val="004C55A5"/>
    <w:rsid w:val="0054292D"/>
    <w:rsid w:val="005A58E8"/>
    <w:rsid w:val="005B7B70"/>
    <w:rsid w:val="005C3698"/>
    <w:rsid w:val="00611F1C"/>
    <w:rsid w:val="00614C99"/>
    <w:rsid w:val="00620F95"/>
    <w:rsid w:val="00656019"/>
    <w:rsid w:val="00664D87"/>
    <w:rsid w:val="00677B02"/>
    <w:rsid w:val="006B30F3"/>
    <w:rsid w:val="007120ED"/>
    <w:rsid w:val="00722416"/>
    <w:rsid w:val="00732D28"/>
    <w:rsid w:val="00761E91"/>
    <w:rsid w:val="007B6147"/>
    <w:rsid w:val="008C34C7"/>
    <w:rsid w:val="008C59FB"/>
    <w:rsid w:val="008E24AC"/>
    <w:rsid w:val="0097126B"/>
    <w:rsid w:val="009D0623"/>
    <w:rsid w:val="00A170BA"/>
    <w:rsid w:val="00A35463"/>
    <w:rsid w:val="00A53CBE"/>
    <w:rsid w:val="00A64984"/>
    <w:rsid w:val="00B24F49"/>
    <w:rsid w:val="00B57F8C"/>
    <w:rsid w:val="00B710D6"/>
    <w:rsid w:val="00B77B00"/>
    <w:rsid w:val="00B92ED0"/>
    <w:rsid w:val="00C02611"/>
    <w:rsid w:val="00C23211"/>
    <w:rsid w:val="00C23EAD"/>
    <w:rsid w:val="00CA0AA2"/>
    <w:rsid w:val="00CC0D9F"/>
    <w:rsid w:val="00D1768D"/>
    <w:rsid w:val="00D736AC"/>
    <w:rsid w:val="00DE4738"/>
    <w:rsid w:val="00DF4008"/>
    <w:rsid w:val="00DF48C5"/>
    <w:rsid w:val="00E06159"/>
    <w:rsid w:val="00E3633D"/>
    <w:rsid w:val="00E71A4D"/>
    <w:rsid w:val="00E91B08"/>
    <w:rsid w:val="00EB0D64"/>
    <w:rsid w:val="00ED5F9F"/>
    <w:rsid w:val="00F0230A"/>
    <w:rsid w:val="00F119CB"/>
    <w:rsid w:val="00F5533E"/>
    <w:rsid w:val="00F7622A"/>
    <w:rsid w:val="00F8159F"/>
    <w:rsid w:val="00FB5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47</TotalTime>
  <Pages>1</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Adriana Ghita</cp:lastModifiedBy>
  <cp:revision>8</cp:revision>
  <dcterms:created xsi:type="dcterms:W3CDTF">2025-02-25T10:03:00Z</dcterms:created>
  <dcterms:modified xsi:type="dcterms:W3CDTF">2025-03-07T12:38:00Z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