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7279B" w14:textId="77777777" w:rsidR="00F156D1" w:rsidRPr="002C0CFB" w:rsidRDefault="00F156D1">
      <w:pPr>
        <w:jc w:val="both"/>
        <w:rPr>
          <w:rFonts w:cs="Open Sans"/>
          <w:color w:val="003399"/>
        </w:rPr>
      </w:pPr>
    </w:p>
    <w:tbl>
      <w:tblPr>
        <w:tblW w:w="10525" w:type="dxa"/>
        <w:tblLayout w:type="fixed"/>
        <w:tblCellMar>
          <w:left w:w="10" w:type="dxa"/>
          <w:right w:w="10" w:type="dxa"/>
        </w:tblCellMar>
        <w:tblLook w:val="0000" w:firstRow="0" w:lastRow="0" w:firstColumn="0" w:lastColumn="0" w:noHBand="0" w:noVBand="0"/>
      </w:tblPr>
      <w:tblGrid>
        <w:gridCol w:w="2065"/>
        <w:gridCol w:w="8460"/>
      </w:tblGrid>
      <w:tr w:rsidR="00F156D1" w:rsidRPr="002C0CFB" w14:paraId="2FCB8905" w14:textId="77777777">
        <w:trPr>
          <w:trHeight w:val="333"/>
        </w:trPr>
        <w:tc>
          <w:tcPr>
            <w:tcW w:w="10525" w:type="dxa"/>
            <w:gridSpan w:val="2"/>
            <w:tcBorders>
              <w:top w:val="single" w:sz="4" w:space="0" w:color="000000"/>
              <w:left w:val="single" w:sz="4" w:space="0" w:color="000000"/>
              <w:bottom w:val="single" w:sz="4" w:space="0" w:color="000000"/>
              <w:right w:val="single" w:sz="4" w:space="0" w:color="000000"/>
            </w:tcBorders>
            <w:shd w:val="clear" w:color="auto" w:fill="1F4E79"/>
            <w:tcMar>
              <w:top w:w="0" w:type="dxa"/>
              <w:left w:w="108" w:type="dxa"/>
              <w:bottom w:w="0" w:type="dxa"/>
              <w:right w:w="108" w:type="dxa"/>
            </w:tcMar>
          </w:tcPr>
          <w:p w14:paraId="68CA3120" w14:textId="30F4C1E1" w:rsidR="00F156D1" w:rsidRPr="002C0CFB" w:rsidRDefault="00000000">
            <w:pPr>
              <w:pStyle w:val="P68B1DB1-Normal1"/>
              <w:spacing w:after="120" w:line="276" w:lineRule="auto"/>
              <w:jc w:val="both"/>
              <w:rPr>
                <w:rFonts w:cs="Open Sans"/>
              </w:rPr>
            </w:pPr>
            <w:r w:rsidRPr="002C0CFB">
              <w:rPr>
                <w:rFonts w:cs="Open Sans"/>
              </w:rPr>
              <w:t>Call Type: Call for operations of strategic importance</w:t>
            </w:r>
          </w:p>
        </w:tc>
      </w:tr>
      <w:tr w:rsidR="00F156D1" w:rsidRPr="002C0CFB" w14:paraId="0362BCF6" w14:textId="77777777" w:rsidTr="002C0CFB">
        <w:trPr>
          <w:trHeight w:val="333"/>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449FA" w14:textId="78826771" w:rsidR="00F156D1" w:rsidRPr="002C0CFB" w:rsidRDefault="00000000">
            <w:pPr>
              <w:pStyle w:val="P68B1DB1-Normal2"/>
              <w:spacing w:after="120" w:line="251" w:lineRule="auto"/>
              <w:jc w:val="center"/>
              <w:rPr>
                <w:rFonts w:cs="Open Sans"/>
                <w:sz w:val="20"/>
              </w:rPr>
            </w:pPr>
            <w:r w:rsidRPr="002C0CFB">
              <w:rPr>
                <w:rFonts w:cs="Open Sans"/>
                <w:sz w:val="20"/>
              </w:rPr>
              <w:t>Acronym &amp; Project code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6C865" w14:textId="549BAA16" w:rsidR="00F156D1" w:rsidRPr="002C0CFB" w:rsidRDefault="00000000">
            <w:pPr>
              <w:pStyle w:val="P68B1DB1-Normal3"/>
              <w:spacing w:after="120" w:line="276" w:lineRule="auto"/>
              <w:jc w:val="both"/>
              <w:rPr>
                <w:rFonts w:cs="Open Sans"/>
                <w:sz w:val="20"/>
              </w:rPr>
            </w:pPr>
            <w:r w:rsidRPr="002C0CFB">
              <w:rPr>
                <w:rFonts w:cs="Open Sans"/>
                <w:sz w:val="20"/>
              </w:rPr>
              <w:t>CULTURAL LIVING LAB – ROHU00618</w:t>
            </w:r>
          </w:p>
        </w:tc>
      </w:tr>
      <w:tr w:rsidR="00F156D1" w:rsidRPr="002C0CFB" w14:paraId="1D2DEC3A" w14:textId="77777777" w:rsidTr="002C0CFB">
        <w:trPr>
          <w:trHeight w:val="482"/>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DCFD" w14:textId="77777777" w:rsidR="00F156D1" w:rsidRPr="002C0CFB" w:rsidRDefault="00000000">
            <w:pPr>
              <w:pStyle w:val="P68B1DB1-Normal2"/>
              <w:spacing w:after="120"/>
              <w:jc w:val="center"/>
              <w:rPr>
                <w:rFonts w:cs="Open Sans"/>
                <w:sz w:val="20"/>
              </w:rPr>
            </w:pPr>
            <w:r w:rsidRPr="002C0CFB">
              <w:rPr>
                <w:rFonts w:cs="Open Sans"/>
                <w:sz w:val="20"/>
              </w:rPr>
              <w:t>Project title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13E40" w14:textId="4498E2CD" w:rsidR="00F156D1" w:rsidRPr="002C0CFB" w:rsidRDefault="002C0CFB">
            <w:pPr>
              <w:pStyle w:val="P68B1DB1-Norm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sz w:val="20"/>
              </w:rPr>
            </w:pPr>
            <w:proofErr w:type="gramStart"/>
            <w:r w:rsidRPr="002C0CFB">
              <w:rPr>
                <w:rFonts w:cs="Open Sans"/>
                <w:sz w:val="20"/>
              </w:rPr>
              <w:t>Romanian-Hungarian</w:t>
            </w:r>
            <w:proofErr w:type="gramEnd"/>
            <w:r w:rsidRPr="002C0CFB">
              <w:rPr>
                <w:rFonts w:cs="Open Sans"/>
                <w:sz w:val="20"/>
              </w:rPr>
              <w:t xml:space="preserve"> Cross-Border Cultural Living Lab</w:t>
            </w:r>
          </w:p>
        </w:tc>
      </w:tr>
      <w:tr w:rsidR="00F156D1" w:rsidRPr="002C0CFB" w14:paraId="2ED899A6" w14:textId="77777777" w:rsidTr="002C0CFB">
        <w:trPr>
          <w:trHeight w:val="437"/>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C31C9" w14:textId="7F3E20E8" w:rsidR="00F156D1" w:rsidRPr="002C0CFB" w:rsidRDefault="00000000">
            <w:pPr>
              <w:pStyle w:val="P68B1DB1-Normal5"/>
              <w:spacing w:after="120"/>
              <w:jc w:val="center"/>
              <w:rPr>
                <w:rFonts w:cs="Open Sans"/>
                <w:sz w:val="20"/>
              </w:rPr>
            </w:pPr>
            <w:r w:rsidRPr="002C0CFB">
              <w:rPr>
                <w:rFonts w:cs="Open Sans"/>
                <w:sz w:val="20"/>
              </w:rPr>
              <w:t>Priority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E8ECA" w14:textId="752312BE" w:rsidR="00F156D1" w:rsidRPr="002C0CFB" w:rsidRDefault="002C0CFB">
            <w:pPr>
              <w:pStyle w:val="P68B1DB1-Norm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sz w:val="20"/>
              </w:rPr>
            </w:pPr>
            <w:r w:rsidRPr="002C0CFB">
              <w:rPr>
                <w:rFonts w:cs="Open Sans"/>
                <w:sz w:val="20"/>
              </w:rPr>
              <w:t>P2 - Cooperation for a more social and cohesive PA between Romania and Hungary</w:t>
            </w:r>
          </w:p>
        </w:tc>
      </w:tr>
      <w:tr w:rsidR="00F156D1" w:rsidRPr="002C0CFB" w14:paraId="5A450318" w14:textId="77777777" w:rsidTr="002C0CFB">
        <w:trPr>
          <w:trHeight w:val="585"/>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4F8B1" w14:textId="77777777" w:rsidR="00F156D1" w:rsidRPr="002C0CFB" w:rsidRDefault="00000000">
            <w:pPr>
              <w:pStyle w:val="P68B1DB1-Normal5"/>
              <w:spacing w:after="120"/>
              <w:jc w:val="center"/>
              <w:rPr>
                <w:rFonts w:cs="Open Sans"/>
                <w:sz w:val="20"/>
              </w:rPr>
            </w:pPr>
            <w:r w:rsidRPr="002C0CFB">
              <w:rPr>
                <w:rFonts w:cs="Open Sans"/>
                <w:sz w:val="20"/>
              </w:rPr>
              <w:t xml:space="preserve">Objective </w:t>
            </w:r>
          </w:p>
          <w:p w14:paraId="468B4CF9" w14:textId="6EA812C5" w:rsidR="00F156D1" w:rsidRPr="002C0CFB" w:rsidRDefault="00000000">
            <w:pPr>
              <w:pStyle w:val="P68B1DB1-Normal5"/>
              <w:spacing w:after="120"/>
              <w:jc w:val="center"/>
              <w:rPr>
                <w:rFonts w:cs="Open Sans"/>
                <w:sz w:val="20"/>
              </w:rPr>
            </w:pPr>
            <w:r w:rsidRPr="002C0CFB">
              <w:rPr>
                <w:rFonts w:cs="Open Sans"/>
                <w:sz w:val="20"/>
              </w:rPr>
              <w:t>Specific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3DD" w14:textId="4AD8F4BE" w:rsidR="00F156D1" w:rsidRPr="002C0CFB" w:rsidRDefault="002C0CFB">
            <w:pPr>
              <w:pStyle w:val="P68B1DB1-Normal4"/>
              <w:spacing w:after="120" w:line="276" w:lineRule="auto"/>
              <w:jc w:val="both"/>
              <w:rPr>
                <w:rFonts w:cs="Open Sans"/>
                <w:sz w:val="20"/>
              </w:rPr>
            </w:pPr>
            <w:r w:rsidRPr="002C0CFB">
              <w:rPr>
                <w:rFonts w:cs="Open Sans"/>
                <w:sz w:val="20"/>
              </w:rPr>
              <w:t>RS04.6 - Enhancing the role of culture and sustainable tourism in economic development, social inclusion and social innovation</w:t>
            </w:r>
          </w:p>
        </w:tc>
      </w:tr>
      <w:tr w:rsidR="00F156D1" w:rsidRPr="002C0CFB" w14:paraId="7703D1F8" w14:textId="77777777" w:rsidTr="002C0CFB">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49972" w14:textId="77777777" w:rsidR="00F156D1" w:rsidRPr="002C0CFB" w:rsidRDefault="00000000">
            <w:pPr>
              <w:pStyle w:val="P68B1DB1-Normal5"/>
              <w:spacing w:after="120"/>
              <w:jc w:val="center"/>
              <w:rPr>
                <w:rFonts w:cs="Open Sans"/>
                <w:sz w:val="20"/>
              </w:rPr>
            </w:pPr>
            <w:r w:rsidRPr="002C0CFB">
              <w:rPr>
                <w:rFonts w:cs="Open Sans"/>
                <w:sz w:val="20"/>
              </w:rPr>
              <w:t>Implementation period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F6933" w14:textId="6E086A7E" w:rsidR="00F156D1" w:rsidRPr="002C0CFB" w:rsidRDefault="00000000">
            <w:pPr>
              <w:pStyle w:val="P68B1DB1-Normal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rPr>
            </w:pPr>
            <w:r w:rsidRPr="002C0CFB">
              <w:rPr>
                <w:rFonts w:cs="Open Sans"/>
              </w:rPr>
              <w:t>36 months (23 December 2024 – 22 December 2027)</w:t>
            </w:r>
          </w:p>
        </w:tc>
      </w:tr>
      <w:tr w:rsidR="00F156D1" w:rsidRPr="002C0CFB" w14:paraId="010F0453" w14:textId="77777777" w:rsidTr="002C0CFB">
        <w:trPr>
          <w:trHeight w:val="1976"/>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B0E74" w14:textId="77777777" w:rsidR="00F156D1" w:rsidRPr="002C0CFB" w:rsidRDefault="00000000">
            <w:pPr>
              <w:pStyle w:val="P68B1DB1-Normal5"/>
              <w:spacing w:after="120"/>
              <w:jc w:val="center"/>
              <w:rPr>
                <w:rFonts w:cs="Open Sans"/>
                <w:sz w:val="20"/>
              </w:rPr>
            </w:pPr>
            <w:r w:rsidRPr="002C0CFB">
              <w:rPr>
                <w:rFonts w:cs="Open Sans"/>
                <w:sz w:val="20"/>
              </w:rPr>
              <w:t>Objective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FC18" w14:textId="77777777" w:rsidR="002C0CFB" w:rsidRPr="002C0CFB" w:rsidRDefault="002C0CFB" w:rsidP="002C0CFB">
            <w:pPr>
              <w:pStyle w:val="P68B1DB1-Norm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rPr>
            </w:pPr>
            <w:r w:rsidRPr="002C0CFB">
              <w:rPr>
                <w:rFonts w:cs="Open Sans"/>
              </w:rPr>
              <w:t>The main objective of the project is to strengthen the role of culture in economic development, social inclusion, and innovation in the RO-HU region, in alignment with RSO4.6. This will be achieved through the following initiatives:</w:t>
            </w:r>
          </w:p>
          <w:p w14:paraId="1B319736" w14:textId="77777777" w:rsidR="002C0CFB" w:rsidRPr="002C0CFB" w:rsidRDefault="002C0CFB" w:rsidP="002C0CFB">
            <w:pPr>
              <w:pStyle w:val="P68B1DB1-Normal6"/>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rPr>
            </w:pPr>
            <w:r w:rsidRPr="002C0CFB">
              <w:rPr>
                <w:rFonts w:cs="Open Sans"/>
              </w:rPr>
              <w:t>Establishing one cross-border cultural living lab to facilitate cultural exchanges between relevant entities by constructing one cultural site.</w:t>
            </w:r>
          </w:p>
          <w:p w14:paraId="1F865F9E" w14:textId="0CE4F227" w:rsidR="00F156D1" w:rsidRPr="002C0CFB" w:rsidRDefault="002C0CFB" w:rsidP="002C0CFB">
            <w:pPr>
              <w:pStyle w:val="P68B1DB1-Normal6"/>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rPr>
            </w:pPr>
            <w:r w:rsidRPr="002C0CFB">
              <w:rPr>
                <w:rFonts w:cs="Open Sans"/>
              </w:rPr>
              <w:t>Enhancing cross-border cultural interactions through 11 joint actions, the creation of one joint digital platform, and the establishment of one Twinning Agreement, all contributing to a culturally vibrant RO-HU region.</w:t>
            </w:r>
          </w:p>
        </w:tc>
      </w:tr>
      <w:tr w:rsidR="00F156D1" w:rsidRPr="002C0CFB" w14:paraId="1EEF8B90" w14:textId="77777777" w:rsidTr="002C0CFB">
        <w:trPr>
          <w:trHeight w:val="356"/>
        </w:trPr>
        <w:tc>
          <w:tcPr>
            <w:tcW w:w="20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25820D" w14:textId="77777777" w:rsidR="00F156D1" w:rsidRPr="002C0CFB" w:rsidRDefault="00000000">
            <w:pPr>
              <w:pStyle w:val="P68B1DB1-Normal2"/>
              <w:spacing w:after="120"/>
              <w:jc w:val="center"/>
              <w:rPr>
                <w:rFonts w:cs="Open Sans"/>
                <w:sz w:val="20"/>
              </w:rPr>
            </w:pPr>
            <w:r w:rsidRPr="002C0CFB">
              <w:rPr>
                <w:rFonts w:cs="Open Sans"/>
                <w:sz w:val="20"/>
              </w:rPr>
              <w:t>Partnership</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2623C" w14:textId="6DE75F63" w:rsidR="00F156D1" w:rsidRPr="00D463BF" w:rsidRDefault="00000000">
            <w:pPr>
              <w:pStyle w:val="P68B1DB1-Normal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cs="Open Sans"/>
                <w:sz w:val="20"/>
              </w:rPr>
            </w:pPr>
            <w:r w:rsidRPr="00D463BF">
              <w:rPr>
                <w:rFonts w:cs="Open Sans"/>
                <w:sz w:val="20"/>
              </w:rPr>
              <w:t>Lead</w:t>
            </w:r>
            <w:r w:rsidR="00D463BF" w:rsidRPr="00D463BF">
              <w:rPr>
                <w:rFonts w:cs="Open Sans"/>
                <w:sz w:val="20"/>
              </w:rPr>
              <w:t xml:space="preserve"> </w:t>
            </w:r>
            <w:r w:rsidRPr="00D463BF">
              <w:rPr>
                <w:rFonts w:cs="Open Sans"/>
                <w:sz w:val="20"/>
              </w:rPr>
              <w:t xml:space="preserve">Partner: Bihor County Council </w:t>
            </w:r>
          </w:p>
        </w:tc>
      </w:tr>
      <w:tr w:rsidR="00F156D1" w:rsidRPr="002C0CFB" w14:paraId="527C4A89" w14:textId="77777777" w:rsidTr="002C0CFB">
        <w:trPr>
          <w:trHeight w:val="509"/>
        </w:trPr>
        <w:tc>
          <w:tcPr>
            <w:tcW w:w="20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9DF23" w14:textId="77777777" w:rsidR="00F156D1" w:rsidRPr="002C0CFB" w:rsidRDefault="00F156D1">
            <w:pPr>
              <w:spacing w:after="0" w:line="251" w:lineRule="auto"/>
              <w:rPr>
                <w:rFonts w:cs="Open Sans"/>
                <w:b/>
                <w:color w:val="1F3864" w:themeColor="accent5" w:themeShade="80"/>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FBCE" w14:textId="77777777" w:rsidR="00D463BF" w:rsidRDefault="00000000">
            <w:pPr>
              <w:pStyle w:val="P68B1DB1-Normal4"/>
              <w:spacing w:after="0" w:line="276" w:lineRule="auto"/>
              <w:jc w:val="both"/>
              <w:rPr>
                <w:rFonts w:cs="Open Sans"/>
                <w:sz w:val="20"/>
              </w:rPr>
            </w:pPr>
            <w:r w:rsidRPr="00D463BF">
              <w:rPr>
                <w:rFonts w:eastAsia="Times New Roman" w:cs="Open Sans"/>
                <w:sz w:val="20"/>
              </w:rPr>
              <w:t>Project partners</w:t>
            </w:r>
            <w:r w:rsidRPr="00D463BF">
              <w:rPr>
                <w:rFonts w:cs="Open Sans"/>
                <w:sz w:val="20"/>
              </w:rPr>
              <w:t>:</w:t>
            </w:r>
          </w:p>
          <w:p w14:paraId="7BCBBF71" w14:textId="3E3123C6" w:rsidR="00F156D1" w:rsidRPr="00D463BF" w:rsidRDefault="00000000">
            <w:pPr>
              <w:pStyle w:val="P68B1DB1-Normal4"/>
              <w:spacing w:after="0" w:line="276" w:lineRule="auto"/>
              <w:jc w:val="both"/>
              <w:rPr>
                <w:rFonts w:cs="Open Sans"/>
                <w:sz w:val="20"/>
              </w:rPr>
            </w:pPr>
            <w:r w:rsidRPr="00D463BF">
              <w:rPr>
                <w:rFonts w:cs="Open Sans"/>
                <w:sz w:val="20"/>
              </w:rPr>
              <w:t>PP2 HU: Hajdú-Bihar County</w:t>
            </w:r>
            <w:r w:rsidR="00D463BF">
              <w:rPr>
                <w:rFonts w:cs="Open Sans"/>
                <w:sz w:val="20"/>
              </w:rPr>
              <w:t xml:space="preserve"> </w:t>
            </w:r>
            <w:r w:rsidRPr="00D463BF">
              <w:rPr>
                <w:rFonts w:cs="Open Sans"/>
                <w:sz w:val="20"/>
              </w:rPr>
              <w:t xml:space="preserve">Council </w:t>
            </w:r>
          </w:p>
        </w:tc>
      </w:tr>
      <w:tr w:rsidR="00F156D1" w:rsidRPr="002C0CFB" w14:paraId="4EE4EBD1" w14:textId="77777777" w:rsidTr="002C0CFB">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4469C" w14:textId="77777777" w:rsidR="00F156D1" w:rsidRPr="002C0CFB" w:rsidRDefault="00000000">
            <w:pPr>
              <w:pStyle w:val="P68B1DB1-Normal2"/>
              <w:jc w:val="center"/>
              <w:rPr>
                <w:rFonts w:cs="Open Sans"/>
                <w:sz w:val="20"/>
              </w:rPr>
            </w:pPr>
            <w:r w:rsidRPr="002C0CFB">
              <w:rPr>
                <w:rFonts w:cs="Open Sans"/>
                <w:sz w:val="20"/>
              </w:rPr>
              <w:t>Total budget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F5C2" w14:textId="30F516B1" w:rsidR="00F156D1" w:rsidRPr="002C0CFB" w:rsidRDefault="00000000" w:rsidP="00C57028">
            <w:pPr>
              <w:pStyle w:val="P68B1DB1-Normal8"/>
              <w:spacing w:after="0" w:line="276" w:lineRule="auto"/>
              <w:jc w:val="both"/>
              <w:rPr>
                <w:rFonts w:cs="Open Sans"/>
                <w:sz w:val="20"/>
              </w:rPr>
            </w:pPr>
            <w:r w:rsidRPr="002C0CFB">
              <w:rPr>
                <w:rFonts w:cs="Open Sans"/>
                <w:sz w:val="20"/>
              </w:rPr>
              <w:t>EUR 8.893.185,00 of which</w:t>
            </w:r>
            <w:r w:rsidR="00C57028">
              <w:rPr>
                <w:rFonts w:cs="Open Sans"/>
                <w:sz w:val="20"/>
              </w:rPr>
              <w:t xml:space="preserve"> </w:t>
            </w:r>
            <w:r w:rsidRPr="002C0CFB">
              <w:rPr>
                <w:rFonts w:cs="Open Sans"/>
                <w:sz w:val="20"/>
              </w:rPr>
              <w:t>ERDF EUR 7.114.547,99</w:t>
            </w:r>
            <w:r w:rsidRPr="002C0CFB">
              <w:rPr>
                <w:rFonts w:eastAsia="Times New Roman" w:cs="Open Sans"/>
                <w:b/>
                <w:sz w:val="20"/>
              </w:rPr>
              <w:t xml:space="preserve"> </w:t>
            </w:r>
          </w:p>
        </w:tc>
      </w:tr>
      <w:tr w:rsidR="00F156D1" w:rsidRPr="002C0CFB" w14:paraId="51B61C9D" w14:textId="77777777" w:rsidTr="002C0CFB">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3790AF" w14:textId="77777777" w:rsidR="00F156D1" w:rsidRPr="002C0CFB" w:rsidRDefault="00000000">
            <w:pPr>
              <w:pStyle w:val="P68B1DB1-Normal2"/>
              <w:jc w:val="center"/>
              <w:rPr>
                <w:rFonts w:cs="Open Sans"/>
                <w:sz w:val="20"/>
              </w:rPr>
            </w:pPr>
            <w:r w:rsidRPr="002C0CFB">
              <w:rPr>
                <w:rFonts w:cs="Open Sans"/>
                <w:sz w:val="20"/>
              </w:rPr>
              <w:t>Summary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14D28" w14:textId="77777777" w:rsidR="004E7DFB" w:rsidRPr="004E7DFB" w:rsidRDefault="004E7DFB" w:rsidP="004E7DFB">
            <w:pPr>
              <w:pStyle w:val="P68B1DB1-Norm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rPr>
            </w:pPr>
            <w:r w:rsidRPr="004E7DFB">
              <w:rPr>
                <w:rFonts w:cs="Open Sans"/>
              </w:rPr>
              <w:t>The creation of a cross-border cultural living lab is essential for addressing the cultural, social, and economic challenges in the RO-HU region. The project will leverage the region's cultural resources and opportunities to create a vibrant, integrated, and prosperous cross-border community. The project proposes the following solutions: cultural exchange programs, youth engagement initiatives, the development of a digital cultural platform, the development of cultural tourism, infrastructure development, and joint cross-border actions. The establishment of new spaces, both physical and virtual, will facilitate communication between the involved entities and increase interest in cultural events, leading to changes in the behavior of the population and how they engage with cultural consumption.</w:t>
            </w:r>
          </w:p>
          <w:p w14:paraId="52E19FE9" w14:textId="77777777" w:rsidR="004E7DFB" w:rsidRPr="004E7DFB" w:rsidRDefault="004E7DFB" w:rsidP="004E7DFB">
            <w:pPr>
              <w:pStyle w:val="P68B1DB1-Norm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rPr>
            </w:pPr>
            <w:r w:rsidRPr="004E7DFB">
              <w:rPr>
                <w:rFonts w:cs="Open Sans"/>
              </w:rPr>
              <w:t>Main project activities:</w:t>
            </w:r>
          </w:p>
          <w:p w14:paraId="34C09A84" w14:textId="77777777" w:rsidR="004E7DFB" w:rsidRPr="004E7DFB" w:rsidRDefault="004E7DFB" w:rsidP="004E7DFB">
            <w:pPr>
              <w:pStyle w:val="P68B1DB1-Normal6"/>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rPr>
            </w:pPr>
            <w:r w:rsidRPr="004E7DFB">
              <w:rPr>
                <w:rFonts w:cs="Open Sans"/>
                <w:b/>
                <w:bCs/>
              </w:rPr>
              <w:t>Construction of a Multifunctional Cultural Center in Bihor County:</w:t>
            </w:r>
            <w:r w:rsidRPr="004E7DFB">
              <w:rPr>
                <w:rFonts w:cs="Open Sans"/>
              </w:rPr>
              <w:t xml:space="preserve"> The Multifunctional Cultural Center will consist of a complex including the cultural center building, an open-air plaza leading to the main entrance of the building, the area designated for stage-related activities, and the green space adjacent to the building.</w:t>
            </w:r>
          </w:p>
          <w:p w14:paraId="5BF490DE" w14:textId="77777777" w:rsidR="004E7DFB" w:rsidRPr="004E7DFB" w:rsidRDefault="004E7DFB" w:rsidP="004E7DFB">
            <w:pPr>
              <w:pStyle w:val="P68B1DB1-Normal6"/>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rPr>
            </w:pPr>
            <w:r w:rsidRPr="004E7DFB">
              <w:rPr>
                <w:rFonts w:cs="Open Sans"/>
                <w:b/>
                <w:bCs/>
              </w:rPr>
              <w:lastRenderedPageBreak/>
              <w:t>Acquisition of land and construction of infrastructure:</w:t>
            </w:r>
            <w:r w:rsidRPr="004E7DFB">
              <w:rPr>
                <w:rFonts w:cs="Open Sans"/>
              </w:rPr>
              <w:t xml:space="preserve"> To ensure adequate storage conditions for equipment used in joint cultural activities, the Hajdú-Bihar County Council has decided to build a light structure building on land acquired through the project. The new infrastructure will serve as a safe storage space for valuable equipment funded by the project as well as those purchased with own contributions, aiming to facilitate the successful implementation of cultural activities. The location of the technical site is in </w:t>
            </w:r>
            <w:proofErr w:type="spellStart"/>
            <w:r w:rsidRPr="004E7DFB">
              <w:rPr>
                <w:rFonts w:cs="Open Sans"/>
              </w:rPr>
              <w:t>Ebes</w:t>
            </w:r>
            <w:proofErr w:type="spellEnd"/>
            <w:r w:rsidRPr="004E7DFB">
              <w:rPr>
                <w:rFonts w:cs="Open Sans"/>
              </w:rPr>
              <w:t>, Hajdú-Bihar County. The infrastructure features include:</w:t>
            </w:r>
          </w:p>
          <w:p w14:paraId="50668976" w14:textId="77777777" w:rsidR="004E7DFB" w:rsidRPr="004E7DFB" w:rsidRDefault="004E7DFB" w:rsidP="004E7DFB">
            <w:pPr>
              <w:pStyle w:val="P68B1DB1-Normal6"/>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rPr>
            </w:pPr>
            <w:r w:rsidRPr="004E7DFB">
              <w:rPr>
                <w:rFonts w:cs="Open Sans"/>
              </w:rPr>
              <w:t>300 m² area</w:t>
            </w:r>
          </w:p>
          <w:p w14:paraId="08B45487" w14:textId="77777777" w:rsidR="004E7DFB" w:rsidRPr="004E7DFB" w:rsidRDefault="004E7DFB" w:rsidP="004E7DFB">
            <w:pPr>
              <w:pStyle w:val="P68B1DB1-Normal6"/>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rPr>
            </w:pPr>
            <w:r w:rsidRPr="004E7DFB">
              <w:rPr>
                <w:rFonts w:cs="Open Sans"/>
              </w:rPr>
              <w:t>Thermal insulation</w:t>
            </w:r>
          </w:p>
          <w:p w14:paraId="091B7EA9" w14:textId="77777777" w:rsidR="004E7DFB" w:rsidRPr="004E7DFB" w:rsidRDefault="004E7DFB" w:rsidP="004E7DFB">
            <w:pPr>
              <w:pStyle w:val="P68B1DB1-Normal6"/>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rPr>
            </w:pPr>
            <w:r w:rsidRPr="004E7DFB">
              <w:rPr>
                <w:rFonts w:cs="Open Sans"/>
              </w:rPr>
              <w:t>Protection against theft and fire</w:t>
            </w:r>
          </w:p>
          <w:p w14:paraId="7ED6D509" w14:textId="77777777" w:rsidR="004E7DFB" w:rsidRPr="004E7DFB" w:rsidRDefault="004E7DFB" w:rsidP="004E7DFB">
            <w:pPr>
              <w:pStyle w:val="P68B1DB1-Normal6"/>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rPr>
            </w:pPr>
            <w:r w:rsidRPr="004E7DFB">
              <w:rPr>
                <w:rFonts w:cs="Open Sans"/>
              </w:rPr>
              <w:t>Rainwater drainage system</w:t>
            </w:r>
          </w:p>
          <w:p w14:paraId="12B7AA97" w14:textId="77777777" w:rsidR="004E7DFB" w:rsidRPr="004E7DFB" w:rsidRDefault="004E7DFB" w:rsidP="004E7DFB">
            <w:pPr>
              <w:pStyle w:val="P68B1DB1-Norm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rPr>
            </w:pPr>
            <w:r w:rsidRPr="004E7DFB">
              <w:rPr>
                <w:rFonts w:cs="Open Sans"/>
              </w:rPr>
              <w:t>Soft activities:</w:t>
            </w:r>
          </w:p>
          <w:p w14:paraId="7C6DCB9F" w14:textId="396DF67B" w:rsidR="00C53EA4" w:rsidRPr="00C53EA4" w:rsidRDefault="00C53EA4" w:rsidP="004E7DFB">
            <w:pPr>
              <w:pStyle w:val="P68B1DB1-Normal6"/>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rPr>
            </w:pPr>
            <w:r w:rsidRPr="00C53EA4">
              <w:rPr>
                <w:rFonts w:cs="Open Sans"/>
                <w:b/>
                <w:bCs/>
              </w:rPr>
              <w:t xml:space="preserve">The </w:t>
            </w:r>
            <w:proofErr w:type="gramStart"/>
            <w:r w:rsidRPr="00C53EA4">
              <w:rPr>
                <w:rFonts w:cs="Open Sans"/>
                <w:b/>
                <w:bCs/>
              </w:rPr>
              <w:t>Romanian-Hungarian</w:t>
            </w:r>
            <w:proofErr w:type="gramEnd"/>
            <w:r w:rsidRPr="00C53EA4">
              <w:rPr>
                <w:rFonts w:cs="Open Sans"/>
                <w:b/>
                <w:bCs/>
              </w:rPr>
              <w:t xml:space="preserve"> Cultural Echoes Festival</w:t>
            </w:r>
            <w:r w:rsidRPr="00C53EA4">
              <w:rPr>
                <w:rFonts w:cs="Open Sans"/>
              </w:rPr>
              <w:t xml:space="preserve"> will be a two-day event organized at the new cultural center in Oradea, becoming an annual cross-border event. A variety of activities will be organized, such as traditional dance and music performances, art exhibitions, culinary fairs featuring traditional Romanian and Hungarian dishes, craft workshops, concerts, and a festive event for the official signing of the </w:t>
            </w:r>
            <w:r w:rsidRPr="00273464">
              <w:rPr>
                <w:rFonts w:cs="Open Sans"/>
                <w:b/>
                <w:bCs/>
              </w:rPr>
              <w:t>Twinning Agreement between Bihor and Hajdú-Bihar counties</w:t>
            </w:r>
            <w:r w:rsidRPr="00C53EA4">
              <w:rPr>
                <w:rFonts w:cs="Open Sans"/>
              </w:rPr>
              <w:t>. The purpose of this agreement is to strengthen the cultural, economic, and social ties between the two regions, leveraging both their shared history and geographical proximity.</w:t>
            </w:r>
          </w:p>
          <w:p w14:paraId="4E4166DE" w14:textId="47D36BED" w:rsidR="004E7DFB" w:rsidRPr="004E7DFB" w:rsidRDefault="004E7DFB" w:rsidP="00273464">
            <w:pPr>
              <w:pStyle w:val="P68B1DB1-Normal6"/>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rPr>
            </w:pPr>
            <w:r w:rsidRPr="004E7DFB">
              <w:rPr>
                <w:rFonts w:cs="Open Sans"/>
              </w:rPr>
              <w:t xml:space="preserve">Organization of </w:t>
            </w:r>
            <w:r w:rsidRPr="00273464">
              <w:rPr>
                <w:rFonts w:cs="Open Sans"/>
                <w:b/>
                <w:bCs/>
              </w:rPr>
              <w:t>12 joint cultural events</w:t>
            </w:r>
            <w:r w:rsidRPr="004E7DFB">
              <w:rPr>
                <w:rFonts w:cs="Open Sans"/>
              </w:rPr>
              <w:t xml:space="preserve"> to stimulate collaboration and exchange between the two communities, involving over 7,500 participants. These events will primarily engage local contributors and performers (traditional dance groups, music ensembles, singers, traditional communities, craftsmen, and </w:t>
            </w:r>
            <w:r w:rsidR="00273464" w:rsidRPr="004E7DFB">
              <w:rPr>
                <w:rFonts w:cs="Open Sans"/>
              </w:rPr>
              <w:t>folk-art</w:t>
            </w:r>
            <w:r w:rsidRPr="004E7DFB">
              <w:rPr>
                <w:rFonts w:cs="Open Sans"/>
              </w:rPr>
              <w:t xml:space="preserve"> creators, etc.), including:</w:t>
            </w:r>
          </w:p>
          <w:p w14:paraId="2793E23B" w14:textId="4BE6939D" w:rsidR="004E7DFB" w:rsidRPr="004E7DFB" w:rsidRDefault="00273464" w:rsidP="00273464">
            <w:pPr>
              <w:pStyle w:val="P68B1DB1-Normal6"/>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rPr>
            </w:pPr>
            <w:r w:rsidRPr="00273464">
              <w:rPr>
                <w:rFonts w:cs="Open Sans"/>
                <w:b/>
                <w:bCs/>
              </w:rPr>
              <w:t>Fine art talent competition</w:t>
            </w:r>
            <w:r>
              <w:rPr>
                <w:rFonts w:cs="Open Sans"/>
              </w:rPr>
              <w:t xml:space="preserve">, </w:t>
            </w:r>
            <w:r w:rsidR="004E7DFB" w:rsidRPr="004E7DFB">
              <w:rPr>
                <w:rFonts w:cs="Open Sans"/>
              </w:rPr>
              <w:t xml:space="preserve">involving localities from Bihor and Hajdú-Bihar </w:t>
            </w:r>
            <w:r w:rsidRPr="004E7DFB">
              <w:rPr>
                <w:rFonts w:cs="Open Sans"/>
              </w:rPr>
              <w:t>counties</w:t>
            </w:r>
            <w:r>
              <w:rPr>
                <w:rFonts w:cs="Open Sans"/>
              </w:rPr>
              <w:t xml:space="preserve"> (</w:t>
            </w:r>
            <w:r w:rsidRPr="00273464">
              <w:rPr>
                <w:rFonts w:cs="Open Sans"/>
              </w:rPr>
              <w:t>expected participants 2000 people</w:t>
            </w:r>
            <w:r>
              <w:rPr>
                <w:rFonts w:cs="Open Sans"/>
              </w:rPr>
              <w:t>)</w:t>
            </w:r>
            <w:r w:rsidRPr="004E7DFB">
              <w:rPr>
                <w:rFonts w:cs="Open Sans"/>
              </w:rPr>
              <w:t>.</w:t>
            </w:r>
          </w:p>
          <w:p w14:paraId="6F5AB039" w14:textId="66389E42" w:rsidR="004E7DFB" w:rsidRPr="004E7DFB" w:rsidRDefault="004E7DFB" w:rsidP="00273464">
            <w:pPr>
              <w:pStyle w:val="P68B1DB1-Normal6"/>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rPr>
            </w:pPr>
            <w:r w:rsidRPr="00273464">
              <w:rPr>
                <w:rFonts w:cs="Open Sans"/>
                <w:b/>
                <w:bCs/>
              </w:rPr>
              <w:t xml:space="preserve">3 </w:t>
            </w:r>
            <w:r w:rsidR="00273464" w:rsidRPr="00273464">
              <w:rPr>
                <w:rFonts w:cs="Open Sans"/>
                <w:b/>
                <w:bCs/>
              </w:rPr>
              <w:t>Fine Art</w:t>
            </w:r>
            <w:r w:rsidRPr="00273464">
              <w:rPr>
                <w:rFonts w:cs="Open Sans"/>
                <w:b/>
                <w:bCs/>
              </w:rPr>
              <w:t xml:space="preserve"> Camps</w:t>
            </w:r>
            <w:r w:rsidRPr="004E7DFB">
              <w:rPr>
                <w:rFonts w:cs="Open Sans"/>
              </w:rPr>
              <w:t xml:space="preserve"> involving participants from the cross-border </w:t>
            </w:r>
            <w:r w:rsidR="00273464" w:rsidRPr="004E7DFB">
              <w:rPr>
                <w:rFonts w:cs="Open Sans"/>
              </w:rPr>
              <w:t>region</w:t>
            </w:r>
            <w:r w:rsidR="00273464">
              <w:rPr>
                <w:rFonts w:cs="Open Sans"/>
              </w:rPr>
              <w:t xml:space="preserve"> (</w:t>
            </w:r>
            <w:r w:rsidR="00273464" w:rsidRPr="00273464">
              <w:rPr>
                <w:rFonts w:cs="Open Sans"/>
              </w:rPr>
              <w:t>expected partici</w:t>
            </w:r>
            <w:r w:rsidR="00273464">
              <w:rPr>
                <w:rFonts w:cs="Open Sans"/>
              </w:rPr>
              <w:t>p</w:t>
            </w:r>
            <w:r w:rsidR="00273464" w:rsidRPr="00273464">
              <w:rPr>
                <w:rFonts w:cs="Open Sans"/>
              </w:rPr>
              <w:t>ants 75 people</w:t>
            </w:r>
            <w:r w:rsidR="00273464">
              <w:rPr>
                <w:rFonts w:cs="Open Sans"/>
              </w:rPr>
              <w:t>)</w:t>
            </w:r>
            <w:r w:rsidR="00273464" w:rsidRPr="004E7DFB">
              <w:rPr>
                <w:rFonts w:cs="Open Sans"/>
              </w:rPr>
              <w:t>.</w:t>
            </w:r>
          </w:p>
          <w:p w14:paraId="05275CCB" w14:textId="77777777" w:rsidR="004E7DFB" w:rsidRPr="004E7DFB" w:rsidRDefault="004E7DFB" w:rsidP="00273464">
            <w:pPr>
              <w:pStyle w:val="P68B1DB1-Normal6"/>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rPr>
            </w:pPr>
            <w:r w:rsidRPr="00273464">
              <w:rPr>
                <w:rFonts w:cs="Open Sans"/>
                <w:b/>
                <w:bCs/>
              </w:rPr>
              <w:t>Theatre performances I and II</w:t>
            </w:r>
            <w:r w:rsidRPr="004E7DFB">
              <w:rPr>
                <w:rFonts w:cs="Open Sans"/>
              </w:rPr>
              <w:t xml:space="preserve"> with the involvement of theatres from Romania and Hungary, addressing the audience from the cross-border region. This activity will build on the best practices of the previous strategic project ROHU445.</w:t>
            </w:r>
          </w:p>
          <w:p w14:paraId="521F8261" w14:textId="6E629170" w:rsidR="004E7DFB" w:rsidRPr="004E7DFB" w:rsidRDefault="004E7DFB" w:rsidP="00273464">
            <w:pPr>
              <w:pStyle w:val="P68B1DB1-Normal6"/>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rPr>
            </w:pPr>
            <w:r w:rsidRPr="00273464">
              <w:rPr>
                <w:rFonts w:cs="Open Sans"/>
                <w:b/>
                <w:bCs/>
              </w:rPr>
              <w:t xml:space="preserve">Common traditional </w:t>
            </w:r>
            <w:r w:rsidR="00273464">
              <w:rPr>
                <w:rFonts w:cs="Open Sans"/>
                <w:b/>
                <w:bCs/>
              </w:rPr>
              <w:t>festivities</w:t>
            </w:r>
            <w:r w:rsidRPr="00273464">
              <w:rPr>
                <w:rFonts w:cs="Open Sans"/>
                <w:b/>
                <w:bCs/>
              </w:rPr>
              <w:t xml:space="preserve"> I and II</w:t>
            </w:r>
            <w:r w:rsidRPr="004E7DFB">
              <w:rPr>
                <w:rFonts w:cs="Open Sans"/>
              </w:rPr>
              <w:t xml:space="preserve"> in various settlements in Bihor and Hajdú-Bihar counties.</w:t>
            </w:r>
          </w:p>
          <w:p w14:paraId="1DD9AAA4" w14:textId="77777777" w:rsidR="004E7DFB" w:rsidRDefault="004E7DFB" w:rsidP="00273464">
            <w:pPr>
              <w:pStyle w:val="P68B1DB1-Normal6"/>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rPr>
            </w:pPr>
            <w:r w:rsidRPr="00273464">
              <w:rPr>
                <w:rFonts w:cs="Open Sans"/>
                <w:b/>
                <w:bCs/>
              </w:rPr>
              <w:t>2 Cultural and Tourist Exhibitions</w:t>
            </w:r>
            <w:r w:rsidRPr="004E7DFB">
              <w:rPr>
                <w:rFonts w:cs="Open Sans"/>
              </w:rPr>
              <w:t>: The focus will be on the impact of spa resorts on the socio-economic situation of settlements.</w:t>
            </w:r>
          </w:p>
          <w:p w14:paraId="18F6C92D" w14:textId="77777777" w:rsidR="00273464" w:rsidRPr="004E7DFB" w:rsidRDefault="00273464" w:rsidP="00273464">
            <w:pPr>
              <w:pStyle w:val="P68B1DB1-Norm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jc w:val="both"/>
              <w:rPr>
                <w:rFonts w:cs="Open Sans"/>
              </w:rPr>
            </w:pPr>
          </w:p>
          <w:p w14:paraId="42742288" w14:textId="77777777" w:rsidR="004E7DFB" w:rsidRPr="004E7DFB" w:rsidRDefault="004E7DFB" w:rsidP="00273464">
            <w:pPr>
              <w:pStyle w:val="P68B1DB1-Normal6"/>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rPr>
            </w:pPr>
            <w:r w:rsidRPr="00273464">
              <w:rPr>
                <w:rFonts w:cs="Open Sans"/>
                <w:b/>
                <w:bCs/>
              </w:rPr>
              <w:t>Equipment acquisition</w:t>
            </w:r>
            <w:r w:rsidRPr="004E7DFB">
              <w:rPr>
                <w:rFonts w:cs="Open Sans"/>
              </w:rPr>
              <w:t xml:space="preserve"> by the Hajdú-Bihar County Council to support soft activities:</w:t>
            </w:r>
          </w:p>
          <w:p w14:paraId="7C5D83C9" w14:textId="77777777" w:rsidR="004E7DFB" w:rsidRPr="004E7DFB" w:rsidRDefault="004E7DFB" w:rsidP="004E7DFB">
            <w:pPr>
              <w:pStyle w:val="P68B1DB1-Norm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rPr>
            </w:pPr>
          </w:p>
          <w:p w14:paraId="2A95A1B1" w14:textId="77777777" w:rsidR="004E7DFB" w:rsidRPr="004E7DFB" w:rsidRDefault="004E7DFB" w:rsidP="00273464">
            <w:pPr>
              <w:pStyle w:val="P68B1DB1-Normal6"/>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rPr>
            </w:pPr>
            <w:r w:rsidRPr="004E7DFB">
              <w:rPr>
                <w:rFonts w:cs="Open Sans"/>
              </w:rPr>
              <w:lastRenderedPageBreak/>
              <w:t>2 cars for the transportation of people and equipment to events.</w:t>
            </w:r>
          </w:p>
          <w:p w14:paraId="769F20B1" w14:textId="487D668E" w:rsidR="00F156D1" w:rsidRPr="002C0CFB" w:rsidRDefault="004E7DFB" w:rsidP="00273464">
            <w:pPr>
              <w:pStyle w:val="P68B1DB1-Normal6"/>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rPr>
            </w:pPr>
            <w:r w:rsidRPr="00273464">
              <w:rPr>
                <w:rFonts w:cs="Open Sans"/>
              </w:rPr>
              <w:t>1 camera, 2 digital panels, 1 mobile stage.</w:t>
            </w:r>
          </w:p>
        </w:tc>
      </w:tr>
      <w:tr w:rsidR="00F156D1" w:rsidRPr="002C0CFB" w14:paraId="47DF7069" w14:textId="77777777" w:rsidTr="002C0CFB">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485AE" w14:textId="77777777" w:rsidR="00F156D1" w:rsidRPr="002C0CFB" w:rsidRDefault="00000000">
            <w:pPr>
              <w:pStyle w:val="P68B1DB1-Normal2"/>
              <w:jc w:val="center"/>
              <w:rPr>
                <w:rFonts w:cs="Open Sans"/>
                <w:sz w:val="20"/>
              </w:rPr>
            </w:pPr>
            <w:r w:rsidRPr="002C0CFB">
              <w:rPr>
                <w:rFonts w:cs="Open Sans"/>
                <w:sz w:val="20"/>
              </w:rPr>
              <w:lastRenderedPageBreak/>
              <w:t>Main results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2679B" w14:textId="77777777" w:rsidR="002739E5" w:rsidRPr="00A048C0" w:rsidRDefault="002739E5" w:rsidP="002739E5">
            <w:pPr>
              <w:pStyle w:val="P68B1DB1-ListParagraph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jc w:val="both"/>
              <w:rPr>
                <w:rFonts w:cs="Open Sans"/>
                <w:color w:val="002060"/>
              </w:rPr>
            </w:pPr>
            <w:r w:rsidRPr="00A048C0">
              <w:rPr>
                <w:rFonts w:cs="Open Sans"/>
                <w:color w:val="002060"/>
              </w:rPr>
              <w:t>The main outputs produced through the project are:</w:t>
            </w:r>
          </w:p>
          <w:p w14:paraId="7AB32C4E" w14:textId="77777777" w:rsidR="002739E5" w:rsidRPr="00A048C0" w:rsidRDefault="002739E5">
            <w:pPr>
              <w:pStyle w:val="P68B1DB1-ListParagraph7"/>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rPr>
            </w:pPr>
            <w:r w:rsidRPr="00A048C0">
              <w:rPr>
                <w:rFonts w:cs="Open Sans"/>
                <w:color w:val="002060"/>
              </w:rPr>
              <w:t>1 new cultural site supported in Oradea – The Multifunctional Cultural Centre</w:t>
            </w:r>
          </w:p>
          <w:p w14:paraId="1366C5E2" w14:textId="3CBA7FB5" w:rsidR="00F156D1" w:rsidRPr="00A048C0" w:rsidRDefault="002739E5" w:rsidP="002739E5">
            <w:pPr>
              <w:pStyle w:val="P68B1DB1-ListParagraph7"/>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rPr>
            </w:pPr>
            <w:r w:rsidRPr="00A048C0">
              <w:rPr>
                <w:rFonts w:cs="Open Sans"/>
                <w:color w:val="002060"/>
              </w:rPr>
              <w:t>construction of a lightweight technical facility on a newly purchased building site in Hajdú-Bihar County</w:t>
            </w:r>
            <w:r w:rsidRPr="00A048C0">
              <w:rPr>
                <w:rFonts w:cs="Open Sans"/>
                <w:color w:val="002060"/>
              </w:rPr>
              <w:t xml:space="preserve"> (</w:t>
            </w:r>
            <w:proofErr w:type="spellStart"/>
            <w:r w:rsidR="00000000" w:rsidRPr="00A048C0">
              <w:rPr>
                <w:rFonts w:cs="Open Sans"/>
                <w:color w:val="002060"/>
              </w:rPr>
              <w:t>Ebes</w:t>
            </w:r>
            <w:proofErr w:type="spellEnd"/>
            <w:r w:rsidR="00237B10" w:rsidRPr="00A048C0">
              <w:rPr>
                <w:rFonts w:cs="Open Sans"/>
                <w:color w:val="002060"/>
              </w:rPr>
              <w:t>).</w:t>
            </w:r>
            <w:r w:rsidRPr="00A048C0">
              <w:rPr>
                <w:color w:val="002060"/>
              </w:rPr>
              <w:t xml:space="preserve"> </w:t>
            </w:r>
          </w:p>
          <w:p w14:paraId="04ABD7DB" w14:textId="0CDAD968" w:rsidR="002739E5" w:rsidRPr="00A048C0" w:rsidRDefault="002739E5" w:rsidP="00237B10">
            <w:pPr>
              <w:pStyle w:val="P68B1DB1-ListParagraph7"/>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rPr>
            </w:pPr>
            <w:r w:rsidRPr="00A048C0">
              <w:rPr>
                <w:rFonts w:cs="Open Sans"/>
                <w:color w:val="002060"/>
              </w:rPr>
              <w:t>7.724 participations in cultural actions and events during the implementation period achieved through 12 Joint Cultural Actions</w:t>
            </w:r>
            <w:r w:rsidR="00237B10" w:rsidRPr="00A048C0">
              <w:rPr>
                <w:rFonts w:cs="Open Sans"/>
                <w:color w:val="002060"/>
              </w:rPr>
              <w:t xml:space="preserve"> </w:t>
            </w:r>
            <w:r w:rsidR="00237B10" w:rsidRPr="00A048C0">
              <w:rPr>
                <w:rFonts w:cs="Open Sans"/>
                <w:color w:val="002060"/>
              </w:rPr>
              <w:t>(camps, talent competitions, theatre performances, traditional festivities, expositions</w:t>
            </w:r>
            <w:r w:rsidR="00237B10" w:rsidRPr="00A048C0">
              <w:rPr>
                <w:rFonts w:cs="Open Sans"/>
                <w:color w:val="002060"/>
              </w:rPr>
              <w:t>)</w:t>
            </w:r>
            <w:r w:rsidRPr="00A048C0">
              <w:rPr>
                <w:rFonts w:cs="Open Sans"/>
                <w:color w:val="002060"/>
              </w:rPr>
              <w:t>, including the creation on an annual festival "</w:t>
            </w:r>
            <w:proofErr w:type="gramStart"/>
            <w:r w:rsidRPr="00A048C0">
              <w:rPr>
                <w:rFonts w:cs="Open Sans"/>
                <w:color w:val="002060"/>
              </w:rPr>
              <w:t>Romanian-Hungarian</w:t>
            </w:r>
            <w:proofErr w:type="gramEnd"/>
            <w:r w:rsidRPr="00A048C0">
              <w:rPr>
                <w:rFonts w:cs="Open Sans"/>
                <w:color w:val="002060"/>
              </w:rPr>
              <w:t xml:space="preserve"> Cultural Echoes Festival". The variety of cultural events developed by the partners addresses diverse target groups, from children to elder people from both counties.</w:t>
            </w:r>
          </w:p>
          <w:p w14:paraId="2652B3A1" w14:textId="366B449E" w:rsidR="002739E5" w:rsidRPr="00A048C0" w:rsidRDefault="002739E5" w:rsidP="002739E5">
            <w:pPr>
              <w:pStyle w:val="P68B1DB1-ListParagraph7"/>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rPr>
            </w:pPr>
            <w:r w:rsidRPr="00A048C0">
              <w:rPr>
                <w:rFonts w:cs="Open Sans"/>
                <w:color w:val="002060"/>
              </w:rPr>
              <w:t>1 digital cultural platform developed to better engage all the relevant cultural factors</w:t>
            </w:r>
            <w:r w:rsidRPr="00A048C0">
              <w:rPr>
                <w:rFonts w:cs="Open Sans"/>
                <w:color w:val="002060"/>
              </w:rPr>
              <w:t>.</w:t>
            </w:r>
          </w:p>
          <w:p w14:paraId="4DC1EEF8" w14:textId="06D212E0" w:rsidR="002739E5" w:rsidRPr="00A048C0" w:rsidRDefault="002739E5" w:rsidP="002739E5">
            <w:pPr>
              <w:pStyle w:val="P68B1DB1-ListParagraph7"/>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rPr>
            </w:pPr>
            <w:r w:rsidRPr="00A048C0">
              <w:rPr>
                <w:rFonts w:cs="Open Sans"/>
                <w:color w:val="002060"/>
              </w:rPr>
              <w:t>1 Twinning Agreement signed between Bihor and Hajdu-Bihar Counties including 1 Joint Action Plan</w:t>
            </w:r>
          </w:p>
          <w:p w14:paraId="32EAAEAD" w14:textId="3AA1839B" w:rsidR="00F156D1" w:rsidRPr="00A048C0" w:rsidRDefault="002739E5" w:rsidP="002739E5">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rPr>
            </w:pPr>
            <w:r w:rsidRPr="00A048C0">
              <w:rPr>
                <w:rFonts w:cs="Open Sans"/>
                <w:color w:val="002060"/>
              </w:rPr>
              <w:t xml:space="preserve">2 </w:t>
            </w:r>
            <w:proofErr w:type="spellStart"/>
            <w:r w:rsidRPr="00A048C0">
              <w:rPr>
                <w:rFonts w:cs="Open Sans"/>
                <w:color w:val="002060"/>
              </w:rPr>
              <w:t>Organisation</w:t>
            </w:r>
            <w:proofErr w:type="spellEnd"/>
            <w:r w:rsidRPr="00A048C0">
              <w:rPr>
                <w:rFonts w:cs="Open Sans"/>
                <w:color w:val="002060"/>
              </w:rPr>
              <w:t xml:space="preserve"> cooperating across borders, namely the 2 partners directly involved but who will act as facilitators for other relevant cultural actors to develop Joint plans after project completion </w:t>
            </w:r>
          </w:p>
          <w:p w14:paraId="57788DC9" w14:textId="77777777" w:rsidR="002739E5" w:rsidRPr="00A048C0" w:rsidRDefault="002739E5">
            <w:pPr>
              <w:pStyle w:val="P68B1DB1-Norm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rPr>
            </w:pPr>
          </w:p>
          <w:p w14:paraId="173E30B6" w14:textId="348CF426" w:rsidR="00F156D1" w:rsidRPr="00A048C0" w:rsidRDefault="002739E5">
            <w:pPr>
              <w:pStyle w:val="P68B1DB1-Norm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cs="Open Sans"/>
                <w:color w:val="002060"/>
              </w:rPr>
            </w:pPr>
            <w:r w:rsidRPr="00A048C0">
              <w:rPr>
                <w:rFonts w:cs="Open Sans"/>
                <w:color w:val="002060"/>
              </w:rPr>
              <w:t>The main beneficiaries of the outputs are represented by the local and regional public authorities from both counties,</w:t>
            </w:r>
            <w:r w:rsidRPr="00A048C0">
              <w:rPr>
                <w:rFonts w:cs="Open Sans"/>
                <w:color w:val="002060"/>
              </w:rPr>
              <w:t xml:space="preserve"> </w:t>
            </w:r>
            <w:r w:rsidRPr="00A048C0">
              <w:rPr>
                <w:rFonts w:cs="Open Sans"/>
                <w:color w:val="002060"/>
              </w:rPr>
              <w:t>interest groups including NGOs,</w:t>
            </w:r>
            <w:r w:rsidRPr="00A048C0">
              <w:rPr>
                <w:rFonts w:cs="Open Sans"/>
                <w:color w:val="002060"/>
              </w:rPr>
              <w:t xml:space="preserve"> </w:t>
            </w:r>
            <w:r w:rsidRPr="00A048C0">
              <w:rPr>
                <w:rFonts w:cs="Open Sans"/>
                <w:color w:val="002060"/>
              </w:rPr>
              <w:t>infrastructure and service providers,</w:t>
            </w:r>
            <w:r w:rsidRPr="00A048C0">
              <w:rPr>
                <w:rFonts w:cs="Open Sans"/>
                <w:color w:val="002060"/>
              </w:rPr>
              <w:t xml:space="preserve"> </w:t>
            </w:r>
            <w:r w:rsidRPr="00A048C0">
              <w:rPr>
                <w:rFonts w:cs="Open Sans"/>
                <w:color w:val="002060"/>
              </w:rPr>
              <w:t>education institutions,</w:t>
            </w:r>
            <w:r w:rsidRPr="00A048C0">
              <w:rPr>
                <w:rFonts w:cs="Open Sans"/>
                <w:color w:val="002060"/>
              </w:rPr>
              <w:t xml:space="preserve"> </w:t>
            </w:r>
            <w:r w:rsidRPr="00A048C0">
              <w:rPr>
                <w:rFonts w:cs="Open Sans"/>
                <w:color w:val="002060"/>
              </w:rPr>
              <w:t>SMEs,</w:t>
            </w:r>
            <w:r w:rsidRPr="00A048C0">
              <w:rPr>
                <w:rFonts w:cs="Open Sans"/>
                <w:color w:val="002060"/>
              </w:rPr>
              <w:t xml:space="preserve"> </w:t>
            </w:r>
            <w:proofErr w:type="gramStart"/>
            <w:r w:rsidRPr="00A048C0">
              <w:rPr>
                <w:rFonts w:cs="Open Sans"/>
                <w:color w:val="002060"/>
              </w:rPr>
              <w:t>general public</w:t>
            </w:r>
            <w:proofErr w:type="gramEnd"/>
            <w:r w:rsidRPr="00A048C0">
              <w:rPr>
                <w:rFonts w:cs="Open Sans"/>
                <w:color w:val="002060"/>
              </w:rPr>
              <w:t xml:space="preserve"> and others.</w:t>
            </w:r>
          </w:p>
        </w:tc>
      </w:tr>
    </w:tbl>
    <w:p w14:paraId="2E5160C3" w14:textId="5D0B5ABE" w:rsidR="00F156D1" w:rsidRPr="002C0CFB" w:rsidRDefault="00F156D1">
      <w:pPr>
        <w:spacing w:after="0"/>
        <w:jc w:val="both"/>
        <w:rPr>
          <w:rFonts w:cs="Open Sans"/>
          <w:color w:val="003399"/>
        </w:rPr>
      </w:pPr>
    </w:p>
    <w:sectPr w:rsidR="00F156D1" w:rsidRPr="002C0CFB">
      <w:headerReference w:type="default" r:id="rId7"/>
      <w:footerReference w:type="default" r:id="rId8"/>
      <w:type w:val="continuous"/>
      <w:pgSz w:w="11906" w:h="16838" w:code="9"/>
      <w:pgMar w:top="2127" w:right="707" w:bottom="1440" w:left="851" w:header="720" w:footer="6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A414A" w14:textId="77777777" w:rsidR="00D65DD8" w:rsidRDefault="00D65DD8">
      <w:pPr>
        <w:spacing w:after="0" w:line="240" w:lineRule="auto"/>
      </w:pPr>
      <w:r>
        <w:separator/>
      </w:r>
    </w:p>
  </w:endnote>
  <w:endnote w:type="continuationSeparator" w:id="0">
    <w:p w14:paraId="57B92530" w14:textId="77777777" w:rsidR="00D65DD8" w:rsidRDefault="00D65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F0886" w14:textId="77777777" w:rsidR="00F156D1" w:rsidRDefault="00000000">
    <w:pPr>
      <w:pStyle w:val="Footer"/>
      <w:jc w:val="center"/>
      <w:rPr>
        <w:rFonts w:cs="Open Sans"/>
        <w:color w:val="003399"/>
      </w:rPr>
    </w:pPr>
    <w:r>
      <w:ptab w:relativeTo="margin" w:alignment="right" w:leader="none"/>
    </w:r>
    <w:r>
      <w:t>interreg-rohu.eu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1F074" w14:textId="77777777" w:rsidR="00D65DD8" w:rsidRDefault="00D65DD8">
      <w:pPr>
        <w:spacing w:after="0" w:line="240" w:lineRule="auto"/>
      </w:pPr>
      <w:r>
        <w:separator/>
      </w:r>
    </w:p>
  </w:footnote>
  <w:footnote w:type="continuationSeparator" w:id="0">
    <w:p w14:paraId="6DE8B494" w14:textId="77777777" w:rsidR="00D65DD8" w:rsidRDefault="00D65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5E6E" w14:textId="77777777" w:rsidR="00F156D1" w:rsidRDefault="00000000">
    <w:pPr>
      <w:pStyle w:val="Header"/>
    </w:pPr>
    <w:r>
      <w:rPr>
        <w:noProof/>
      </w:rPr>
      <w:drawing>
        <wp:inline distT="0" distB="0" distL="0" distR="0" wp14:anchorId="0D4E0297" wp14:editId="04C60E86">
          <wp:extent cx="6462214" cy="747589"/>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520404" cy="7543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7845"/>
    <w:multiLevelType w:val="hybridMultilevel"/>
    <w:tmpl w:val="623C1C2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F0E14"/>
    <w:multiLevelType w:val="hybridMultilevel"/>
    <w:tmpl w:val="A52E78A0"/>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FC0D16"/>
    <w:multiLevelType w:val="hybridMultilevel"/>
    <w:tmpl w:val="4AF60FA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50D48"/>
    <w:multiLevelType w:val="hybridMultilevel"/>
    <w:tmpl w:val="80BC357A"/>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34617D"/>
    <w:multiLevelType w:val="hybridMultilevel"/>
    <w:tmpl w:val="6B24D83E"/>
    <w:lvl w:ilvl="0" w:tplc="DA98B68A">
      <w:numFmt w:val="bullet"/>
      <w:lvlText w:val="-"/>
      <w:lvlJc w:val="left"/>
      <w:pPr>
        <w:ind w:left="720" w:hanging="360"/>
      </w:pPr>
      <w:rPr>
        <w:rFonts w:ascii="Open Sans" w:eastAsia="Times New Roman" w:hAnsi="Open Sans" w:cs="Open Sans" w:hint="default"/>
        <w:b/>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B0379E7"/>
    <w:multiLevelType w:val="hybridMultilevel"/>
    <w:tmpl w:val="BC967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B0D6A"/>
    <w:multiLevelType w:val="hybridMultilevel"/>
    <w:tmpl w:val="9294B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47206"/>
    <w:multiLevelType w:val="hybridMultilevel"/>
    <w:tmpl w:val="61462C1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76638"/>
    <w:multiLevelType w:val="hybridMultilevel"/>
    <w:tmpl w:val="66F8B9C4"/>
    <w:lvl w:ilvl="0" w:tplc="2230FC5C">
      <w:start w:val="36"/>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C0F12"/>
    <w:multiLevelType w:val="hybridMultilevel"/>
    <w:tmpl w:val="98160CBC"/>
    <w:lvl w:ilvl="0" w:tplc="DA98B68A">
      <w:numFmt w:val="bullet"/>
      <w:lvlText w:val="-"/>
      <w:lvlJc w:val="left"/>
      <w:pPr>
        <w:ind w:left="720" w:hanging="360"/>
      </w:pPr>
      <w:rPr>
        <w:rFonts w:ascii="Open Sans" w:eastAsia="Times New Roman" w:hAnsi="Open Sans" w:cs="Open Sans"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872A3"/>
    <w:multiLevelType w:val="hybridMultilevel"/>
    <w:tmpl w:val="5D82ABFA"/>
    <w:lvl w:ilvl="0" w:tplc="2230FC5C">
      <w:start w:val="36"/>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1532D9"/>
    <w:multiLevelType w:val="hybridMultilevel"/>
    <w:tmpl w:val="4646710E"/>
    <w:lvl w:ilvl="0" w:tplc="DA98B68A">
      <w:numFmt w:val="bullet"/>
      <w:lvlText w:val="-"/>
      <w:lvlJc w:val="left"/>
      <w:pPr>
        <w:ind w:left="720" w:hanging="360"/>
      </w:pPr>
      <w:rPr>
        <w:rFonts w:ascii="Open Sans" w:eastAsia="Times New Roman" w:hAnsi="Open Sans" w:cs="Open Sans"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433BD"/>
    <w:multiLevelType w:val="hybridMultilevel"/>
    <w:tmpl w:val="459CFD22"/>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125018"/>
    <w:multiLevelType w:val="hybridMultilevel"/>
    <w:tmpl w:val="5F8AB07C"/>
    <w:lvl w:ilvl="0" w:tplc="2230FC5C">
      <w:start w:val="36"/>
      <w:numFmt w:val="bullet"/>
      <w:lvlText w:val="-"/>
      <w:lvlJc w:val="left"/>
      <w:pPr>
        <w:ind w:left="720" w:hanging="360"/>
      </w:pPr>
      <w:rPr>
        <w:rFonts w:ascii="Open Sans" w:eastAsia="Calibri" w:hAnsi="Open Sans" w:cs="Open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8843A45"/>
    <w:multiLevelType w:val="hybridMultilevel"/>
    <w:tmpl w:val="CF300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C82AA8"/>
    <w:multiLevelType w:val="hybridMultilevel"/>
    <w:tmpl w:val="3A4E185C"/>
    <w:lvl w:ilvl="0" w:tplc="2230FC5C">
      <w:start w:val="36"/>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D0BBE"/>
    <w:multiLevelType w:val="hybridMultilevel"/>
    <w:tmpl w:val="EC343374"/>
    <w:lvl w:ilvl="0" w:tplc="2230FC5C">
      <w:start w:val="36"/>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F079B"/>
    <w:multiLevelType w:val="hybridMultilevel"/>
    <w:tmpl w:val="EACC4F9A"/>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3604F58"/>
    <w:multiLevelType w:val="hybridMultilevel"/>
    <w:tmpl w:val="61D21A9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E05800"/>
    <w:multiLevelType w:val="hybridMultilevel"/>
    <w:tmpl w:val="85408DB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37768C"/>
    <w:multiLevelType w:val="hybridMultilevel"/>
    <w:tmpl w:val="6E16DA2E"/>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7503AF4"/>
    <w:multiLevelType w:val="hybridMultilevel"/>
    <w:tmpl w:val="F3A47FA0"/>
    <w:lvl w:ilvl="0" w:tplc="DA98B68A">
      <w:numFmt w:val="bullet"/>
      <w:lvlText w:val="-"/>
      <w:lvlJc w:val="left"/>
      <w:pPr>
        <w:ind w:left="1080" w:hanging="360"/>
      </w:pPr>
      <w:rPr>
        <w:rFonts w:ascii="Open Sans" w:eastAsia="Times New Roman" w:hAnsi="Open Sans" w:cs="Open Sans"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2AF7D5A"/>
    <w:multiLevelType w:val="hybridMultilevel"/>
    <w:tmpl w:val="DECCB3B2"/>
    <w:lvl w:ilvl="0" w:tplc="DA98B68A">
      <w:numFmt w:val="bullet"/>
      <w:lvlText w:val="-"/>
      <w:lvlJc w:val="left"/>
      <w:pPr>
        <w:ind w:left="360" w:hanging="360"/>
      </w:pPr>
      <w:rPr>
        <w:rFonts w:ascii="Open Sans" w:eastAsia="Times New Roman" w:hAnsi="Open Sans" w:cs="Open Sans"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4F103DB"/>
    <w:multiLevelType w:val="hybridMultilevel"/>
    <w:tmpl w:val="0BB8FD7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0A0709"/>
    <w:multiLevelType w:val="hybridMultilevel"/>
    <w:tmpl w:val="11844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686021"/>
    <w:multiLevelType w:val="hybridMultilevel"/>
    <w:tmpl w:val="1B889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6A2AA6"/>
    <w:multiLevelType w:val="hybridMultilevel"/>
    <w:tmpl w:val="A8CE944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1864262">
    <w:abstractNumId w:val="4"/>
  </w:num>
  <w:num w:numId="2" w16cid:durableId="1335305497">
    <w:abstractNumId w:val="24"/>
  </w:num>
  <w:num w:numId="3" w16cid:durableId="1487355793">
    <w:abstractNumId w:val="19"/>
  </w:num>
  <w:num w:numId="4" w16cid:durableId="881287704">
    <w:abstractNumId w:val="16"/>
  </w:num>
  <w:num w:numId="5" w16cid:durableId="874852420">
    <w:abstractNumId w:val="17"/>
  </w:num>
  <w:num w:numId="6" w16cid:durableId="1785149724">
    <w:abstractNumId w:val="7"/>
  </w:num>
  <w:num w:numId="7" w16cid:durableId="1504667513">
    <w:abstractNumId w:val="21"/>
  </w:num>
  <w:num w:numId="8" w16cid:durableId="917439275">
    <w:abstractNumId w:val="12"/>
  </w:num>
  <w:num w:numId="9" w16cid:durableId="1827432716">
    <w:abstractNumId w:val="11"/>
  </w:num>
  <w:num w:numId="10" w16cid:durableId="1175532783">
    <w:abstractNumId w:val="0"/>
  </w:num>
  <w:num w:numId="11" w16cid:durableId="1894778706">
    <w:abstractNumId w:val="26"/>
  </w:num>
  <w:num w:numId="12" w16cid:durableId="507061615">
    <w:abstractNumId w:val="18"/>
  </w:num>
  <w:num w:numId="13" w16cid:durableId="594173410">
    <w:abstractNumId w:val="23"/>
  </w:num>
  <w:num w:numId="14" w16cid:durableId="1774401766">
    <w:abstractNumId w:val="1"/>
  </w:num>
  <w:num w:numId="15" w16cid:durableId="722363311">
    <w:abstractNumId w:val="3"/>
  </w:num>
  <w:num w:numId="16" w16cid:durableId="949164506">
    <w:abstractNumId w:val="22"/>
  </w:num>
  <w:num w:numId="17" w16cid:durableId="184178741">
    <w:abstractNumId w:val="9"/>
  </w:num>
  <w:num w:numId="18" w16cid:durableId="35325902">
    <w:abstractNumId w:val="2"/>
  </w:num>
  <w:num w:numId="19" w16cid:durableId="1540363377">
    <w:abstractNumId w:val="20"/>
  </w:num>
  <w:num w:numId="20" w16cid:durableId="102844721">
    <w:abstractNumId w:val="5"/>
  </w:num>
  <w:num w:numId="21" w16cid:durableId="2145417788">
    <w:abstractNumId w:val="13"/>
  </w:num>
  <w:num w:numId="22" w16cid:durableId="1481077625">
    <w:abstractNumId w:val="14"/>
  </w:num>
  <w:num w:numId="23" w16cid:durableId="850994843">
    <w:abstractNumId w:val="15"/>
  </w:num>
  <w:num w:numId="24" w16cid:durableId="1857650542">
    <w:abstractNumId w:val="25"/>
  </w:num>
  <w:num w:numId="25" w16cid:durableId="2022734386">
    <w:abstractNumId w:val="8"/>
  </w:num>
  <w:num w:numId="26" w16cid:durableId="818770435">
    <w:abstractNumId w:val="6"/>
  </w:num>
  <w:num w:numId="27" w16cid:durableId="571665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33E"/>
    <w:rsid w:val="00084824"/>
    <w:rsid w:val="000C634C"/>
    <w:rsid w:val="000F0D69"/>
    <w:rsid w:val="00105385"/>
    <w:rsid w:val="001163BF"/>
    <w:rsid w:val="00190E0A"/>
    <w:rsid w:val="002216AE"/>
    <w:rsid w:val="00237B10"/>
    <w:rsid w:val="00242594"/>
    <w:rsid w:val="002601E5"/>
    <w:rsid w:val="002642B0"/>
    <w:rsid w:val="00273464"/>
    <w:rsid w:val="002739E5"/>
    <w:rsid w:val="00290CD3"/>
    <w:rsid w:val="002969B1"/>
    <w:rsid w:val="002A5B39"/>
    <w:rsid w:val="002C0CFB"/>
    <w:rsid w:val="003035E1"/>
    <w:rsid w:val="00310AB2"/>
    <w:rsid w:val="00352959"/>
    <w:rsid w:val="003620F5"/>
    <w:rsid w:val="00366834"/>
    <w:rsid w:val="00376591"/>
    <w:rsid w:val="004440C3"/>
    <w:rsid w:val="00446ECF"/>
    <w:rsid w:val="00464241"/>
    <w:rsid w:val="004A3DA2"/>
    <w:rsid w:val="004E7DFB"/>
    <w:rsid w:val="0054292D"/>
    <w:rsid w:val="005A58E8"/>
    <w:rsid w:val="005B7B70"/>
    <w:rsid w:val="005C3698"/>
    <w:rsid w:val="005F5460"/>
    <w:rsid w:val="005F6291"/>
    <w:rsid w:val="00614C99"/>
    <w:rsid w:val="006436FB"/>
    <w:rsid w:val="00677B02"/>
    <w:rsid w:val="006802F3"/>
    <w:rsid w:val="006B30F3"/>
    <w:rsid w:val="006E5E56"/>
    <w:rsid w:val="007120ED"/>
    <w:rsid w:val="00722416"/>
    <w:rsid w:val="00732D28"/>
    <w:rsid w:val="00761E91"/>
    <w:rsid w:val="007B6147"/>
    <w:rsid w:val="008C34C7"/>
    <w:rsid w:val="008E24AC"/>
    <w:rsid w:val="0094263A"/>
    <w:rsid w:val="0097126B"/>
    <w:rsid w:val="009C3D05"/>
    <w:rsid w:val="009D0623"/>
    <w:rsid w:val="00A048C0"/>
    <w:rsid w:val="00A170BA"/>
    <w:rsid w:val="00A35463"/>
    <w:rsid w:val="00A53CBE"/>
    <w:rsid w:val="00A64984"/>
    <w:rsid w:val="00A92339"/>
    <w:rsid w:val="00B24F49"/>
    <w:rsid w:val="00B57F8C"/>
    <w:rsid w:val="00B77B00"/>
    <w:rsid w:val="00B92ED0"/>
    <w:rsid w:val="00BD14A6"/>
    <w:rsid w:val="00C02611"/>
    <w:rsid w:val="00C23211"/>
    <w:rsid w:val="00C23EAD"/>
    <w:rsid w:val="00C53EA4"/>
    <w:rsid w:val="00C57028"/>
    <w:rsid w:val="00CA0AA2"/>
    <w:rsid w:val="00CD0EAE"/>
    <w:rsid w:val="00CD26A2"/>
    <w:rsid w:val="00CD79B6"/>
    <w:rsid w:val="00D1768D"/>
    <w:rsid w:val="00D463BF"/>
    <w:rsid w:val="00D65DD8"/>
    <w:rsid w:val="00D736AC"/>
    <w:rsid w:val="00D95133"/>
    <w:rsid w:val="00DE45C4"/>
    <w:rsid w:val="00DE4738"/>
    <w:rsid w:val="00DF4008"/>
    <w:rsid w:val="00E06159"/>
    <w:rsid w:val="00E14921"/>
    <w:rsid w:val="00E257B5"/>
    <w:rsid w:val="00E91B08"/>
    <w:rsid w:val="00EA3EB0"/>
    <w:rsid w:val="00EB0D64"/>
    <w:rsid w:val="00EB2615"/>
    <w:rsid w:val="00EC1D94"/>
    <w:rsid w:val="00EF6D1F"/>
    <w:rsid w:val="00F0230A"/>
    <w:rsid w:val="00F119CB"/>
    <w:rsid w:val="00F156D1"/>
    <w:rsid w:val="00F5533E"/>
    <w:rsid w:val="00F7622A"/>
    <w:rsid w:val="00FB52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59757"/>
  <w15:chartTrackingRefBased/>
  <w15:docId w15:val="{AFCDA521-B67C-4DE2-822F-598315B3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008"/>
    <w:pPr>
      <w:suppressAutoHyphens/>
      <w:autoSpaceDN w:val="0"/>
      <w:spacing w:line="249" w:lineRule="auto"/>
      <w:textAlignment w:val="baseline"/>
    </w:pPr>
    <w:rPr>
      <w:rFonts w:ascii="Open Sans" w:eastAsia="Calibri" w:hAnsi="Open Sans" w:cs="Times New Roman"/>
      <w:color w:val="2F5496"/>
      <w:sz w:val="20"/>
    </w:rPr>
  </w:style>
  <w:style w:type="paragraph" w:styleId="Heading1">
    <w:name w:val="heading 1"/>
    <w:basedOn w:val="Normal"/>
    <w:next w:val="Normal"/>
    <w:link w:val="Heading1Char"/>
    <w:uiPriority w:val="9"/>
    <w:qFormat/>
    <w:rsid w:val="00E91B08"/>
    <w:pPr>
      <w:keepNext/>
      <w:keepLines/>
      <w:spacing w:before="240" w:after="0"/>
      <w:outlineLvl w:val="0"/>
    </w:pPr>
    <w:rPr>
      <w:rFonts w:eastAsiaTheme="majorEastAsia" w:cstheme="majorBidi"/>
      <w:b/>
      <w:color w:val="2E74B5" w:themeColor="accent1" w:themeShade="BF"/>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211"/>
  </w:style>
  <w:style w:type="paragraph" w:styleId="Footer">
    <w:name w:val="footer"/>
    <w:basedOn w:val="Normal"/>
    <w:link w:val="FooterChar"/>
    <w:uiPriority w:val="99"/>
    <w:unhideWhenUsed/>
    <w:rsid w:val="00C23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211"/>
  </w:style>
  <w:style w:type="character" w:customStyle="1" w:styleId="Heading1Char">
    <w:name w:val="Heading 1 Char"/>
    <w:basedOn w:val="DefaultParagraphFont"/>
    <w:link w:val="Heading1"/>
    <w:uiPriority w:val="9"/>
    <w:rsid w:val="00E91B08"/>
    <w:rPr>
      <w:rFonts w:ascii="Arial" w:eastAsiaTheme="majorEastAsia" w:hAnsi="Arial" w:cstheme="majorBidi"/>
      <w:b/>
      <w:color w:val="2E74B5" w:themeColor="accent1" w:themeShade="BF"/>
      <w:sz w:val="32"/>
    </w:rPr>
  </w:style>
  <w:style w:type="paragraph" w:styleId="Title">
    <w:name w:val="Title"/>
    <w:basedOn w:val="Normal"/>
    <w:next w:val="Normal"/>
    <w:link w:val="TitleChar"/>
    <w:uiPriority w:val="10"/>
    <w:qFormat/>
    <w:rsid w:val="00E91B08"/>
    <w:pPr>
      <w:spacing w:after="0" w:line="240" w:lineRule="auto"/>
      <w:contextualSpacing/>
    </w:pPr>
    <w:rPr>
      <w:rFonts w:eastAsiaTheme="majorEastAsia" w:cstheme="majorBidi"/>
      <w:kern w:val="28"/>
      <w:sz w:val="56"/>
    </w:rPr>
  </w:style>
  <w:style w:type="character" w:customStyle="1" w:styleId="TitleChar">
    <w:name w:val="Title Char"/>
    <w:basedOn w:val="DefaultParagraphFont"/>
    <w:link w:val="Title"/>
    <w:uiPriority w:val="10"/>
    <w:rsid w:val="00E91B08"/>
    <w:rPr>
      <w:rFonts w:ascii="Arial" w:eastAsiaTheme="majorEastAsia" w:hAnsi="Arial" w:cstheme="majorBidi"/>
      <w:kern w:val="28"/>
      <w:sz w:val="56"/>
    </w:rPr>
  </w:style>
  <w:style w:type="paragraph" w:styleId="Subtitle">
    <w:name w:val="Subtitle"/>
    <w:basedOn w:val="Normal"/>
    <w:next w:val="Normal"/>
    <w:link w:val="SubtitleChar"/>
    <w:uiPriority w:val="11"/>
    <w:qFormat/>
    <w:rsid w:val="00E91B08"/>
    <w:pPr>
      <w:numPr>
        <w:ilvl w:val="1"/>
      </w:numPr>
    </w:pPr>
    <w:rPr>
      <w:rFonts w:eastAsiaTheme="minorEastAsia"/>
      <w:color w:val="5A5A5A" w:themeColor="text1" w:themeTint="A5"/>
      <w:sz w:val="28"/>
    </w:rPr>
  </w:style>
  <w:style w:type="character" w:customStyle="1" w:styleId="SubtitleChar">
    <w:name w:val="Subtitle Char"/>
    <w:basedOn w:val="DefaultParagraphFont"/>
    <w:link w:val="Subtitle"/>
    <w:uiPriority w:val="11"/>
    <w:rsid w:val="00E91B08"/>
    <w:rPr>
      <w:rFonts w:ascii="Arial" w:eastAsiaTheme="minorEastAsia" w:hAnsi="Arial"/>
      <w:color w:val="5A5A5A" w:themeColor="text1" w:themeTint="A5"/>
      <w:sz w:val="28"/>
    </w:rPr>
  </w:style>
  <w:style w:type="character" w:styleId="IntenseEmphasis">
    <w:name w:val="Intense Emphasis"/>
    <w:basedOn w:val="DefaultParagraphFont"/>
    <w:uiPriority w:val="21"/>
    <w:qFormat/>
    <w:rsid w:val="00E91B08"/>
    <w:rPr>
      <w:rFonts w:ascii="Arial" w:hAnsi="Arial"/>
      <w:i/>
      <w:color w:val="5B9BD5" w:themeColor="accent1"/>
    </w:rPr>
  </w:style>
  <w:style w:type="character" w:styleId="SubtleEmphasis">
    <w:name w:val="Subtle Emphasis"/>
    <w:basedOn w:val="DefaultParagraphFont"/>
    <w:uiPriority w:val="19"/>
    <w:qFormat/>
    <w:rsid w:val="00E91B08"/>
    <w:rPr>
      <w:rFonts w:ascii="Arial" w:hAnsi="Arial"/>
      <w:i/>
      <w:color w:val="404040" w:themeColor="text1" w:themeTint="BF"/>
    </w:rPr>
  </w:style>
  <w:style w:type="character" w:styleId="Emphasis">
    <w:name w:val="Emphasis"/>
    <w:basedOn w:val="DefaultParagraphFont"/>
    <w:uiPriority w:val="20"/>
    <w:qFormat/>
    <w:rsid w:val="00E91B08"/>
    <w:rPr>
      <w:rFonts w:ascii="Arial" w:hAnsi="Arial"/>
      <w:i/>
    </w:rPr>
  </w:style>
  <w:style w:type="table" w:styleId="TableGrid">
    <w:name w:val="Table Grid"/>
    <w:basedOn w:val="TableNormal"/>
    <w:uiPriority w:val="39"/>
    <w:rsid w:val="00E91B0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4008"/>
    <w:pPr>
      <w:ind w:left="720"/>
      <w:contextualSpacing/>
    </w:pPr>
  </w:style>
  <w:style w:type="paragraph" w:styleId="NormalWeb">
    <w:name w:val="Normal (Web)"/>
    <w:basedOn w:val="Normal"/>
    <w:uiPriority w:val="99"/>
    <w:semiHidden/>
    <w:unhideWhenUsed/>
    <w:rsid w:val="00E06159"/>
    <w:rPr>
      <w:rFonts w:ascii="Times New Roman" w:hAnsi="Times New Roman"/>
      <w:sz w:val="24"/>
    </w:rPr>
  </w:style>
  <w:style w:type="paragraph" w:customStyle="1" w:styleId="P68B1DB1-Normal1">
    <w:name w:val="P68B1DB1-Normal1"/>
    <w:basedOn w:val="Normal"/>
    <w:rPr>
      <w:rFonts w:cs="Calibri"/>
      <w:b/>
      <w:color w:val="FFFFFF"/>
    </w:rPr>
  </w:style>
  <w:style w:type="paragraph" w:customStyle="1" w:styleId="P68B1DB1-Normal2">
    <w:name w:val="P68B1DB1-Normal2"/>
    <w:basedOn w:val="Normal"/>
    <w:rPr>
      <w:rFonts w:cs="Calibri"/>
      <w:b/>
      <w:color w:val="1F3864" w:themeColor="accent5" w:themeShade="80"/>
      <w:sz w:val="22"/>
    </w:rPr>
  </w:style>
  <w:style w:type="paragraph" w:customStyle="1" w:styleId="P68B1DB1-Normal3">
    <w:name w:val="P68B1DB1-Normal3"/>
    <w:basedOn w:val="Normal"/>
    <w:rPr>
      <w:rFonts w:cs="Calibri"/>
      <w:color w:val="1F3864" w:themeColor="accent5" w:themeShade="80"/>
      <w:sz w:val="22"/>
    </w:rPr>
  </w:style>
  <w:style w:type="paragraph" w:customStyle="1" w:styleId="P68B1DB1-Normal4">
    <w:name w:val="P68B1DB1-Normal4"/>
    <w:basedOn w:val="Normal"/>
    <w:rPr>
      <w:color w:val="1F3864" w:themeColor="accent5" w:themeShade="80"/>
      <w:sz w:val="22"/>
    </w:rPr>
  </w:style>
  <w:style w:type="paragraph" w:customStyle="1" w:styleId="P68B1DB1-Normal5">
    <w:name w:val="P68B1DB1-Normal5"/>
    <w:basedOn w:val="Normal"/>
    <w:rPr>
      <w:b/>
      <w:color w:val="1F3864" w:themeColor="accent5" w:themeShade="80"/>
      <w:sz w:val="22"/>
    </w:rPr>
  </w:style>
  <w:style w:type="paragraph" w:customStyle="1" w:styleId="P68B1DB1-Normal6">
    <w:name w:val="P68B1DB1-Normal6"/>
    <w:basedOn w:val="Normal"/>
    <w:rPr>
      <w:color w:val="1F3864" w:themeColor="accent5" w:themeShade="80"/>
    </w:rPr>
  </w:style>
  <w:style w:type="paragraph" w:customStyle="1" w:styleId="P68B1DB1-ListParagraph7">
    <w:name w:val="P68B1DB1-ListParagraph7"/>
    <w:basedOn w:val="ListParagraph"/>
    <w:rPr>
      <w:color w:val="1F3864" w:themeColor="accent5" w:themeShade="80"/>
    </w:rPr>
  </w:style>
  <w:style w:type="paragraph" w:customStyle="1" w:styleId="P68B1DB1-Normal8">
    <w:name w:val="P68B1DB1-Normal8"/>
    <w:basedOn w:val="Normal"/>
    <w:rPr>
      <w:color w:val="1F3864" w:themeColor="accent5" w:themeShade="8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4404">
      <w:bodyDiv w:val="1"/>
      <w:marLeft w:val="0"/>
      <w:marRight w:val="0"/>
      <w:marTop w:val="0"/>
      <w:marBottom w:val="0"/>
      <w:divBdr>
        <w:top w:val="none" w:sz="0" w:space="0" w:color="auto"/>
        <w:left w:val="none" w:sz="0" w:space="0" w:color="auto"/>
        <w:bottom w:val="none" w:sz="0" w:space="0" w:color="auto"/>
        <w:right w:val="none" w:sz="0" w:space="0" w:color="auto"/>
      </w:divBdr>
    </w:div>
    <w:div w:id="452333932">
      <w:bodyDiv w:val="1"/>
      <w:marLeft w:val="0"/>
      <w:marRight w:val="0"/>
      <w:marTop w:val="0"/>
      <w:marBottom w:val="0"/>
      <w:divBdr>
        <w:top w:val="none" w:sz="0" w:space="0" w:color="auto"/>
        <w:left w:val="none" w:sz="0" w:space="0" w:color="auto"/>
        <w:bottom w:val="none" w:sz="0" w:space="0" w:color="auto"/>
        <w:right w:val="none" w:sz="0" w:space="0" w:color="auto"/>
      </w:divBdr>
    </w:div>
    <w:div w:id="909465863">
      <w:bodyDiv w:val="1"/>
      <w:marLeft w:val="0"/>
      <w:marRight w:val="0"/>
      <w:marTop w:val="0"/>
      <w:marBottom w:val="0"/>
      <w:divBdr>
        <w:top w:val="none" w:sz="0" w:space="0" w:color="auto"/>
        <w:left w:val="none" w:sz="0" w:space="0" w:color="auto"/>
        <w:bottom w:val="none" w:sz="0" w:space="0" w:color="auto"/>
        <w:right w:val="none" w:sz="0" w:space="0" w:color="auto"/>
      </w:divBdr>
    </w:div>
    <w:div w:id="1054819481">
      <w:bodyDiv w:val="1"/>
      <w:marLeft w:val="0"/>
      <w:marRight w:val="0"/>
      <w:marTop w:val="0"/>
      <w:marBottom w:val="0"/>
      <w:divBdr>
        <w:top w:val="none" w:sz="0" w:space="0" w:color="auto"/>
        <w:left w:val="none" w:sz="0" w:space="0" w:color="auto"/>
        <w:bottom w:val="none" w:sz="0" w:space="0" w:color="auto"/>
        <w:right w:val="none" w:sz="0" w:space="0" w:color="auto"/>
      </w:divBdr>
    </w:div>
    <w:div w:id="1545024685">
      <w:bodyDiv w:val="1"/>
      <w:marLeft w:val="0"/>
      <w:marRight w:val="0"/>
      <w:marTop w:val="0"/>
      <w:marBottom w:val="0"/>
      <w:divBdr>
        <w:top w:val="none" w:sz="0" w:space="0" w:color="auto"/>
        <w:left w:val="none" w:sz="0" w:space="0" w:color="auto"/>
        <w:bottom w:val="none" w:sz="0" w:space="0" w:color="auto"/>
        <w:right w:val="none" w:sz="0" w:space="0" w:color="auto"/>
      </w:divBdr>
    </w:div>
    <w:div w:id="1859193607">
      <w:bodyDiv w:val="1"/>
      <w:marLeft w:val="0"/>
      <w:marRight w:val="0"/>
      <w:marTop w:val="0"/>
      <w:marBottom w:val="0"/>
      <w:divBdr>
        <w:top w:val="none" w:sz="0" w:space="0" w:color="auto"/>
        <w:left w:val="none" w:sz="0" w:space="0" w:color="auto"/>
        <w:bottom w:val="none" w:sz="0" w:space="0" w:color="auto"/>
        <w:right w:val="none" w:sz="0" w:space="0" w:color="auto"/>
      </w:divBdr>
    </w:div>
    <w:div w:id="187014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erzanOrsolya\Interreg%20ROHU\_VIM%202021-2027\7.%20Antet%20A4\RO\Antet%20A4%20Interreg%20RO%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 A4 Interreg RO Portrait</Template>
  <TotalTime>146</TotalTime>
  <Pages>3</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Camerzan Orsolya</dc:creator>
  <cp:keywords/>
  <dc:description/>
  <cp:lastModifiedBy>Adriana Ghita</cp:lastModifiedBy>
  <cp:revision>24</cp:revision>
  <dcterms:created xsi:type="dcterms:W3CDTF">2025-02-25T10:04:00Z</dcterms:created>
  <dcterms:modified xsi:type="dcterms:W3CDTF">2025-03-07T12:38:00Z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ee1d862b9f0a5f44e41e5ff8af84f86f9ccb5e30310b3c22c4357e3f4228f5fa</vt:lpwstr>
  </property>
</Properties>
</file>