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7279B" w14:textId="77777777" w:rsidR="000F0D69" w:rsidRDefault="000F0D69" w:rsidP="000F0D69">
      <w:pPr>
        <w:jc w:val="both"/>
        <w:rPr>
          <w:rFonts w:cs="Open Sans"/>
          <w:bCs/>
          <w:color w:val="003399"/>
          <w:lang w:val="ro-RO"/>
        </w:rPr>
      </w:pPr>
    </w:p>
    <w:tbl>
      <w:tblPr>
        <w:tblW w:w="10165" w:type="dxa"/>
        <w:tblLayout w:type="fixed"/>
        <w:tblCellMar>
          <w:left w:w="10" w:type="dxa"/>
          <w:right w:w="10" w:type="dxa"/>
        </w:tblCellMar>
        <w:tblLook w:val="0000" w:firstRow="0" w:lastRow="0" w:firstColumn="0" w:lastColumn="0" w:noHBand="0" w:noVBand="0"/>
      </w:tblPr>
      <w:tblGrid>
        <w:gridCol w:w="2155"/>
        <w:gridCol w:w="8010"/>
      </w:tblGrid>
      <w:tr w:rsidR="00DF4008" w:rsidRPr="00DF4008" w14:paraId="2FCB8905" w14:textId="77777777" w:rsidTr="00220828">
        <w:trPr>
          <w:trHeight w:val="333"/>
        </w:trPr>
        <w:tc>
          <w:tcPr>
            <w:tcW w:w="1016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tcPr>
          <w:p w14:paraId="68CA3120" w14:textId="153384B8" w:rsidR="00DF4008" w:rsidRPr="006D3FC4" w:rsidRDefault="00E02DEA" w:rsidP="00220828">
            <w:pPr>
              <w:spacing w:after="120" w:line="276" w:lineRule="auto"/>
              <w:jc w:val="both"/>
              <w:rPr>
                <w:lang w:val="ro-RO"/>
              </w:rPr>
            </w:pPr>
            <w:bookmarkStart w:id="0" w:name="_Hlk192072789"/>
            <w:r w:rsidRPr="00E02DEA">
              <w:rPr>
                <w:rFonts w:cs="Calibri"/>
                <w:b/>
                <w:color w:val="FFFFFF"/>
                <w:lang w:val="ro-RO" w:eastAsia="en-GB"/>
              </w:rPr>
              <w:t>Tip Apel – Apel dedicat operațiunilor de importanță strategică</w:t>
            </w:r>
            <w:r w:rsidR="003B7A72" w:rsidRPr="003B7A72">
              <w:rPr>
                <w:rFonts w:cs="Calibri"/>
                <w:b/>
                <w:color w:val="FFFFFF"/>
                <w:lang w:val="ro-RO" w:eastAsia="en-GB"/>
              </w:rPr>
              <w:t xml:space="preserve"> (OSI) </w:t>
            </w:r>
          </w:p>
        </w:tc>
      </w:tr>
      <w:tr w:rsidR="00DF4008" w:rsidRPr="006D3FC4" w14:paraId="0362BCF6" w14:textId="77777777" w:rsidTr="00220828">
        <w:trPr>
          <w:trHeight w:val="3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49FA" w14:textId="78826771" w:rsidR="00DF4008" w:rsidRPr="006D3FC4" w:rsidRDefault="00DF4008" w:rsidP="00220828">
            <w:pPr>
              <w:spacing w:after="120" w:line="251" w:lineRule="auto"/>
              <w:jc w:val="center"/>
              <w:rPr>
                <w:rFonts w:cs="Calibri"/>
                <w:b/>
                <w:color w:val="1F3864" w:themeColor="accent5" w:themeShade="80"/>
                <w:sz w:val="22"/>
                <w:lang w:val="ro-RO" w:eastAsia="en-GB"/>
              </w:rPr>
            </w:pPr>
            <w:r>
              <w:rPr>
                <w:rFonts w:cs="Calibri"/>
                <w:b/>
                <w:color w:val="1F3864" w:themeColor="accent5" w:themeShade="80"/>
                <w:sz w:val="22"/>
                <w:lang w:val="ro-RO" w:eastAsia="en-GB"/>
              </w:rPr>
              <w:t xml:space="preserve">Acronim &amp; </w:t>
            </w:r>
            <w:r w:rsidRPr="006D3FC4">
              <w:rPr>
                <w:rFonts w:cs="Calibri"/>
                <w:b/>
                <w:color w:val="1F3864" w:themeColor="accent5" w:themeShade="80"/>
                <w:sz w:val="22"/>
                <w:lang w:val="ro-RO" w:eastAsia="en-GB"/>
              </w:rPr>
              <w:t>Cod proiect</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6CC18" w14:textId="174E8CBF" w:rsidR="00DF4008" w:rsidRDefault="003C133E" w:rsidP="00220828">
            <w:pPr>
              <w:spacing w:after="120" w:line="276" w:lineRule="auto"/>
              <w:jc w:val="both"/>
              <w:rPr>
                <w:rFonts w:cs="Calibri"/>
                <w:b/>
                <w:color w:val="1F3864" w:themeColor="accent5" w:themeShade="80"/>
                <w:sz w:val="22"/>
                <w:lang w:val="ro-RO" w:eastAsia="en-GB"/>
              </w:rPr>
            </w:pPr>
            <w:r>
              <w:rPr>
                <w:rFonts w:cs="Calibri"/>
                <w:b/>
                <w:color w:val="1F3864" w:themeColor="accent5" w:themeShade="80"/>
                <w:sz w:val="22"/>
                <w:lang w:val="ro-RO" w:eastAsia="en-GB"/>
              </w:rPr>
              <w:t>TERES</w:t>
            </w:r>
          </w:p>
          <w:p w14:paraId="72A6C865" w14:textId="20E8B958" w:rsidR="00DF4008" w:rsidRPr="006D3FC4" w:rsidRDefault="00DF4008" w:rsidP="00220828">
            <w:pPr>
              <w:spacing w:after="120" w:line="276" w:lineRule="auto"/>
              <w:jc w:val="both"/>
              <w:rPr>
                <w:rFonts w:cs="Calibri"/>
                <w:b/>
                <w:color w:val="1F3864" w:themeColor="accent5" w:themeShade="80"/>
                <w:sz w:val="22"/>
                <w:lang w:val="ro-RO" w:eastAsia="en-GB"/>
              </w:rPr>
            </w:pPr>
            <w:r w:rsidRPr="006D3FC4">
              <w:rPr>
                <w:rFonts w:cs="Calibri"/>
                <w:b/>
                <w:color w:val="1F3864" w:themeColor="accent5" w:themeShade="80"/>
                <w:sz w:val="22"/>
                <w:lang w:val="ro-RO" w:eastAsia="en-GB"/>
              </w:rPr>
              <w:t>ROHU</w:t>
            </w:r>
            <w:r w:rsidR="003C133E">
              <w:rPr>
                <w:rFonts w:cs="Calibri"/>
                <w:b/>
                <w:color w:val="1F3864" w:themeColor="accent5" w:themeShade="80"/>
                <w:sz w:val="22"/>
                <w:lang w:val="ro-RO" w:eastAsia="en-GB"/>
              </w:rPr>
              <w:t>00623</w:t>
            </w:r>
          </w:p>
        </w:tc>
      </w:tr>
      <w:tr w:rsidR="00DF4008" w:rsidRPr="003C133E" w14:paraId="1D2DEC3A" w14:textId="77777777" w:rsidTr="00220828">
        <w:trPr>
          <w:trHeight w:val="77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DCFD" w14:textId="77777777" w:rsidR="00DF4008" w:rsidRPr="006D3FC4" w:rsidRDefault="00DF4008" w:rsidP="00220828">
            <w:pPr>
              <w:spacing w:after="120"/>
              <w:jc w:val="center"/>
              <w:rPr>
                <w:rFonts w:cs="Calibri"/>
                <w:b/>
                <w:color w:val="1F3864" w:themeColor="accent5" w:themeShade="80"/>
                <w:sz w:val="22"/>
                <w:lang w:val="ro-RO" w:eastAsia="en-GB"/>
              </w:rPr>
            </w:pPr>
            <w:r w:rsidRPr="006D3FC4">
              <w:rPr>
                <w:rFonts w:cs="Calibri"/>
                <w:b/>
                <w:color w:val="1F3864" w:themeColor="accent5" w:themeShade="80"/>
                <w:sz w:val="22"/>
                <w:lang w:val="ro-RO" w:eastAsia="en-GB"/>
              </w:rPr>
              <w:t>Titlu proiect</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3E40" w14:textId="28E53410" w:rsidR="00DF4008" w:rsidRPr="006D3FC4" w:rsidRDefault="003C133E" w:rsidP="00220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r w:rsidRPr="003C133E">
              <w:rPr>
                <w:color w:val="1F3864" w:themeColor="accent5" w:themeShade="80"/>
                <w:lang w:val="ro-RO"/>
              </w:rPr>
              <w:t>Răspuns prompt și eficient în caz de situații de urgență în zona transfrontalieră</w:t>
            </w:r>
          </w:p>
        </w:tc>
      </w:tr>
      <w:tr w:rsidR="00DF4008" w:rsidRPr="00B90A04" w14:paraId="2ED899A6" w14:textId="77777777" w:rsidTr="00220828">
        <w:trPr>
          <w:trHeight w:val="70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31C9" w14:textId="7F3E20E8" w:rsidR="00DF4008" w:rsidRPr="006D3FC4" w:rsidRDefault="00DF4008" w:rsidP="00220828">
            <w:pPr>
              <w:spacing w:after="120"/>
              <w:jc w:val="center"/>
              <w:rPr>
                <w:b/>
                <w:color w:val="1F3864" w:themeColor="accent5" w:themeShade="80"/>
                <w:sz w:val="22"/>
                <w:lang w:val="ro-RO"/>
              </w:rPr>
            </w:pPr>
            <w:r>
              <w:rPr>
                <w:b/>
                <w:color w:val="1F3864" w:themeColor="accent5" w:themeShade="80"/>
                <w:sz w:val="22"/>
                <w:lang w:val="ro-RO"/>
              </w:rPr>
              <w:t>P</w:t>
            </w:r>
            <w:r w:rsidRPr="006D3FC4">
              <w:rPr>
                <w:b/>
                <w:color w:val="1F3864" w:themeColor="accent5" w:themeShade="80"/>
                <w:sz w:val="22"/>
                <w:lang w:val="ro-RO"/>
              </w:rPr>
              <w:t>riorit</w:t>
            </w:r>
            <w:r>
              <w:rPr>
                <w:b/>
                <w:color w:val="1F3864" w:themeColor="accent5" w:themeShade="80"/>
                <w:sz w:val="22"/>
                <w:lang w:val="ro-RO"/>
              </w:rPr>
              <w:t>ate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E8ECA" w14:textId="6B425A67" w:rsidR="00DF4008" w:rsidRPr="00B90A04" w:rsidRDefault="00B90A04" w:rsidP="00220828">
            <w:pPr>
              <w:spacing w:after="120" w:line="276" w:lineRule="auto"/>
              <w:jc w:val="both"/>
              <w:rPr>
                <w:color w:val="1F3864" w:themeColor="accent5" w:themeShade="80"/>
                <w:lang w:val="ro-RO"/>
              </w:rPr>
            </w:pPr>
            <w:r>
              <w:rPr>
                <w:color w:val="1F3864" w:themeColor="accent5" w:themeShade="80"/>
                <w:lang w:val="ro-RO"/>
              </w:rPr>
              <w:t xml:space="preserve">P1 - </w:t>
            </w:r>
            <w:r w:rsidRPr="00B90A04">
              <w:rPr>
                <w:color w:val="1F3864" w:themeColor="accent5" w:themeShade="80"/>
                <w:lang w:val="ro-RO"/>
              </w:rPr>
              <w:t xml:space="preserve">Cooperare pentru o zonă transfrontalieră </w:t>
            </w:r>
            <w:r>
              <w:rPr>
                <w:color w:val="1F3864" w:themeColor="accent5" w:themeShade="80"/>
                <w:lang w:val="ro-RO"/>
              </w:rPr>
              <w:t xml:space="preserve">mai </w:t>
            </w:r>
            <w:r w:rsidRPr="00B90A04">
              <w:rPr>
                <w:color w:val="1F3864" w:themeColor="accent5" w:themeShade="80"/>
                <w:lang w:val="ro-RO"/>
              </w:rPr>
              <w:t>verde și mai rezilientă între România și Ungaria</w:t>
            </w:r>
          </w:p>
        </w:tc>
      </w:tr>
      <w:tr w:rsidR="00DF4008" w:rsidRPr="00B90A04" w14:paraId="5A450318" w14:textId="77777777" w:rsidTr="00220828">
        <w:trPr>
          <w:trHeight w:val="58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F8B1" w14:textId="77777777" w:rsidR="00DF4008" w:rsidRDefault="00DF4008" w:rsidP="00220828">
            <w:pPr>
              <w:spacing w:after="120"/>
              <w:jc w:val="center"/>
              <w:rPr>
                <w:b/>
                <w:color w:val="1F3864" w:themeColor="accent5" w:themeShade="80"/>
                <w:sz w:val="22"/>
                <w:lang w:val="ro-RO"/>
              </w:rPr>
            </w:pPr>
            <w:r>
              <w:rPr>
                <w:b/>
                <w:color w:val="1F3864" w:themeColor="accent5" w:themeShade="80"/>
                <w:sz w:val="22"/>
                <w:lang w:val="ro-RO"/>
              </w:rPr>
              <w:t xml:space="preserve">Obiectiv </w:t>
            </w:r>
          </w:p>
          <w:p w14:paraId="468B4CF9" w14:textId="6EA812C5" w:rsidR="00DF4008" w:rsidRPr="006D3FC4" w:rsidRDefault="00DF4008" w:rsidP="00220828">
            <w:pPr>
              <w:spacing w:after="120"/>
              <w:jc w:val="center"/>
              <w:rPr>
                <w:b/>
                <w:color w:val="1F3864" w:themeColor="accent5" w:themeShade="80"/>
                <w:sz w:val="22"/>
                <w:lang w:val="ro-RO"/>
              </w:rPr>
            </w:pPr>
            <w:r>
              <w:rPr>
                <w:b/>
                <w:color w:val="1F3864" w:themeColor="accent5" w:themeShade="80"/>
                <w:sz w:val="22"/>
                <w:lang w:val="ro-RO"/>
              </w:rPr>
              <w:t>Specific</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3DD" w14:textId="78714AF7" w:rsidR="00DF4008" w:rsidRPr="00B90A04" w:rsidRDefault="00B90A04" w:rsidP="00220828">
            <w:pPr>
              <w:spacing w:after="120" w:line="276" w:lineRule="auto"/>
              <w:jc w:val="both"/>
              <w:rPr>
                <w:color w:val="1F3864" w:themeColor="accent5" w:themeShade="80"/>
                <w:lang w:val="ro-RO"/>
              </w:rPr>
            </w:pPr>
            <w:r>
              <w:rPr>
                <w:color w:val="1F3864" w:themeColor="accent5" w:themeShade="80"/>
                <w:lang w:val="ro-RO"/>
              </w:rPr>
              <w:t xml:space="preserve">RSO2.4 - </w:t>
            </w:r>
            <w:r w:rsidRPr="00B90A04">
              <w:rPr>
                <w:color w:val="1F3864" w:themeColor="accent5" w:themeShade="80"/>
                <w:lang w:val="ro-RO"/>
              </w:rPr>
              <w:t>Promovarea adaptării la schimbările climatice, a prevenirii riscurilor de dezastre și a rezilienței, ținând seama de abordările ecosistemice</w:t>
            </w:r>
          </w:p>
        </w:tc>
      </w:tr>
      <w:tr w:rsidR="00DF4008" w:rsidRPr="006D3FC4" w14:paraId="7703D1F8" w14:textId="77777777" w:rsidTr="0022082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49972" w14:textId="77777777" w:rsidR="00DF4008" w:rsidRPr="006D3FC4" w:rsidRDefault="00DF4008" w:rsidP="00220828">
            <w:pPr>
              <w:spacing w:after="120"/>
              <w:jc w:val="center"/>
              <w:rPr>
                <w:b/>
                <w:color w:val="1F3864" w:themeColor="accent5" w:themeShade="80"/>
                <w:sz w:val="22"/>
                <w:lang w:val="ro-RO"/>
              </w:rPr>
            </w:pPr>
            <w:r w:rsidRPr="006D3FC4">
              <w:rPr>
                <w:b/>
                <w:color w:val="1F3864" w:themeColor="accent5" w:themeShade="80"/>
                <w:sz w:val="22"/>
                <w:lang w:val="ro-RO"/>
              </w:rPr>
              <w:t>Perioadă de implementare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BC5EA" w14:textId="75A84AB1" w:rsidR="00DF4008" w:rsidRDefault="001B2FD2" w:rsidP="00220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lang w:val="ro-RO"/>
              </w:rPr>
            </w:pPr>
            <w:r>
              <w:rPr>
                <w:color w:val="1F3864" w:themeColor="accent5" w:themeShade="80"/>
                <w:lang w:val="ro-RO"/>
              </w:rPr>
              <w:t>36 luni (</w:t>
            </w:r>
            <w:r w:rsidR="00F81C04">
              <w:rPr>
                <w:color w:val="1F3864" w:themeColor="accent5" w:themeShade="80"/>
                <w:lang w:val="ro-RO"/>
              </w:rPr>
              <w:t xml:space="preserve">23.12.2024 – 22.12.2027 </w:t>
            </w:r>
            <w:r>
              <w:rPr>
                <w:color w:val="1F3864" w:themeColor="accent5" w:themeShade="80"/>
                <w:lang w:val="ro-RO"/>
              </w:rPr>
              <w:t>)</w:t>
            </w:r>
          </w:p>
          <w:p w14:paraId="73CF6933" w14:textId="46973E51" w:rsidR="00F81C04" w:rsidRPr="006D3FC4" w:rsidRDefault="00F81C04" w:rsidP="00220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lang w:val="ro-RO"/>
              </w:rPr>
            </w:pPr>
          </w:p>
        </w:tc>
      </w:tr>
      <w:tr w:rsidR="00DF4008" w:rsidRPr="00A02457" w14:paraId="010F0453" w14:textId="77777777" w:rsidTr="0022082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B0E74" w14:textId="77777777" w:rsidR="00DF4008" w:rsidRPr="006D3FC4" w:rsidRDefault="00DF4008" w:rsidP="00220828">
            <w:pPr>
              <w:spacing w:after="120"/>
              <w:jc w:val="center"/>
              <w:rPr>
                <w:b/>
                <w:color w:val="1F3864" w:themeColor="accent5" w:themeShade="80"/>
                <w:sz w:val="22"/>
                <w:lang w:val="ro-RO"/>
              </w:rPr>
            </w:pPr>
            <w:r w:rsidRPr="006D3FC4">
              <w:rPr>
                <w:b/>
                <w:color w:val="1F3864" w:themeColor="accent5" w:themeShade="80"/>
                <w:sz w:val="22"/>
                <w:lang w:val="ro-RO"/>
              </w:rPr>
              <w:t>Obiectiv</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5F9E" w14:textId="4B6049AE" w:rsidR="00A02457" w:rsidRPr="00A02457" w:rsidRDefault="00F81C04" w:rsidP="00F8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r w:rsidRPr="00F81C04">
              <w:rPr>
                <w:color w:val="1F3864" w:themeColor="accent5" w:themeShade="80"/>
                <w:lang w:val="ro-RO"/>
              </w:rPr>
              <w:t xml:space="preserve">Îmbunătățirea siguranței și protecției populației din zona eligibilă prin consolidarea adaptării la schimbările climatice și a prevenirii riscurilor de dezastre prin înființarea de centre transfrontaliere de intervenție în caz de dezastre și de operațiuni situaționale, dezvoltarea de facilități avansate de formare, inițiative de consolidare a capacităților și intervenții comune ale instituțiilor responsabile de gestionarea situațiilor de urgență. </w:t>
            </w:r>
            <w:r w:rsidRPr="00F81C04">
              <w:rPr>
                <w:color w:val="1F3864" w:themeColor="accent5" w:themeShade="80"/>
                <w:lang w:val="ro-RO"/>
              </w:rPr>
              <w:tab/>
            </w:r>
          </w:p>
        </w:tc>
      </w:tr>
      <w:tr w:rsidR="00DF4008" w:rsidRPr="006D3FC4" w14:paraId="1EEF8B90" w14:textId="77777777" w:rsidTr="00220828">
        <w:trPr>
          <w:trHeight w:val="754"/>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5820D" w14:textId="77777777" w:rsidR="00DF4008" w:rsidRPr="006D3FC4" w:rsidRDefault="00DF4008" w:rsidP="00220828">
            <w:pPr>
              <w:spacing w:after="120"/>
              <w:jc w:val="center"/>
              <w:rPr>
                <w:rFonts w:cs="Calibri"/>
                <w:b/>
                <w:color w:val="1F3864" w:themeColor="accent5" w:themeShade="80"/>
                <w:sz w:val="22"/>
                <w:lang w:val="ro-RO" w:eastAsia="en-GB"/>
              </w:rPr>
            </w:pPr>
            <w:r w:rsidRPr="006D3FC4">
              <w:rPr>
                <w:rFonts w:cs="Calibri"/>
                <w:b/>
                <w:color w:val="1F3864" w:themeColor="accent5" w:themeShade="80"/>
                <w:sz w:val="22"/>
                <w:lang w:val="ro-RO" w:eastAsia="en-GB"/>
              </w:rPr>
              <w:t>Parteneriat</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F269" w14:textId="7754C40C" w:rsidR="00DF4008" w:rsidRPr="006D3FC4" w:rsidRDefault="00DF4008" w:rsidP="00220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lang w:val="ro-RO"/>
              </w:rPr>
            </w:pPr>
            <w:r>
              <w:rPr>
                <w:rFonts w:eastAsia="Times New Roman"/>
                <w:b/>
                <w:color w:val="1F3864" w:themeColor="accent5" w:themeShade="80"/>
                <w:sz w:val="22"/>
                <w:lang w:val="ro-RO" w:bidi="en-US"/>
              </w:rPr>
              <w:t>Partener</w:t>
            </w:r>
            <w:r w:rsidRPr="006D3FC4">
              <w:rPr>
                <w:rFonts w:eastAsia="Times New Roman"/>
                <w:b/>
                <w:color w:val="1F3864" w:themeColor="accent5" w:themeShade="80"/>
                <w:sz w:val="22"/>
                <w:lang w:val="ro-RO" w:bidi="en-US"/>
              </w:rPr>
              <w:t xml:space="preserve"> Principal</w:t>
            </w:r>
            <w:r>
              <w:rPr>
                <w:rFonts w:eastAsia="Times New Roman"/>
                <w:b/>
                <w:color w:val="1F3864" w:themeColor="accent5" w:themeShade="80"/>
                <w:sz w:val="22"/>
                <w:lang w:val="ro-RO" w:bidi="en-US"/>
              </w:rPr>
              <w:t>/Lead</w:t>
            </w:r>
            <w:r w:rsidRPr="006D3FC4">
              <w:rPr>
                <w:rFonts w:cs="Calibri"/>
                <w:b/>
                <w:color w:val="1F3864" w:themeColor="accent5" w:themeShade="80"/>
                <w:sz w:val="22"/>
                <w:lang w:val="ro-RO" w:eastAsia="en-GB"/>
              </w:rPr>
              <w:t xml:space="preserve">: </w:t>
            </w:r>
          </w:p>
          <w:p w14:paraId="6332623C" w14:textId="60CB7909" w:rsidR="00DF4008" w:rsidRPr="006D3FC4" w:rsidRDefault="00A02457" w:rsidP="00220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lang w:val="ro-RO"/>
              </w:rPr>
            </w:pPr>
            <w:r w:rsidRPr="00A02457">
              <w:rPr>
                <w:color w:val="1F3864" w:themeColor="accent5" w:themeShade="80"/>
                <w:lang w:val="ro-RO"/>
              </w:rPr>
              <w:t>Inspectoratul General pentru Situații de Urgență</w:t>
            </w:r>
          </w:p>
        </w:tc>
      </w:tr>
      <w:tr w:rsidR="00DF4008" w:rsidRPr="00A02457" w14:paraId="527C4A89" w14:textId="77777777" w:rsidTr="00220828">
        <w:trPr>
          <w:trHeight w:val="926"/>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9DF23" w14:textId="77777777" w:rsidR="00DF4008" w:rsidRPr="006D3FC4" w:rsidRDefault="00DF4008" w:rsidP="00220828">
            <w:pPr>
              <w:spacing w:after="0" w:line="251" w:lineRule="auto"/>
              <w:rPr>
                <w:rFonts w:cs="Calibri"/>
                <w:b/>
                <w:color w:val="1F3864" w:themeColor="accent5" w:themeShade="80"/>
                <w:sz w:val="22"/>
                <w:lang w:val="ro-RO" w:eastAsia="en-GB"/>
              </w:rPr>
            </w:pP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5E53" w14:textId="77777777" w:rsidR="00DF4008" w:rsidRDefault="00DF4008" w:rsidP="00DF4008">
            <w:pPr>
              <w:spacing w:after="120" w:line="276" w:lineRule="auto"/>
              <w:jc w:val="both"/>
              <w:rPr>
                <w:b/>
                <w:color w:val="1F3864" w:themeColor="accent5" w:themeShade="80"/>
                <w:sz w:val="22"/>
                <w:lang w:val="ro-RO"/>
              </w:rPr>
            </w:pPr>
            <w:r w:rsidRPr="006D3FC4">
              <w:rPr>
                <w:rFonts w:eastAsia="Times New Roman"/>
                <w:b/>
                <w:color w:val="1F3864" w:themeColor="accent5" w:themeShade="80"/>
                <w:sz w:val="22"/>
                <w:lang w:val="ro-RO" w:bidi="en-US"/>
              </w:rPr>
              <w:t>Parteneri de Proiect</w:t>
            </w:r>
            <w:r w:rsidRPr="006D3FC4">
              <w:rPr>
                <w:b/>
                <w:color w:val="1F3864" w:themeColor="accent5" w:themeShade="80"/>
                <w:sz w:val="22"/>
                <w:lang w:val="ro-RO"/>
              </w:rPr>
              <w:t xml:space="preserve">: </w:t>
            </w:r>
          </w:p>
          <w:p w14:paraId="7ED3D3BE" w14:textId="3A171B61" w:rsidR="00A02457" w:rsidRDefault="00A02457" w:rsidP="00DF4008">
            <w:pPr>
              <w:spacing w:after="120" w:line="276" w:lineRule="auto"/>
              <w:jc w:val="both"/>
              <w:rPr>
                <w:color w:val="1F3864" w:themeColor="accent5" w:themeShade="80"/>
                <w:lang w:val="ro-RO"/>
              </w:rPr>
            </w:pPr>
            <w:r>
              <w:rPr>
                <w:color w:val="1F3864" w:themeColor="accent5" w:themeShade="80"/>
                <w:lang w:val="ro-RO"/>
              </w:rPr>
              <w:t xml:space="preserve">PP2 – </w:t>
            </w:r>
            <w:r w:rsidRPr="00A02457">
              <w:rPr>
                <w:color w:val="1F3864" w:themeColor="accent5" w:themeShade="80"/>
                <w:lang w:val="ro-RO"/>
              </w:rPr>
              <w:t>Inspectoratul pentru</w:t>
            </w:r>
            <w:r>
              <w:rPr>
                <w:color w:val="1F3864" w:themeColor="accent5" w:themeShade="80"/>
                <w:lang w:val="ro-RO"/>
              </w:rPr>
              <w:t xml:space="preserve"> </w:t>
            </w:r>
            <w:r w:rsidRPr="00A02457">
              <w:rPr>
                <w:color w:val="1F3864" w:themeColor="accent5" w:themeShade="80"/>
                <w:lang w:val="ro-RO"/>
              </w:rPr>
              <w:t>Situații de Urgență „Crișana” al jude</w:t>
            </w:r>
            <w:r w:rsidR="001B2FD2">
              <w:rPr>
                <w:color w:val="1F3864" w:themeColor="accent5" w:themeShade="80"/>
                <w:lang w:val="ro-RO"/>
              </w:rPr>
              <w:t xml:space="preserve">țului </w:t>
            </w:r>
            <w:r w:rsidRPr="00A02457">
              <w:rPr>
                <w:color w:val="1F3864" w:themeColor="accent5" w:themeShade="80"/>
                <w:lang w:val="ro-RO"/>
              </w:rPr>
              <w:t>Bihor</w:t>
            </w:r>
            <w:r>
              <w:rPr>
                <w:color w:val="1F3864" w:themeColor="accent5" w:themeShade="80"/>
                <w:lang w:val="ro-RO"/>
              </w:rPr>
              <w:t xml:space="preserve"> (RO)</w:t>
            </w:r>
          </w:p>
          <w:p w14:paraId="6E1F207F" w14:textId="3B77D3DB" w:rsidR="00A02457" w:rsidRDefault="00A02457" w:rsidP="00DF4008">
            <w:pPr>
              <w:spacing w:after="120" w:line="276" w:lineRule="auto"/>
              <w:jc w:val="both"/>
              <w:rPr>
                <w:color w:val="1F3864" w:themeColor="accent5" w:themeShade="80"/>
                <w:lang w:val="ro-RO"/>
              </w:rPr>
            </w:pPr>
            <w:r>
              <w:rPr>
                <w:color w:val="1F3864" w:themeColor="accent5" w:themeShade="80"/>
                <w:lang w:val="ro-RO"/>
              </w:rPr>
              <w:t xml:space="preserve">PP3 - </w:t>
            </w:r>
            <w:r w:rsidRPr="00A02457">
              <w:rPr>
                <w:color w:val="1F3864" w:themeColor="accent5" w:themeShade="80"/>
                <w:lang w:val="ro-RO"/>
              </w:rPr>
              <w:t xml:space="preserve">Inspectoratul pentru Situații de Urgență „Someș” al județului Satu </w:t>
            </w:r>
            <w:r>
              <w:rPr>
                <w:color w:val="1F3864" w:themeColor="accent5" w:themeShade="80"/>
                <w:lang w:val="ro-RO"/>
              </w:rPr>
              <w:t>–</w:t>
            </w:r>
            <w:r w:rsidRPr="00A02457">
              <w:rPr>
                <w:color w:val="1F3864" w:themeColor="accent5" w:themeShade="80"/>
                <w:lang w:val="ro-RO"/>
              </w:rPr>
              <w:t xml:space="preserve"> </w:t>
            </w:r>
            <w:r>
              <w:rPr>
                <w:color w:val="1F3864" w:themeColor="accent5" w:themeShade="80"/>
                <w:lang w:val="ro-RO"/>
              </w:rPr>
              <w:t>Mare</w:t>
            </w:r>
            <w:r w:rsidR="00B1005F">
              <w:rPr>
                <w:color w:val="1F3864" w:themeColor="accent5" w:themeShade="80"/>
                <w:lang w:val="ro-RO"/>
              </w:rPr>
              <w:t xml:space="preserve"> (RO)</w:t>
            </w:r>
          </w:p>
          <w:p w14:paraId="7BCBBF71" w14:textId="290DA011" w:rsidR="00A02457" w:rsidRPr="00A02457" w:rsidRDefault="00B1005F" w:rsidP="00B1005F">
            <w:pPr>
              <w:spacing w:after="120" w:line="276" w:lineRule="auto"/>
              <w:jc w:val="both"/>
              <w:rPr>
                <w:color w:val="1F3864" w:themeColor="accent5" w:themeShade="80"/>
                <w:lang w:val="ro-RO"/>
              </w:rPr>
            </w:pPr>
            <w:r>
              <w:rPr>
                <w:color w:val="1F3864" w:themeColor="accent5" w:themeShade="80"/>
                <w:lang w:val="ro-RO"/>
              </w:rPr>
              <w:t xml:space="preserve">PP4 – </w:t>
            </w:r>
            <w:r w:rsidRPr="00B1005F">
              <w:rPr>
                <w:color w:val="1F3864" w:themeColor="accent5" w:themeShade="80"/>
                <w:lang w:val="ro-RO"/>
              </w:rPr>
              <w:t>Direcția județeană de gestionare a dezastrelor Szabolcs-Szatmár-Bereg</w:t>
            </w:r>
            <w:r>
              <w:rPr>
                <w:color w:val="1F3864" w:themeColor="accent5" w:themeShade="80"/>
                <w:lang w:val="ro-RO"/>
              </w:rPr>
              <w:t xml:space="preserve"> (HU)</w:t>
            </w:r>
          </w:p>
        </w:tc>
      </w:tr>
      <w:tr w:rsidR="00DF4008" w:rsidRPr="006D3FC4" w14:paraId="4EE4EBD1" w14:textId="77777777" w:rsidTr="0022082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4469C" w14:textId="77777777" w:rsidR="00DF4008" w:rsidRPr="006D3FC4" w:rsidRDefault="00DF4008" w:rsidP="00220828">
            <w:pPr>
              <w:jc w:val="center"/>
              <w:rPr>
                <w:rFonts w:cs="Calibri"/>
                <w:b/>
                <w:color w:val="1F3864" w:themeColor="accent5" w:themeShade="80"/>
                <w:sz w:val="22"/>
                <w:lang w:val="ro-RO" w:eastAsia="en-GB"/>
              </w:rPr>
            </w:pPr>
            <w:r w:rsidRPr="006D3FC4">
              <w:rPr>
                <w:rFonts w:cs="Calibri"/>
                <w:b/>
                <w:color w:val="1F3864" w:themeColor="accent5" w:themeShade="80"/>
                <w:sz w:val="22"/>
                <w:lang w:val="ro-RO" w:eastAsia="en-GB"/>
              </w:rPr>
              <w:t>Buget total</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F5C2" w14:textId="4A6AB0FF" w:rsidR="00DF4008" w:rsidRPr="00DF4008" w:rsidRDefault="00AD53C9" w:rsidP="00DF4008">
            <w:pPr>
              <w:spacing w:line="276" w:lineRule="auto"/>
              <w:jc w:val="both"/>
              <w:rPr>
                <w:rFonts w:cs="Calibri"/>
                <w:color w:val="1F3864" w:themeColor="accent5" w:themeShade="80"/>
                <w:sz w:val="22"/>
                <w:lang w:val="ro-RO" w:eastAsia="en-GB"/>
              </w:rPr>
            </w:pPr>
            <w:r w:rsidRPr="00AD53C9">
              <w:rPr>
                <w:rFonts w:cs="Calibri"/>
                <w:color w:val="1F3864" w:themeColor="accent5" w:themeShade="80"/>
                <w:sz w:val="22"/>
                <w:lang w:val="ro-RO" w:eastAsia="en-GB"/>
              </w:rPr>
              <w:t>10.903.255,52</w:t>
            </w:r>
            <w:r>
              <w:rPr>
                <w:rFonts w:cs="Calibri"/>
                <w:color w:val="1F3864" w:themeColor="accent5" w:themeShade="80"/>
                <w:sz w:val="22"/>
                <w:lang w:val="ro-RO" w:eastAsia="en-GB"/>
              </w:rPr>
              <w:t xml:space="preserve"> EUR,</w:t>
            </w:r>
            <w:r w:rsidR="00DF4008" w:rsidRPr="006D3FC4">
              <w:rPr>
                <w:rFonts w:cs="Calibri"/>
                <w:color w:val="1F3864" w:themeColor="accent5" w:themeShade="80"/>
                <w:sz w:val="22"/>
                <w:lang w:val="ro-RO" w:eastAsia="en-GB"/>
              </w:rPr>
              <w:t xml:space="preserve"> </w:t>
            </w:r>
            <w:r w:rsidR="00DF4008" w:rsidRPr="006D3FC4">
              <w:rPr>
                <w:rFonts w:eastAsia="Times New Roman"/>
                <w:color w:val="1F3864" w:themeColor="accent5" w:themeShade="80"/>
                <w:sz w:val="22"/>
                <w:lang w:val="ro-RO" w:bidi="en-US"/>
              </w:rPr>
              <w:t>din care FEDR</w:t>
            </w:r>
            <w:r w:rsidR="00DF4008" w:rsidRPr="006D3FC4">
              <w:rPr>
                <w:rFonts w:cs="Calibri"/>
                <w:color w:val="1F3864" w:themeColor="accent5" w:themeShade="80"/>
                <w:sz w:val="22"/>
                <w:lang w:val="ro-RO" w:eastAsia="en-GB"/>
              </w:rPr>
              <w:t xml:space="preserve"> </w:t>
            </w:r>
            <w:r w:rsidRPr="00AD53C9">
              <w:rPr>
                <w:rFonts w:cs="Calibri"/>
                <w:color w:val="1F3864" w:themeColor="accent5" w:themeShade="80"/>
                <w:sz w:val="22"/>
                <w:lang w:val="ro-RO" w:eastAsia="en-GB"/>
              </w:rPr>
              <w:t>7.210.668,50</w:t>
            </w:r>
            <w:r>
              <w:rPr>
                <w:rFonts w:cs="Calibri"/>
                <w:color w:val="1F3864" w:themeColor="accent5" w:themeShade="80"/>
                <w:sz w:val="22"/>
                <w:lang w:val="ro-RO" w:eastAsia="en-GB"/>
              </w:rPr>
              <w:t xml:space="preserve"> EUR</w:t>
            </w:r>
            <w:r w:rsidRPr="00AD53C9">
              <w:rPr>
                <w:rFonts w:cs="Calibri"/>
                <w:color w:val="1F3864" w:themeColor="accent5" w:themeShade="80"/>
                <w:sz w:val="22"/>
                <w:lang w:val="ro-RO" w:eastAsia="en-GB"/>
              </w:rPr>
              <w:tab/>
            </w:r>
            <w:r w:rsidR="00DF4008" w:rsidRPr="006D3FC4">
              <w:rPr>
                <w:rFonts w:eastAsia="Times New Roman" w:cs="Courier New"/>
                <w:b/>
                <w:color w:val="1F3864" w:themeColor="accent5" w:themeShade="80"/>
                <w:sz w:val="22"/>
                <w:lang w:val="ro-RO" w:eastAsia="en-GB"/>
              </w:rPr>
              <w:tab/>
            </w:r>
          </w:p>
        </w:tc>
      </w:tr>
      <w:tr w:rsidR="00DF4008" w:rsidRPr="00B70289" w14:paraId="51B61C9D" w14:textId="77777777" w:rsidTr="0022082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790AF" w14:textId="77777777" w:rsidR="00DF4008" w:rsidRPr="006D3FC4" w:rsidRDefault="00DF4008" w:rsidP="00220828">
            <w:pPr>
              <w:jc w:val="center"/>
              <w:rPr>
                <w:rFonts w:cs="Calibri"/>
                <w:b/>
                <w:color w:val="1F3864" w:themeColor="accent5" w:themeShade="80"/>
                <w:sz w:val="22"/>
                <w:lang w:val="ro-RO" w:eastAsia="en-GB"/>
              </w:rPr>
            </w:pPr>
            <w:r w:rsidRPr="006D3FC4">
              <w:rPr>
                <w:rFonts w:cs="Calibri"/>
                <w:b/>
                <w:color w:val="1F3864" w:themeColor="accent5" w:themeShade="80"/>
                <w:sz w:val="22"/>
                <w:lang w:val="ro-RO" w:eastAsia="en-GB"/>
              </w:rPr>
              <w:t>Sumar</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997A9" w14:textId="2F2C8606" w:rsidR="00B70289" w:rsidRDefault="00B70289" w:rsidP="00B70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r w:rsidRPr="00B70289">
              <w:rPr>
                <w:color w:val="1F3864" w:themeColor="accent5" w:themeShade="80"/>
                <w:lang w:val="ro-RO"/>
              </w:rPr>
              <w:t>Proiectul</w:t>
            </w:r>
            <w:r>
              <w:rPr>
                <w:color w:val="1F3864" w:themeColor="accent5" w:themeShade="80"/>
                <w:lang w:val="ro-RO"/>
              </w:rPr>
              <w:t xml:space="preserve"> abordează</w:t>
            </w:r>
            <w:r w:rsidRPr="00B70289">
              <w:rPr>
                <w:color w:val="1F3864" w:themeColor="accent5" w:themeShade="80"/>
                <w:lang w:val="ro-RO"/>
              </w:rPr>
              <w:t xml:space="preserve"> </w:t>
            </w:r>
            <w:r>
              <w:rPr>
                <w:color w:val="1F3864" w:themeColor="accent5" w:themeShade="80"/>
                <w:lang w:val="ro-RO"/>
              </w:rPr>
              <w:t xml:space="preserve">principalele </w:t>
            </w:r>
            <w:r w:rsidRPr="00B70289">
              <w:rPr>
                <w:color w:val="1F3864" w:themeColor="accent5" w:themeShade="80"/>
                <w:lang w:val="ro-RO"/>
              </w:rPr>
              <w:t xml:space="preserve">provocări reprezentate de schimbările climatice și riscurile de dezastre în </w:t>
            </w:r>
            <w:r>
              <w:rPr>
                <w:color w:val="1F3864" w:themeColor="accent5" w:themeShade="80"/>
                <w:lang w:val="ro-RO"/>
              </w:rPr>
              <w:t>aria programului</w:t>
            </w:r>
            <w:r w:rsidRPr="00B70289">
              <w:rPr>
                <w:color w:val="1F3864" w:themeColor="accent5" w:themeShade="80"/>
                <w:lang w:val="ro-RO"/>
              </w:rPr>
              <w:t>,</w:t>
            </w:r>
            <w:r w:rsidRPr="00B70289">
              <w:rPr>
                <w:color w:val="1F3864" w:themeColor="accent5" w:themeShade="80"/>
                <w:lang w:val="ro-RO"/>
              </w:rPr>
              <w:tab/>
            </w:r>
          </w:p>
          <w:p w14:paraId="52B66E4A" w14:textId="77777777" w:rsidR="00DF4008" w:rsidRDefault="00B70289" w:rsidP="00B70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r w:rsidRPr="00B70289">
              <w:rPr>
                <w:color w:val="1F3864" w:themeColor="accent5" w:themeShade="80"/>
                <w:lang w:val="ro-RO"/>
              </w:rPr>
              <w:t xml:space="preserve">Schimbarea preconizată prin acest proiect este o îmbunătățire semnificativă a siguranței și securității populației din zona transfrontalieră. Prin </w:t>
            </w:r>
            <w:r>
              <w:rPr>
                <w:color w:val="1F3864" w:themeColor="accent5" w:themeShade="80"/>
                <w:lang w:val="ro-RO"/>
              </w:rPr>
              <w:t>creșterea</w:t>
            </w:r>
            <w:r w:rsidRPr="00B70289">
              <w:rPr>
                <w:color w:val="1F3864" w:themeColor="accent5" w:themeShade="80"/>
                <w:lang w:val="ro-RO"/>
              </w:rPr>
              <w:t xml:space="preserve"> gradului de pregătire a primilor respondenți prin formare comună, </w:t>
            </w:r>
            <w:r w:rsidR="00736CF9">
              <w:rPr>
                <w:color w:val="1F3864" w:themeColor="accent5" w:themeShade="80"/>
                <w:lang w:val="ro-RO"/>
              </w:rPr>
              <w:t xml:space="preserve">prin </w:t>
            </w:r>
            <w:r w:rsidRPr="00B70289">
              <w:rPr>
                <w:color w:val="1F3864" w:themeColor="accent5" w:themeShade="80"/>
                <w:lang w:val="ro-RO"/>
              </w:rPr>
              <w:t xml:space="preserve">consolidarea cooperării transfrontaliere și </w:t>
            </w:r>
            <w:r w:rsidR="00736CF9">
              <w:rPr>
                <w:color w:val="1F3864" w:themeColor="accent5" w:themeShade="80"/>
                <w:lang w:val="ro-RO"/>
              </w:rPr>
              <w:t xml:space="preserve">prin </w:t>
            </w:r>
            <w:r w:rsidRPr="00B70289">
              <w:rPr>
                <w:color w:val="1F3864" w:themeColor="accent5" w:themeShade="80"/>
                <w:lang w:val="ro-RO"/>
              </w:rPr>
              <w:t xml:space="preserve">modernizarea capacității serviciilor de urgență cu echipamente și facilități mai bune, proiectul va permite răspunsuri mai rapide și mai eficiente la situații de urgență. În plus, crearea unor sisteme de control al inundațiilor și îmbunătățirea gestionării dezastrelor vor spori gradul de pregătire pentru riscurile </w:t>
            </w:r>
            <w:r w:rsidRPr="00B70289">
              <w:rPr>
                <w:color w:val="1F3864" w:themeColor="accent5" w:themeShade="80"/>
                <w:lang w:val="ro-RO"/>
              </w:rPr>
              <w:lastRenderedPageBreak/>
              <w:t>transfrontaliere, promovând în același timp o mai mare încredere a publicului în</w:t>
            </w:r>
            <w:r w:rsidR="00736CF9">
              <w:rPr>
                <w:color w:val="1F3864" w:themeColor="accent5" w:themeShade="80"/>
                <w:lang w:val="ro-RO"/>
              </w:rPr>
              <w:t xml:space="preserve"> răspunsul</w:t>
            </w:r>
            <w:r w:rsidRPr="00B70289">
              <w:rPr>
                <w:color w:val="1F3864" w:themeColor="accent5" w:themeShade="80"/>
                <w:lang w:val="ro-RO"/>
              </w:rPr>
              <w:t xml:space="preserve"> în caz de urgență. În ansamblu, proiectul va stabili un sistem de </w:t>
            </w:r>
            <w:r w:rsidR="00736CF9">
              <w:rPr>
                <w:color w:val="1F3864" w:themeColor="accent5" w:themeShade="80"/>
                <w:lang w:val="ro-RO"/>
              </w:rPr>
              <w:t>intervenții</w:t>
            </w:r>
            <w:r w:rsidRPr="00B70289">
              <w:rPr>
                <w:color w:val="1F3864" w:themeColor="accent5" w:themeShade="80"/>
                <w:lang w:val="ro-RO"/>
              </w:rPr>
              <w:t xml:space="preserve"> în caz de urgență mai coordonat și mai </w:t>
            </w:r>
            <w:r w:rsidR="00736CF9">
              <w:rPr>
                <w:color w:val="1F3864" w:themeColor="accent5" w:themeShade="80"/>
                <w:lang w:val="ro-RO"/>
              </w:rPr>
              <w:t>eficient</w:t>
            </w:r>
            <w:r w:rsidRPr="00B70289">
              <w:rPr>
                <w:color w:val="1F3864" w:themeColor="accent5" w:themeShade="80"/>
                <w:lang w:val="ro-RO"/>
              </w:rPr>
              <w:t>, îmbunătățind siguranța și reziliența în regiune.</w:t>
            </w:r>
          </w:p>
          <w:p w14:paraId="394D1823" w14:textId="10D390D5" w:rsidR="001308DA" w:rsidRPr="001308DA" w:rsidRDefault="001308DA" w:rsidP="0013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r w:rsidRPr="001308DA">
              <w:rPr>
                <w:color w:val="1F3864" w:themeColor="accent5" w:themeShade="80"/>
                <w:lang w:val="ro-RO"/>
              </w:rPr>
              <w:t>Multe situații de urgență, cum ar fi inundațiile, cutremurele și incendiile de pădure, afectează simultan atât teritoriul României, cât și cel al Ungariei. Aceste provocări necesită o abordare co</w:t>
            </w:r>
            <w:r>
              <w:rPr>
                <w:color w:val="1F3864" w:themeColor="accent5" w:themeShade="80"/>
                <w:lang w:val="ro-RO"/>
              </w:rPr>
              <w:t>mună</w:t>
            </w:r>
            <w:r w:rsidRPr="001308DA">
              <w:rPr>
                <w:color w:val="1F3864" w:themeColor="accent5" w:themeShade="80"/>
                <w:lang w:val="ro-RO"/>
              </w:rPr>
              <w:t xml:space="preserve"> pentru a fi mai eficiente în salvarea de vieți și protejarea proprietăților. </w:t>
            </w:r>
            <w:r w:rsidR="00380EC7">
              <w:rPr>
                <w:color w:val="1F3864" w:themeColor="accent5" w:themeShade="80"/>
                <w:lang w:val="ro-RO"/>
              </w:rPr>
              <w:t>În acest sens</w:t>
            </w:r>
            <w:r w:rsidRPr="001308DA">
              <w:rPr>
                <w:color w:val="1F3864" w:themeColor="accent5" w:themeShade="80"/>
                <w:lang w:val="ro-RO"/>
              </w:rPr>
              <w:t xml:space="preserve">, proiectul propune o abordare în trei etape: </w:t>
            </w:r>
          </w:p>
          <w:p w14:paraId="5DA3BD12" w14:textId="291E12C4" w:rsidR="001308DA" w:rsidRPr="001308DA" w:rsidRDefault="001308DA" w:rsidP="0013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r w:rsidRPr="001308DA">
              <w:rPr>
                <w:color w:val="1F3864" w:themeColor="accent5" w:themeShade="80"/>
                <w:lang w:val="ro-RO"/>
              </w:rPr>
              <w:t xml:space="preserve"> -</w:t>
            </w:r>
            <w:r w:rsidR="00380EC7">
              <w:rPr>
                <w:color w:val="1F3864" w:themeColor="accent5" w:themeShade="80"/>
                <w:lang w:val="ro-RO"/>
              </w:rPr>
              <w:t xml:space="preserve"> </w:t>
            </w:r>
            <w:r w:rsidRPr="001308DA">
              <w:rPr>
                <w:color w:val="1F3864" w:themeColor="accent5" w:themeShade="80"/>
                <w:lang w:val="ro-RO"/>
              </w:rPr>
              <w:t xml:space="preserve">formarea în comun a profesioniștilor români și </w:t>
            </w:r>
            <w:r w:rsidR="00380EC7">
              <w:rPr>
                <w:color w:val="1F3864" w:themeColor="accent5" w:themeShade="80"/>
                <w:lang w:val="ro-RO"/>
              </w:rPr>
              <w:t>ungari</w:t>
            </w:r>
            <w:r w:rsidRPr="001308DA">
              <w:rPr>
                <w:color w:val="1F3864" w:themeColor="accent5" w:themeShade="80"/>
                <w:lang w:val="ro-RO"/>
              </w:rPr>
              <w:t xml:space="preserve"> în domeniul intervenției în situații de urgență și gestionării dezastrelor în centre de formare specializate;</w:t>
            </w:r>
          </w:p>
          <w:p w14:paraId="6D994AE1" w14:textId="2A5E0887" w:rsidR="001308DA" w:rsidRPr="001308DA" w:rsidRDefault="001308DA" w:rsidP="0013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r w:rsidRPr="001308DA">
              <w:rPr>
                <w:color w:val="1F3864" w:themeColor="accent5" w:themeShade="80"/>
                <w:lang w:val="ro-RO"/>
              </w:rPr>
              <w:t xml:space="preserve"> -</w:t>
            </w:r>
            <w:r w:rsidR="00380EC7">
              <w:rPr>
                <w:color w:val="1F3864" w:themeColor="accent5" w:themeShade="80"/>
                <w:lang w:val="ro-RO"/>
              </w:rPr>
              <w:t xml:space="preserve"> </w:t>
            </w:r>
            <w:r w:rsidRPr="001308DA">
              <w:rPr>
                <w:color w:val="1F3864" w:themeColor="accent5" w:themeShade="80"/>
                <w:lang w:val="ro-RO"/>
              </w:rPr>
              <w:t xml:space="preserve">dezvoltarea unui plan de formare și a unui curriculum </w:t>
            </w:r>
            <w:r w:rsidR="00380EC7">
              <w:rPr>
                <w:color w:val="1F3864" w:themeColor="accent5" w:themeShade="80"/>
                <w:lang w:val="ro-RO"/>
              </w:rPr>
              <w:t>comune</w:t>
            </w:r>
            <w:r w:rsidRPr="001308DA">
              <w:rPr>
                <w:color w:val="1F3864" w:themeColor="accent5" w:themeShade="80"/>
                <w:lang w:val="ro-RO"/>
              </w:rPr>
              <w:t xml:space="preserve">; </w:t>
            </w:r>
          </w:p>
          <w:p w14:paraId="2CDA96CC" w14:textId="16B8709A" w:rsidR="001308DA" w:rsidRPr="001308DA" w:rsidRDefault="001308DA" w:rsidP="0013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r w:rsidRPr="001308DA">
              <w:rPr>
                <w:color w:val="1F3864" w:themeColor="accent5" w:themeShade="80"/>
                <w:lang w:val="ro-RO"/>
              </w:rPr>
              <w:t xml:space="preserve"> -</w:t>
            </w:r>
            <w:r w:rsidR="00380EC7">
              <w:rPr>
                <w:color w:val="1F3864" w:themeColor="accent5" w:themeShade="80"/>
                <w:lang w:val="ro-RO"/>
              </w:rPr>
              <w:t xml:space="preserve"> </w:t>
            </w:r>
            <w:r w:rsidRPr="001308DA">
              <w:rPr>
                <w:color w:val="1F3864" w:themeColor="accent5" w:themeShade="80"/>
                <w:lang w:val="ro-RO"/>
              </w:rPr>
              <w:t xml:space="preserve">Implementarea unor exerciții comune în zona transfrontalieră pentru consolidarea cooperării și </w:t>
            </w:r>
            <w:r w:rsidR="00380EC7">
              <w:rPr>
                <w:color w:val="1F3864" w:themeColor="accent5" w:themeShade="80"/>
                <w:lang w:val="ro-RO"/>
              </w:rPr>
              <w:t xml:space="preserve">a gradului de </w:t>
            </w:r>
            <w:r w:rsidRPr="001308DA">
              <w:rPr>
                <w:color w:val="1F3864" w:themeColor="accent5" w:themeShade="80"/>
                <w:lang w:val="ro-RO"/>
              </w:rPr>
              <w:t>pregătir</w:t>
            </w:r>
            <w:r w:rsidR="00380EC7">
              <w:rPr>
                <w:color w:val="1F3864" w:themeColor="accent5" w:themeShade="80"/>
                <w:lang w:val="ro-RO"/>
              </w:rPr>
              <w:t>e</w:t>
            </w:r>
            <w:r w:rsidRPr="001308DA">
              <w:rPr>
                <w:color w:val="1F3864" w:themeColor="accent5" w:themeShade="80"/>
                <w:lang w:val="ro-RO"/>
              </w:rPr>
              <w:t>.</w:t>
            </w:r>
          </w:p>
          <w:p w14:paraId="58D7C9BA" w14:textId="77777777" w:rsidR="001308DA" w:rsidRPr="001308DA" w:rsidRDefault="001308DA" w:rsidP="0013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r w:rsidRPr="001308DA">
              <w:rPr>
                <w:color w:val="1F3864" w:themeColor="accent5" w:themeShade="80"/>
                <w:lang w:val="ro-RO"/>
              </w:rPr>
              <w:t>O analiză a cadrului juridic va oferi soluții posibile pentru dezvoltarea unui plan comun de cooperare, precum și pentru stabilirea unui flux de schimb de informații care va conduce la o mai bună gestionare a dezastrelor.</w:t>
            </w:r>
          </w:p>
          <w:p w14:paraId="101AC6AF" w14:textId="11A27056" w:rsidR="001308DA" w:rsidRPr="001308DA" w:rsidRDefault="00380EC7" w:rsidP="0013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r>
              <w:rPr>
                <w:color w:val="1F3864" w:themeColor="accent5" w:themeShade="80"/>
                <w:lang w:val="ro-RO"/>
              </w:rPr>
              <w:t>P</w:t>
            </w:r>
            <w:r w:rsidR="001308DA" w:rsidRPr="001308DA">
              <w:rPr>
                <w:color w:val="1F3864" w:themeColor="accent5" w:themeShade="80"/>
                <w:lang w:val="ro-RO"/>
              </w:rPr>
              <w:t xml:space="preserve">roiectul va introduce mecanisme inovatoare de cooperare transfrontalieră, cum ar fi rețele de comunicații avansate, sesiuni de formare comune, sisteme de date unificate, planuri de răspuns coordonate, resurse comune și exerciții transfrontaliere periodice, toate acestea având ca scop îmbunătățirea schimbului de informații și a colaborării între </w:t>
            </w:r>
            <w:r>
              <w:rPr>
                <w:color w:val="1F3864" w:themeColor="accent5" w:themeShade="80"/>
                <w:lang w:val="ro-RO"/>
              </w:rPr>
              <w:t>România</w:t>
            </w:r>
            <w:r w:rsidR="001308DA" w:rsidRPr="001308DA">
              <w:rPr>
                <w:color w:val="1F3864" w:themeColor="accent5" w:themeShade="80"/>
                <w:lang w:val="ro-RO"/>
              </w:rPr>
              <w:t xml:space="preserve"> și</w:t>
            </w:r>
            <w:r>
              <w:rPr>
                <w:color w:val="1F3864" w:themeColor="accent5" w:themeShade="80"/>
                <w:lang w:val="ro-RO"/>
              </w:rPr>
              <w:t xml:space="preserve"> Ungaria</w:t>
            </w:r>
            <w:r w:rsidR="001308DA" w:rsidRPr="001308DA">
              <w:rPr>
                <w:color w:val="1F3864" w:themeColor="accent5" w:themeShade="80"/>
                <w:lang w:val="ro-RO"/>
              </w:rPr>
              <w:t xml:space="preserve"> în gestionarea situațiilor de urgență.</w:t>
            </w:r>
          </w:p>
          <w:p w14:paraId="769F20B1" w14:textId="027C68E3" w:rsidR="001308DA" w:rsidRPr="006D3FC4" w:rsidRDefault="00F95C0E" w:rsidP="00F95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r w:rsidRPr="00F95C0E">
              <w:rPr>
                <w:color w:val="1F3864" w:themeColor="accent5" w:themeShade="80"/>
                <w:lang w:val="ro-RO"/>
              </w:rPr>
              <w:t>Acest proiect se distinge prin integrarea unei infrastructuri avansate de formare, a unor echipamente de ultimă generație și a unui accent deosebit pe colaborarea transfrontalieră. Prin combinarea dezvoltării infrastructurii cu consolidarea capacităților, intervenții comune și un cadru operațional unificat, proiectul stabilește un nou standard pentru pregătirea și reziliența gestionării situațiilor de urgență în regiunea de frontieră dintre România și Ungaria. Această abordare holistică nu numai că a</w:t>
            </w:r>
            <w:r>
              <w:rPr>
                <w:color w:val="1F3864" w:themeColor="accent5" w:themeShade="80"/>
                <w:lang w:val="ro-RO"/>
              </w:rPr>
              <w:t>dresează</w:t>
            </w:r>
            <w:r w:rsidRPr="00F95C0E">
              <w:rPr>
                <w:color w:val="1F3864" w:themeColor="accent5" w:themeShade="80"/>
                <w:lang w:val="ro-RO"/>
              </w:rPr>
              <w:t xml:space="preserve"> riscurile imediate, dar stabilește și o bază pentru co</w:t>
            </w:r>
            <w:r>
              <w:rPr>
                <w:color w:val="1F3864" w:themeColor="accent5" w:themeShade="80"/>
                <w:lang w:val="ro-RO"/>
              </w:rPr>
              <w:t>laborarea</w:t>
            </w:r>
            <w:r w:rsidRPr="00F95C0E">
              <w:rPr>
                <w:color w:val="1F3864" w:themeColor="accent5" w:themeShade="80"/>
                <w:lang w:val="ro-RO"/>
              </w:rPr>
              <w:t xml:space="preserve"> și siguranța pe termen lung.</w:t>
            </w:r>
          </w:p>
        </w:tc>
      </w:tr>
      <w:tr w:rsidR="00DF4008" w:rsidRPr="00D46CFE" w14:paraId="47DF7069" w14:textId="77777777" w:rsidTr="0022082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485AE" w14:textId="77777777" w:rsidR="00DF4008" w:rsidRPr="006D3FC4" w:rsidRDefault="00DF4008" w:rsidP="00220828">
            <w:pPr>
              <w:jc w:val="center"/>
              <w:rPr>
                <w:rFonts w:cs="Calibri"/>
                <w:b/>
                <w:color w:val="1F3864" w:themeColor="accent5" w:themeShade="80"/>
                <w:sz w:val="22"/>
                <w:lang w:val="ro-RO" w:eastAsia="en-GB"/>
              </w:rPr>
            </w:pPr>
            <w:r w:rsidRPr="006D3FC4">
              <w:rPr>
                <w:rFonts w:cs="Calibri"/>
                <w:b/>
                <w:color w:val="1F3864" w:themeColor="accent5" w:themeShade="80"/>
                <w:sz w:val="22"/>
                <w:lang w:val="ro-RO" w:eastAsia="en-GB"/>
              </w:rPr>
              <w:lastRenderedPageBreak/>
              <w:t>Rezultate principale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5FC1E" w14:textId="77777777" w:rsidR="00D46CFE" w:rsidRPr="00D46CFE" w:rsidRDefault="00D46CFE" w:rsidP="00D46CF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738"/>
              <w:jc w:val="both"/>
              <w:rPr>
                <w:color w:val="1F3864" w:themeColor="accent5" w:themeShade="80"/>
                <w:lang w:val="ro-RO"/>
              </w:rPr>
            </w:pPr>
            <w:r w:rsidRPr="00D46CFE">
              <w:rPr>
                <w:color w:val="1F3864" w:themeColor="accent5" w:themeShade="80"/>
                <w:lang w:val="ro-RO"/>
              </w:rPr>
              <w:t>Principalele rezultate ale proiectului sunt:</w:t>
            </w:r>
          </w:p>
          <w:p w14:paraId="52A8D635" w14:textId="77777777" w:rsidR="00D46CFE" w:rsidRDefault="00D46CFE" w:rsidP="00D46CF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738"/>
              <w:jc w:val="both"/>
              <w:rPr>
                <w:color w:val="1F3864" w:themeColor="accent5" w:themeShade="80"/>
                <w:lang w:val="ro-RO"/>
              </w:rPr>
            </w:pPr>
            <w:r w:rsidRPr="00D46CFE">
              <w:rPr>
                <w:color w:val="1F3864" w:themeColor="accent5" w:themeShade="80"/>
                <w:lang w:val="ro-RO"/>
              </w:rPr>
              <w:t>- Elaborarea planului de intervenție transfrontalieră de urgență</w:t>
            </w:r>
          </w:p>
          <w:p w14:paraId="584D4713" w14:textId="40CF328D" w:rsidR="00D46CFE" w:rsidRPr="00D46CFE" w:rsidRDefault="00D46CFE" w:rsidP="00D46CF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
              <w:jc w:val="both"/>
              <w:rPr>
                <w:color w:val="1F3864" w:themeColor="accent5" w:themeShade="80"/>
                <w:lang w:val="ro-RO"/>
              </w:rPr>
            </w:pPr>
            <w:r>
              <w:rPr>
                <w:color w:val="1F3864" w:themeColor="accent5" w:themeShade="80"/>
                <w:lang w:val="ro-RO"/>
              </w:rPr>
              <w:t xml:space="preserve">- </w:t>
            </w:r>
            <w:r w:rsidRPr="00D46CFE">
              <w:rPr>
                <w:color w:val="1F3864" w:themeColor="accent5" w:themeShade="80"/>
                <w:lang w:val="ro-RO"/>
              </w:rPr>
              <w:t>Elaborarea unui program comun de formare și implementare, precum și a conceptului de prim răspuns</w:t>
            </w:r>
          </w:p>
          <w:p w14:paraId="0292C29D" w14:textId="77777777" w:rsidR="005F58DC" w:rsidRDefault="00D46CFE" w:rsidP="005F58D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
              <w:jc w:val="both"/>
              <w:rPr>
                <w:color w:val="1F3864" w:themeColor="accent5" w:themeShade="80"/>
                <w:lang w:val="ro-RO"/>
              </w:rPr>
            </w:pPr>
            <w:r w:rsidRPr="00D46CFE">
              <w:rPr>
                <w:color w:val="1F3864" w:themeColor="accent5" w:themeShade="80"/>
                <w:lang w:val="ro-RO"/>
              </w:rPr>
              <w:t>- Dezvoltarea conceptului comun de gestionare a dezastrelor în zona de frontieră cu cooperarea centrelor de intervenție-control</w:t>
            </w:r>
          </w:p>
          <w:p w14:paraId="6FB8E9F1" w14:textId="27598481" w:rsidR="005F58DC" w:rsidRDefault="005F58DC" w:rsidP="005F58D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
              <w:jc w:val="both"/>
              <w:rPr>
                <w:color w:val="1F3864" w:themeColor="accent5" w:themeShade="80"/>
                <w:lang w:val="ro-RO"/>
              </w:rPr>
            </w:pPr>
            <w:r>
              <w:rPr>
                <w:color w:val="1F3864" w:themeColor="accent5" w:themeShade="80"/>
                <w:lang w:val="ro-RO"/>
              </w:rPr>
              <w:t xml:space="preserve">- </w:t>
            </w:r>
            <w:r w:rsidRPr="005F58DC">
              <w:rPr>
                <w:color w:val="1F3864" w:themeColor="accent5" w:themeShade="80"/>
                <w:lang w:val="ro-RO"/>
              </w:rPr>
              <w:t>Construirea și dotarea unui centru multifuncțional de instruire</w:t>
            </w:r>
            <w:r w:rsidR="00392DCE">
              <w:rPr>
                <w:color w:val="1F3864" w:themeColor="accent5" w:themeShade="80"/>
                <w:lang w:val="ro-RO"/>
              </w:rPr>
              <w:t xml:space="preserve"> în Marghita,</w:t>
            </w:r>
            <w:r w:rsidRPr="005F58DC">
              <w:rPr>
                <w:color w:val="1F3864" w:themeColor="accent5" w:themeShade="80"/>
                <w:lang w:val="ro-RO"/>
              </w:rPr>
              <w:t xml:space="preserve"> județul Bihor.</w:t>
            </w:r>
          </w:p>
          <w:p w14:paraId="1090329C" w14:textId="559A5E8D" w:rsidR="005F58DC" w:rsidRPr="005F58DC" w:rsidRDefault="005F58DC" w:rsidP="005F58D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
              <w:jc w:val="both"/>
              <w:rPr>
                <w:color w:val="1F3864" w:themeColor="accent5" w:themeShade="80"/>
                <w:lang w:val="ro-RO"/>
              </w:rPr>
            </w:pPr>
            <w:r>
              <w:rPr>
                <w:color w:val="1F3864" w:themeColor="accent5" w:themeShade="80"/>
                <w:lang w:val="ro-RO"/>
              </w:rPr>
              <w:t xml:space="preserve">- </w:t>
            </w:r>
            <w:r w:rsidRPr="005F58DC">
              <w:rPr>
                <w:color w:val="1F3864" w:themeColor="accent5" w:themeShade="80"/>
                <w:lang w:val="ro-RO"/>
              </w:rPr>
              <w:t>Înființarea unui centru de gestionare a dezastrelor în</w:t>
            </w:r>
            <w:r w:rsidR="00392DCE">
              <w:rPr>
                <w:color w:val="1F3864" w:themeColor="accent5" w:themeShade="80"/>
                <w:lang w:val="ro-RO"/>
              </w:rPr>
              <w:t xml:space="preserve"> Satu-Mare,</w:t>
            </w:r>
            <w:r>
              <w:rPr>
                <w:color w:val="1F3864" w:themeColor="accent5" w:themeShade="80"/>
                <w:lang w:val="ro-RO"/>
              </w:rPr>
              <w:t xml:space="preserve"> județul</w:t>
            </w:r>
            <w:r w:rsidRPr="005F58DC">
              <w:rPr>
                <w:color w:val="1F3864" w:themeColor="accent5" w:themeShade="80"/>
                <w:lang w:val="ro-RO"/>
              </w:rPr>
              <w:t xml:space="preserve"> Satu-Mare.</w:t>
            </w:r>
          </w:p>
          <w:p w14:paraId="612A21CF" w14:textId="105296A1" w:rsidR="005F58DC" w:rsidRDefault="005F58DC" w:rsidP="005F5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r>
              <w:rPr>
                <w:color w:val="1F3864" w:themeColor="accent5" w:themeShade="80"/>
                <w:lang w:val="ro-RO"/>
              </w:rPr>
              <w:t xml:space="preserve">- </w:t>
            </w:r>
            <w:r w:rsidRPr="005F58DC">
              <w:rPr>
                <w:color w:val="1F3864" w:themeColor="accent5" w:themeShade="80"/>
                <w:lang w:val="ro-RO"/>
              </w:rPr>
              <w:t>Înființarea unui Centru de instruire pentru controlul inundațiilor</w:t>
            </w:r>
            <w:r w:rsidR="00392DCE">
              <w:rPr>
                <w:color w:val="1F3864" w:themeColor="accent5" w:themeShade="80"/>
                <w:lang w:val="ro-RO"/>
              </w:rPr>
              <w:t xml:space="preserve">  (în </w:t>
            </w:r>
            <w:r w:rsidR="00392DCE" w:rsidRPr="00392DCE">
              <w:rPr>
                <w:color w:val="1F3864" w:themeColor="accent5" w:themeShade="80"/>
                <w:lang w:val="ro-RO"/>
              </w:rPr>
              <w:t>Mátészalka)</w:t>
            </w:r>
            <w:r w:rsidR="00392DCE" w:rsidRPr="005F58DC">
              <w:rPr>
                <w:color w:val="1F3864" w:themeColor="accent5" w:themeShade="80"/>
                <w:lang w:val="ro-RO"/>
              </w:rPr>
              <w:t xml:space="preserve"> </w:t>
            </w:r>
            <w:r w:rsidR="00392DCE">
              <w:rPr>
                <w:color w:val="1F3864" w:themeColor="accent5" w:themeShade="80"/>
                <w:lang w:val="ro-RO"/>
              </w:rPr>
              <w:t xml:space="preserve"> </w:t>
            </w:r>
            <w:r>
              <w:rPr>
                <w:color w:val="1F3864" w:themeColor="accent5" w:themeShade="80"/>
                <w:lang w:val="ro-RO"/>
              </w:rPr>
              <w:t>și a unui</w:t>
            </w:r>
            <w:r w:rsidRPr="005F58DC">
              <w:rPr>
                <w:color w:val="1F3864" w:themeColor="accent5" w:themeShade="80"/>
                <w:lang w:val="ro-RO"/>
              </w:rPr>
              <w:t xml:space="preserve"> Centru de instruire pentru controlul furtunilor</w:t>
            </w:r>
            <w:r w:rsidR="00392DCE">
              <w:rPr>
                <w:color w:val="1F3864" w:themeColor="accent5" w:themeShade="80"/>
                <w:lang w:val="ro-RO"/>
              </w:rPr>
              <w:t xml:space="preserve"> (în </w:t>
            </w:r>
            <w:r w:rsidR="00392DCE" w:rsidRPr="00392DCE">
              <w:rPr>
                <w:color w:val="1F3864" w:themeColor="accent5" w:themeShade="80"/>
                <w:lang w:val="ro-RO"/>
              </w:rPr>
              <w:t>Nyíregyháza)</w:t>
            </w:r>
            <w:r w:rsidR="00392DCE">
              <w:rPr>
                <w:color w:val="1F3864" w:themeColor="accent5" w:themeShade="80"/>
                <w:lang w:val="ro-RO"/>
              </w:rPr>
              <w:t xml:space="preserve">, </w:t>
            </w:r>
            <w:r w:rsidRPr="005F58DC">
              <w:rPr>
                <w:color w:val="1F3864" w:themeColor="accent5" w:themeShade="80"/>
                <w:lang w:val="ro-RO"/>
              </w:rPr>
              <w:t>în județul Szabolcs-Szatmár-Bereg.</w:t>
            </w:r>
          </w:p>
          <w:p w14:paraId="6ADF7EB3" w14:textId="77777777" w:rsidR="005F58DC" w:rsidRDefault="005F58DC" w:rsidP="005F5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r>
              <w:rPr>
                <w:color w:val="1F3864" w:themeColor="accent5" w:themeShade="80"/>
                <w:lang w:val="ro-RO"/>
              </w:rPr>
              <w:t xml:space="preserve">- </w:t>
            </w:r>
            <w:r w:rsidRPr="005F58DC">
              <w:rPr>
                <w:color w:val="1F3864" w:themeColor="accent5" w:themeShade="80"/>
                <w:lang w:val="ro-RO"/>
              </w:rPr>
              <w:t>Organizarea a 20 de sesiuni comune de instruire în domeniul gestionării riscurilor.</w:t>
            </w:r>
          </w:p>
          <w:p w14:paraId="38BBC8D2" w14:textId="77777777" w:rsidR="005F58DC" w:rsidRDefault="005F58DC" w:rsidP="005F5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r>
              <w:rPr>
                <w:color w:val="1F3864" w:themeColor="accent5" w:themeShade="80"/>
                <w:lang w:val="ro-RO"/>
              </w:rPr>
              <w:lastRenderedPageBreak/>
              <w:t xml:space="preserve">- </w:t>
            </w:r>
            <w:r w:rsidRPr="005F58DC">
              <w:rPr>
                <w:color w:val="1F3864" w:themeColor="accent5" w:themeShade="80"/>
                <w:lang w:val="ro-RO"/>
              </w:rPr>
              <w:t>Organizarea unui exercițiu comun în domeniul gestionării riscurilor</w:t>
            </w:r>
          </w:p>
          <w:p w14:paraId="173E30B6" w14:textId="7B36D212" w:rsidR="00DF4008" w:rsidRPr="005F58DC" w:rsidRDefault="005F58DC" w:rsidP="005F5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r>
              <w:rPr>
                <w:color w:val="1F3864" w:themeColor="accent5" w:themeShade="80"/>
                <w:lang w:val="ro-RO"/>
              </w:rPr>
              <w:t>- C</w:t>
            </w:r>
            <w:r w:rsidRPr="005F58DC">
              <w:rPr>
                <w:color w:val="1F3864" w:themeColor="accent5" w:themeShade="80"/>
                <w:lang w:val="ro-RO"/>
              </w:rPr>
              <w:t>reșterea capacității operaționale</w:t>
            </w:r>
            <w:r>
              <w:rPr>
                <w:color w:val="1F3864" w:themeColor="accent5" w:themeShade="80"/>
                <w:lang w:val="ro-RO"/>
              </w:rPr>
              <w:t xml:space="preserve"> prin</w:t>
            </w:r>
            <w:r w:rsidRPr="005F58DC">
              <w:rPr>
                <w:color w:val="1F3864" w:themeColor="accent5" w:themeShade="80"/>
                <w:lang w:val="ro-RO"/>
              </w:rPr>
              <w:t xml:space="preserve"> </w:t>
            </w:r>
            <w:r>
              <w:rPr>
                <w:color w:val="1F3864" w:themeColor="accent5" w:themeShade="80"/>
                <w:lang w:val="ro-RO"/>
              </w:rPr>
              <w:t>a</w:t>
            </w:r>
            <w:r w:rsidR="00D46CFE" w:rsidRPr="005F58DC">
              <w:rPr>
                <w:color w:val="1F3864" w:themeColor="accent5" w:themeShade="80"/>
                <w:lang w:val="ro-RO"/>
              </w:rPr>
              <w:t>chiziționarea de echipamente specializate</w:t>
            </w:r>
            <w:r>
              <w:rPr>
                <w:color w:val="1F3864" w:themeColor="accent5" w:themeShade="80"/>
                <w:lang w:val="ro-RO"/>
              </w:rPr>
              <w:t xml:space="preserve"> (</w:t>
            </w:r>
            <w:r w:rsidRPr="005F58DC">
              <w:rPr>
                <w:color w:val="1F3864" w:themeColor="accent5" w:themeShade="80"/>
                <w:lang w:val="ro-RO"/>
              </w:rPr>
              <w:t>echipamente de protec</w:t>
            </w:r>
            <w:r>
              <w:rPr>
                <w:color w:val="1F3864" w:themeColor="accent5" w:themeShade="80"/>
                <w:lang w:val="ro-RO"/>
              </w:rPr>
              <w:t xml:space="preserve">ție </w:t>
            </w:r>
            <w:r w:rsidRPr="005F58DC">
              <w:rPr>
                <w:color w:val="1F3864" w:themeColor="accent5" w:themeShade="80"/>
                <w:lang w:val="ro-RO"/>
              </w:rPr>
              <w:t>a personalului implicat în gestionarea situațiilor de urgență</w:t>
            </w:r>
            <w:r>
              <w:rPr>
                <w:color w:val="1F3864" w:themeColor="accent5" w:themeShade="80"/>
                <w:lang w:val="ro-RO"/>
              </w:rPr>
              <w:t xml:space="preserve">, </w:t>
            </w:r>
            <w:r w:rsidRPr="005F58DC">
              <w:rPr>
                <w:color w:val="1F3864" w:themeColor="accent5" w:themeShade="80"/>
                <w:lang w:val="ro-RO"/>
              </w:rPr>
              <w:t>autospeciale și autovehicule de transport a</w:t>
            </w:r>
            <w:r>
              <w:rPr>
                <w:color w:val="1F3864" w:themeColor="accent5" w:themeShade="80"/>
                <w:lang w:val="ro-RO"/>
              </w:rPr>
              <w:t xml:space="preserve"> </w:t>
            </w:r>
            <w:r w:rsidRPr="005F58DC">
              <w:rPr>
                <w:color w:val="1F3864" w:themeColor="accent5" w:themeShade="80"/>
                <w:lang w:val="ro-RO"/>
              </w:rPr>
              <w:t>personalului la locul intervenției</w:t>
            </w:r>
            <w:r>
              <w:rPr>
                <w:color w:val="1F3864" w:themeColor="accent5" w:themeShade="80"/>
                <w:lang w:val="ro-RO"/>
              </w:rPr>
              <w:t>)</w:t>
            </w:r>
            <w:r w:rsidR="00D46CFE" w:rsidRPr="005F58DC">
              <w:rPr>
                <w:color w:val="1F3864" w:themeColor="accent5" w:themeShade="80"/>
                <w:lang w:val="ro-RO"/>
              </w:rPr>
              <w:t xml:space="preserve"> pentru a oferi răspunsuri adecvate la provocările schimbărilor climatice și pentru a crește eficiența intervenției în situații de urgență</w:t>
            </w:r>
          </w:p>
        </w:tc>
      </w:tr>
      <w:bookmarkEnd w:id="0"/>
    </w:tbl>
    <w:p w14:paraId="2E5160C3" w14:textId="5D0B5ABE" w:rsidR="0054292D" w:rsidRPr="005A58E8" w:rsidRDefault="0054292D" w:rsidP="00DF4008">
      <w:pPr>
        <w:spacing w:after="0"/>
        <w:jc w:val="both"/>
        <w:rPr>
          <w:rFonts w:cs="Open Sans"/>
          <w:color w:val="003399"/>
          <w:lang w:val="ro-RO"/>
        </w:rPr>
      </w:pPr>
    </w:p>
    <w:sectPr w:rsidR="0054292D" w:rsidRPr="005A58E8" w:rsidSect="00A170BA">
      <w:headerReference w:type="default" r:id="rId7"/>
      <w:footerReference w:type="default" r:id="rId8"/>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E61D6" w14:textId="77777777" w:rsidR="00266453" w:rsidRDefault="00266453" w:rsidP="00C23211">
      <w:pPr>
        <w:spacing w:after="0" w:line="240" w:lineRule="auto"/>
      </w:pPr>
      <w:r>
        <w:separator/>
      </w:r>
    </w:p>
  </w:endnote>
  <w:endnote w:type="continuationSeparator" w:id="0">
    <w:p w14:paraId="4147EE0F" w14:textId="77777777" w:rsidR="00266453" w:rsidRDefault="00266453"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Arial Nova Cond"/>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E91B08" w:rsidRPr="005A58E8" w:rsidRDefault="00A170BA" w:rsidP="00CA0AA2">
    <w:pPr>
      <w:pStyle w:val="Footer"/>
      <w:jc w:val="center"/>
      <w:rPr>
        <w:rFonts w:cs="Open Sans"/>
        <w:color w:val="003399"/>
      </w:rPr>
    </w:pPr>
    <w:r>
      <w:rPr>
        <w:noProof/>
      </w:rPr>
      <w:ptab w:relativeTo="margin" w:alignment="right" w:leader="none"/>
    </w:r>
    <w:r>
      <w:rPr>
        <w:noProof/>
      </w:rPr>
      <w:t>interreg-rohu.eu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16C39" w14:textId="77777777" w:rsidR="00266453" w:rsidRDefault="00266453" w:rsidP="00C23211">
      <w:pPr>
        <w:spacing w:after="0" w:line="240" w:lineRule="auto"/>
      </w:pPr>
      <w:r>
        <w:separator/>
      </w:r>
    </w:p>
  </w:footnote>
  <w:footnote w:type="continuationSeparator" w:id="0">
    <w:p w14:paraId="1B33FBF1" w14:textId="77777777" w:rsidR="00266453" w:rsidRDefault="00266453" w:rsidP="00C2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5E6E" w14:textId="77777777" w:rsidR="00E91B08" w:rsidRDefault="00C02611">
    <w:pPr>
      <w:pStyle w:val="Header"/>
    </w:pPr>
    <w:r>
      <w:rPr>
        <w:noProof/>
      </w:rPr>
      <w:drawing>
        <wp:inline distT="0" distB="0" distL="0" distR="0" wp14:anchorId="0D4E0297" wp14:editId="04C60E86">
          <wp:extent cx="6462214" cy="747589"/>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520404" cy="7543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91864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3E"/>
    <w:rsid w:val="00016249"/>
    <w:rsid w:val="000F0D69"/>
    <w:rsid w:val="0012538E"/>
    <w:rsid w:val="001308DA"/>
    <w:rsid w:val="00190E0A"/>
    <w:rsid w:val="001B2FD2"/>
    <w:rsid w:val="001E2F10"/>
    <w:rsid w:val="002216AE"/>
    <w:rsid w:val="00225E77"/>
    <w:rsid w:val="00242594"/>
    <w:rsid w:val="002601E5"/>
    <w:rsid w:val="002642B0"/>
    <w:rsid w:val="00266453"/>
    <w:rsid w:val="002A5B39"/>
    <w:rsid w:val="00352959"/>
    <w:rsid w:val="00380EC7"/>
    <w:rsid w:val="00392DCE"/>
    <w:rsid w:val="003B7A72"/>
    <w:rsid w:val="003C133E"/>
    <w:rsid w:val="004A3DA2"/>
    <w:rsid w:val="0054292D"/>
    <w:rsid w:val="005A58E8"/>
    <w:rsid w:val="005F58DC"/>
    <w:rsid w:val="00614C99"/>
    <w:rsid w:val="006B30F3"/>
    <w:rsid w:val="00732D28"/>
    <w:rsid w:val="00736CF9"/>
    <w:rsid w:val="00761E91"/>
    <w:rsid w:val="007D6D76"/>
    <w:rsid w:val="008C5731"/>
    <w:rsid w:val="008E24AC"/>
    <w:rsid w:val="0097126B"/>
    <w:rsid w:val="009C481C"/>
    <w:rsid w:val="009D0623"/>
    <w:rsid w:val="00A02457"/>
    <w:rsid w:val="00A170BA"/>
    <w:rsid w:val="00A35463"/>
    <w:rsid w:val="00A5560F"/>
    <w:rsid w:val="00A64984"/>
    <w:rsid w:val="00AD53C9"/>
    <w:rsid w:val="00B1005F"/>
    <w:rsid w:val="00B240AD"/>
    <w:rsid w:val="00B24F49"/>
    <w:rsid w:val="00B70289"/>
    <w:rsid w:val="00B77B00"/>
    <w:rsid w:val="00B85F0F"/>
    <w:rsid w:val="00B90A04"/>
    <w:rsid w:val="00B92ED0"/>
    <w:rsid w:val="00BA7570"/>
    <w:rsid w:val="00BD4D7E"/>
    <w:rsid w:val="00C02611"/>
    <w:rsid w:val="00C23211"/>
    <w:rsid w:val="00C23EAD"/>
    <w:rsid w:val="00CA0AA2"/>
    <w:rsid w:val="00CB50C4"/>
    <w:rsid w:val="00D0499D"/>
    <w:rsid w:val="00D1768D"/>
    <w:rsid w:val="00D46CFE"/>
    <w:rsid w:val="00D736AC"/>
    <w:rsid w:val="00DE4738"/>
    <w:rsid w:val="00DF4008"/>
    <w:rsid w:val="00E02DEA"/>
    <w:rsid w:val="00E91B08"/>
    <w:rsid w:val="00EB0D64"/>
    <w:rsid w:val="00F0230A"/>
    <w:rsid w:val="00F31286"/>
    <w:rsid w:val="00F5533E"/>
    <w:rsid w:val="00F7622A"/>
    <w:rsid w:val="00F81C04"/>
    <w:rsid w:val="00F868AB"/>
    <w:rsid w:val="00F95C0E"/>
    <w:rsid w:val="00FB5250"/>
    <w:rsid w:val="00FF635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129159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0</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cosmina.raret</cp:lastModifiedBy>
  <cp:revision>3</cp:revision>
  <dcterms:created xsi:type="dcterms:W3CDTF">2025-03-05T11:17:00Z</dcterms:created>
  <dcterms:modified xsi:type="dcterms:W3CDTF">2025-03-05T12:58:00Z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