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279B" w14:textId="77777777" w:rsidR="000F0D69" w:rsidRDefault="000F0D69" w:rsidP="000F0D69">
      <w:pPr>
        <w:jc w:val="both"/>
        <w:rPr>
          <w:rFonts w:cs="Open Sans"/>
          <w:bCs/>
          <w:color w:val="003399"/>
          <w:lang w:val="ro-RO"/>
        </w:rPr>
      </w:pPr>
    </w:p>
    <w:tbl>
      <w:tblPr>
        <w:tblW w:w="10165" w:type="dxa"/>
        <w:tblLayout w:type="fixed"/>
        <w:tblCellMar>
          <w:left w:w="10" w:type="dxa"/>
          <w:right w:w="10" w:type="dxa"/>
        </w:tblCellMar>
        <w:tblLook w:val="0000" w:firstRow="0" w:lastRow="0" w:firstColumn="0" w:lastColumn="0" w:noHBand="0" w:noVBand="0"/>
      </w:tblPr>
      <w:tblGrid>
        <w:gridCol w:w="2155"/>
        <w:gridCol w:w="8010"/>
      </w:tblGrid>
      <w:tr w:rsidR="00DF4008" w:rsidRPr="00DE0099" w14:paraId="2FCB8905" w14:textId="77777777" w:rsidTr="1A21A60E">
        <w:trPr>
          <w:trHeight w:val="333"/>
        </w:trPr>
        <w:tc>
          <w:tcPr>
            <w:tcW w:w="101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themeFill="accent1" w:themeFillShade="80"/>
            <w:tcMar>
              <w:top w:w="0" w:type="dxa"/>
              <w:left w:w="108" w:type="dxa"/>
              <w:bottom w:w="0" w:type="dxa"/>
              <w:right w:w="108" w:type="dxa"/>
            </w:tcMar>
          </w:tcPr>
          <w:p w14:paraId="68CA3120" w14:textId="447692A8" w:rsidR="00DF4008" w:rsidRPr="00DE0099" w:rsidRDefault="00DF4008" w:rsidP="00220828">
            <w:pPr>
              <w:spacing w:after="120" w:line="276" w:lineRule="auto"/>
              <w:jc w:val="both"/>
              <w:rPr>
                <w:lang w:val="it-CH"/>
              </w:rPr>
            </w:pPr>
            <w:r w:rsidRPr="1A21A60E">
              <w:rPr>
                <w:rFonts w:cs="Calibri"/>
                <w:b/>
                <w:bCs/>
                <w:color w:val="FFFFFF" w:themeColor="background1"/>
                <w:lang w:val="ro-RO" w:eastAsia="en-GB"/>
              </w:rPr>
              <w:t>Tip Apel</w:t>
            </w:r>
            <w:r w:rsidR="00DE0099" w:rsidRPr="1A21A60E">
              <w:rPr>
                <w:rFonts w:cs="Calibri"/>
                <w:b/>
                <w:bCs/>
                <w:color w:val="FFFFFF" w:themeColor="background1"/>
                <w:lang w:val="ro-RO" w:eastAsia="en-GB"/>
              </w:rPr>
              <w:t xml:space="preserve"> : Apel </w:t>
            </w:r>
            <w:r w:rsidR="00514C1B" w:rsidRPr="1A21A60E">
              <w:rPr>
                <w:rFonts w:cs="Calibri"/>
                <w:b/>
                <w:bCs/>
                <w:color w:val="FFFFFF" w:themeColor="background1"/>
                <w:lang w:val="ro-RO" w:eastAsia="en-GB"/>
              </w:rPr>
              <w:t xml:space="preserve"> dedicat</w:t>
            </w:r>
            <w:r w:rsidR="00DE0099" w:rsidRPr="1A21A60E">
              <w:rPr>
                <w:rFonts w:cs="Calibri"/>
                <w:b/>
                <w:bCs/>
                <w:color w:val="FFFFFF" w:themeColor="background1"/>
                <w:lang w:val="ro-RO" w:eastAsia="en-GB"/>
              </w:rPr>
              <w:t xml:space="preserve"> operațiuni</w:t>
            </w:r>
            <w:r w:rsidR="00514C1B" w:rsidRPr="1A21A60E">
              <w:rPr>
                <w:rFonts w:cs="Calibri"/>
                <w:b/>
                <w:bCs/>
                <w:color w:val="FFFFFF" w:themeColor="background1"/>
                <w:lang w:val="ro-RO" w:eastAsia="en-GB"/>
              </w:rPr>
              <w:t>lor</w:t>
            </w:r>
            <w:r w:rsidR="00DE0099" w:rsidRPr="1A21A60E">
              <w:rPr>
                <w:rFonts w:cs="Calibri"/>
                <w:b/>
                <w:bCs/>
                <w:color w:val="FFFFFF" w:themeColor="background1"/>
                <w:lang w:val="ro-RO" w:eastAsia="en-GB"/>
              </w:rPr>
              <w:t xml:space="preserve"> de importanță strategică</w:t>
            </w:r>
            <w:r w:rsidR="49734651" w:rsidRPr="1A21A60E">
              <w:rPr>
                <w:rFonts w:cs="Calibri"/>
                <w:b/>
                <w:bCs/>
                <w:color w:val="FFFFFF" w:themeColor="background1"/>
                <w:lang w:val="ro-RO" w:eastAsia="en-GB"/>
              </w:rPr>
              <w:t xml:space="preserve"> (OSI)</w:t>
            </w:r>
          </w:p>
        </w:tc>
      </w:tr>
      <w:tr w:rsidR="00DF4008" w:rsidRPr="006D3FC4" w14:paraId="0362BCF6" w14:textId="77777777" w:rsidTr="1A21A60E">
        <w:trPr>
          <w:trHeight w:val="333"/>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5449FA" w14:textId="78826771" w:rsidR="00DF4008" w:rsidRPr="006D3FC4" w:rsidRDefault="00DF4008" w:rsidP="00220828">
            <w:pPr>
              <w:spacing w:after="120" w:line="251" w:lineRule="auto"/>
              <w:jc w:val="center"/>
              <w:rPr>
                <w:rFonts w:cs="Calibri"/>
                <w:b/>
                <w:color w:val="1F3864" w:themeColor="accent5" w:themeShade="80"/>
                <w:sz w:val="22"/>
                <w:lang w:val="ro-RO" w:eastAsia="en-GB"/>
              </w:rPr>
            </w:pPr>
            <w:r>
              <w:rPr>
                <w:rFonts w:cs="Calibri"/>
                <w:b/>
                <w:color w:val="1F3864" w:themeColor="accent5" w:themeShade="80"/>
                <w:sz w:val="22"/>
                <w:lang w:val="ro-RO" w:eastAsia="en-GB"/>
              </w:rPr>
              <w:t xml:space="preserve">Acronim &amp; </w:t>
            </w:r>
            <w:r w:rsidRPr="006D3FC4">
              <w:rPr>
                <w:rFonts w:cs="Calibri"/>
                <w:b/>
                <w:color w:val="1F3864" w:themeColor="accent5" w:themeShade="80"/>
                <w:sz w:val="22"/>
                <w:lang w:val="ro-RO" w:eastAsia="en-GB"/>
              </w:rPr>
              <w:t>Cod proiect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6C865" w14:textId="0E28A61A" w:rsidR="00DF4008" w:rsidRPr="006D3FC4" w:rsidRDefault="00DF4008" w:rsidP="00220828">
            <w:pPr>
              <w:spacing w:after="120" w:line="276" w:lineRule="auto"/>
              <w:jc w:val="both"/>
              <w:rPr>
                <w:rFonts w:cs="Calibri"/>
                <w:b/>
                <w:color w:val="1F3864" w:themeColor="accent5" w:themeShade="80"/>
                <w:sz w:val="22"/>
                <w:lang w:val="ro-RO" w:eastAsia="en-GB"/>
              </w:rPr>
            </w:pPr>
            <w:r w:rsidRPr="006D3FC4">
              <w:rPr>
                <w:rFonts w:cs="Calibri"/>
                <w:b/>
                <w:color w:val="1F3864" w:themeColor="accent5" w:themeShade="80"/>
                <w:sz w:val="22"/>
                <w:lang w:val="ro-RO" w:eastAsia="en-GB"/>
              </w:rPr>
              <w:t>ROHU</w:t>
            </w:r>
            <w:r w:rsidR="00632FB2">
              <w:rPr>
                <w:rFonts w:cs="Calibri"/>
                <w:b/>
                <w:color w:val="1F3864" w:themeColor="accent5" w:themeShade="80"/>
                <w:sz w:val="22"/>
                <w:lang w:val="ro-RO" w:eastAsia="en-GB"/>
              </w:rPr>
              <w:t>00</w:t>
            </w:r>
            <w:r w:rsidR="00DE0099">
              <w:rPr>
                <w:rFonts w:cs="Calibri"/>
                <w:b/>
                <w:color w:val="1F3864" w:themeColor="accent5" w:themeShade="80"/>
                <w:sz w:val="22"/>
                <w:lang w:val="ro-RO" w:eastAsia="en-GB"/>
              </w:rPr>
              <w:t>634 SAFE</w:t>
            </w:r>
          </w:p>
        </w:tc>
      </w:tr>
      <w:tr w:rsidR="00DF4008" w:rsidRPr="00DE0099" w14:paraId="1D2DEC3A" w14:textId="77777777" w:rsidTr="1A21A60E">
        <w:trPr>
          <w:trHeight w:val="776"/>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7DCFD" w14:textId="77777777" w:rsidR="00DF4008" w:rsidRPr="006D3FC4" w:rsidRDefault="00DF4008" w:rsidP="00220828">
            <w:pPr>
              <w:spacing w:after="120"/>
              <w:jc w:val="center"/>
              <w:rPr>
                <w:rFonts w:cs="Calibri"/>
                <w:b/>
                <w:color w:val="1F3864" w:themeColor="accent5" w:themeShade="80"/>
                <w:sz w:val="22"/>
                <w:lang w:val="ro-RO" w:eastAsia="en-GB"/>
              </w:rPr>
            </w:pPr>
            <w:r w:rsidRPr="006D3FC4">
              <w:rPr>
                <w:rFonts w:cs="Calibri"/>
                <w:b/>
                <w:color w:val="1F3864" w:themeColor="accent5" w:themeShade="80"/>
                <w:sz w:val="22"/>
                <w:lang w:val="ro-RO" w:eastAsia="en-GB"/>
              </w:rPr>
              <w:t>Titlu proiect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13E40" w14:textId="6279A9B6" w:rsidR="00DF4008" w:rsidRPr="00DE0099" w:rsidRDefault="00DE0099" w:rsidP="00DE0099">
            <w:pPr>
              <w:spacing w:after="120" w:line="276" w:lineRule="auto"/>
              <w:jc w:val="both"/>
              <w:rPr>
                <w:color w:val="1F3864" w:themeColor="accent5" w:themeShade="80"/>
                <w:lang w:val="it-CH"/>
              </w:rPr>
            </w:pPr>
            <w:r w:rsidRPr="00514C1B">
              <w:rPr>
                <w:rFonts w:cs="Calibri"/>
                <w:b/>
                <w:color w:val="1F3864" w:themeColor="accent5" w:themeShade="80"/>
                <w:szCs w:val="20"/>
                <w:lang w:val="ro-RO" w:eastAsia="en-GB"/>
              </w:rPr>
              <w:t>„Împreună pentru o zonă mai sigură</w:t>
            </w:r>
            <w:r w:rsidRPr="00DE0099">
              <w:rPr>
                <w:rFonts w:cs="Calibri"/>
                <w:b/>
                <w:color w:val="1F3864" w:themeColor="accent5" w:themeShade="80"/>
                <w:sz w:val="22"/>
                <w:lang w:val="ro-RO" w:eastAsia="en-GB"/>
              </w:rPr>
              <w:t>”</w:t>
            </w:r>
            <w:r w:rsidRPr="00DE0099">
              <w:rPr>
                <w:color w:val="1F3864" w:themeColor="accent5" w:themeShade="80"/>
                <w:lang w:val="it-CH"/>
              </w:rPr>
              <w:t xml:space="preserve"> </w:t>
            </w:r>
          </w:p>
        </w:tc>
      </w:tr>
      <w:tr w:rsidR="00DF4008" w:rsidRPr="00DE5E8D" w14:paraId="2ED899A6" w14:textId="77777777" w:rsidTr="1A21A60E">
        <w:trPr>
          <w:trHeight w:val="7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CC31C9" w14:textId="7F3E20E8" w:rsidR="00DF4008" w:rsidRPr="006D3FC4" w:rsidRDefault="00DF4008" w:rsidP="00220828">
            <w:pPr>
              <w:spacing w:after="120"/>
              <w:jc w:val="center"/>
              <w:rPr>
                <w:b/>
                <w:color w:val="1F3864" w:themeColor="accent5" w:themeShade="80"/>
                <w:sz w:val="22"/>
                <w:lang w:val="ro-RO"/>
              </w:rPr>
            </w:pPr>
            <w:r>
              <w:rPr>
                <w:b/>
                <w:color w:val="1F3864" w:themeColor="accent5" w:themeShade="80"/>
                <w:sz w:val="22"/>
                <w:lang w:val="ro-RO"/>
              </w:rPr>
              <w:t>P</w:t>
            </w:r>
            <w:r w:rsidRPr="006D3FC4">
              <w:rPr>
                <w:b/>
                <w:color w:val="1F3864" w:themeColor="accent5" w:themeShade="80"/>
                <w:sz w:val="22"/>
                <w:lang w:val="ro-RO"/>
              </w:rPr>
              <w:t>riorit</w:t>
            </w:r>
            <w:r>
              <w:rPr>
                <w:b/>
                <w:color w:val="1F3864" w:themeColor="accent5" w:themeShade="80"/>
                <w:sz w:val="22"/>
                <w:lang w:val="ro-RO"/>
              </w:rPr>
              <w:t>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E8ECA" w14:textId="6509EA60" w:rsidR="00DF4008" w:rsidRPr="00DE5E8D" w:rsidRDefault="00DE5E8D" w:rsidP="00220828">
            <w:pPr>
              <w:spacing w:after="120" w:line="276" w:lineRule="auto"/>
              <w:jc w:val="both"/>
              <w:rPr>
                <w:color w:val="1F3864" w:themeColor="accent5" w:themeShade="80"/>
                <w:lang w:val="it-CH"/>
              </w:rPr>
            </w:pPr>
            <w:r w:rsidRPr="00DE5E8D">
              <w:rPr>
                <w:color w:val="1F3864" w:themeColor="accent5" w:themeShade="80"/>
                <w:lang w:val="it-CH"/>
              </w:rPr>
              <w:t>PRIORITATEA 3: O COOPERARE TRANSFRONTALIERĂ MAI DURABILĂ ȘI MAI EFICIENTĂ, BAZATĂ PE COMUNITATE</w:t>
            </w:r>
          </w:p>
        </w:tc>
      </w:tr>
      <w:tr w:rsidR="00DF4008" w:rsidRPr="00DE5E8D" w14:paraId="5A450318" w14:textId="77777777" w:rsidTr="1A21A60E">
        <w:trPr>
          <w:trHeight w:val="585"/>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E4F8B1" w14:textId="77777777" w:rsidR="00DF4008" w:rsidRDefault="00DF4008" w:rsidP="00220828">
            <w:pPr>
              <w:spacing w:after="120"/>
              <w:jc w:val="center"/>
              <w:rPr>
                <w:b/>
                <w:color w:val="1F3864" w:themeColor="accent5" w:themeShade="80"/>
                <w:sz w:val="22"/>
                <w:lang w:val="ro-RO"/>
              </w:rPr>
            </w:pPr>
            <w:r>
              <w:rPr>
                <w:b/>
                <w:color w:val="1F3864" w:themeColor="accent5" w:themeShade="80"/>
                <w:sz w:val="22"/>
                <w:lang w:val="ro-RO"/>
              </w:rPr>
              <w:t xml:space="preserve">Obiectiv </w:t>
            </w:r>
          </w:p>
          <w:p w14:paraId="468B4CF9" w14:textId="6EA812C5" w:rsidR="00DF4008" w:rsidRPr="006D3FC4" w:rsidRDefault="00DF4008" w:rsidP="00220828">
            <w:pPr>
              <w:spacing w:after="120"/>
              <w:jc w:val="center"/>
              <w:rPr>
                <w:b/>
                <w:color w:val="1F3864" w:themeColor="accent5" w:themeShade="80"/>
                <w:sz w:val="22"/>
                <w:lang w:val="ro-RO"/>
              </w:rPr>
            </w:pPr>
            <w:r>
              <w:rPr>
                <w:b/>
                <w:color w:val="1F3864" w:themeColor="accent5" w:themeShade="80"/>
                <w:sz w:val="22"/>
                <w:lang w:val="ro-RO"/>
              </w:rPr>
              <w:t>Specific</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14B3DD" w14:textId="530A06BB" w:rsidR="00DF4008" w:rsidRPr="00DE5E8D" w:rsidRDefault="00DE5E8D" w:rsidP="1A21A60E">
            <w:pPr>
              <w:spacing w:after="120" w:line="276" w:lineRule="auto"/>
              <w:jc w:val="both"/>
              <w:rPr>
                <w:color w:val="1F3864" w:themeColor="accent5" w:themeShade="80"/>
                <w:lang w:val="ro-RO"/>
              </w:rPr>
            </w:pPr>
            <w:r w:rsidRPr="1A21A60E">
              <w:rPr>
                <w:color w:val="1F3864" w:themeColor="accent5" w:themeShade="80"/>
                <w:lang w:val="ro-RO"/>
              </w:rPr>
              <w:t>Obiectiv Specific Interreg 6.1 Consolidarea capacității instituționale a autorităților publice, în special a celor mandatate să gestioneze un anumit teritoriu, și a părților interesate</w:t>
            </w:r>
          </w:p>
        </w:tc>
      </w:tr>
      <w:tr w:rsidR="00DF4008" w:rsidRPr="00746173" w14:paraId="7703D1F8" w14:textId="77777777" w:rsidTr="1A21A60E">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949972" w14:textId="77777777" w:rsidR="00DF4008" w:rsidRPr="006D3FC4" w:rsidRDefault="00DF4008" w:rsidP="00220828">
            <w:pPr>
              <w:spacing w:after="120"/>
              <w:jc w:val="center"/>
              <w:rPr>
                <w:b/>
                <w:color w:val="1F3864" w:themeColor="accent5" w:themeShade="80"/>
                <w:sz w:val="22"/>
                <w:lang w:val="ro-RO"/>
              </w:rPr>
            </w:pPr>
            <w:r w:rsidRPr="006D3FC4">
              <w:rPr>
                <w:b/>
                <w:color w:val="1F3864" w:themeColor="accent5" w:themeShade="80"/>
                <w:sz w:val="22"/>
                <w:lang w:val="ro-RO"/>
              </w:rPr>
              <w:t>Perioadă de implementare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F6933" w14:textId="56358748" w:rsidR="00746173" w:rsidRPr="00746173" w:rsidRDefault="00144932" w:rsidP="1A21A6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lang w:val="ro-RO"/>
              </w:rPr>
            </w:pPr>
            <w:r w:rsidRPr="1A21A60E">
              <w:rPr>
                <w:color w:val="1F3864" w:themeColor="accent5" w:themeShade="80"/>
                <w:lang w:val="ro-RO"/>
              </w:rPr>
              <w:t>36 de luni</w:t>
            </w:r>
            <w:r w:rsidR="00746173" w:rsidRPr="1A21A60E">
              <w:rPr>
                <w:color w:val="1F3864" w:themeColor="accent5" w:themeShade="80"/>
                <w:lang w:val="ro-RO"/>
              </w:rPr>
              <w:t xml:space="preserve"> (23 decembrie 2024 - 22 decembrie 2027)</w:t>
            </w:r>
          </w:p>
        </w:tc>
      </w:tr>
      <w:tr w:rsidR="00DF4008" w:rsidRPr="00306792" w14:paraId="010F0453" w14:textId="77777777" w:rsidTr="1A21A60E">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9B0E74" w14:textId="77777777" w:rsidR="00DF4008" w:rsidRPr="006D3FC4" w:rsidRDefault="00DF4008" w:rsidP="00220828">
            <w:pPr>
              <w:spacing w:after="120"/>
              <w:jc w:val="center"/>
              <w:rPr>
                <w:b/>
                <w:color w:val="1F3864" w:themeColor="accent5" w:themeShade="80"/>
                <w:sz w:val="22"/>
                <w:lang w:val="ro-RO"/>
              </w:rPr>
            </w:pPr>
            <w:r w:rsidRPr="006D3FC4">
              <w:rPr>
                <w:b/>
                <w:color w:val="1F3864" w:themeColor="accent5" w:themeShade="80"/>
                <w:sz w:val="22"/>
                <w:lang w:val="ro-RO"/>
              </w:rPr>
              <w:t>Obiectiv</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65F9E" w14:textId="176CB558" w:rsidR="00DF4008" w:rsidRPr="00306792" w:rsidRDefault="001A4018" w:rsidP="1A21A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1A21A60E">
              <w:rPr>
                <w:color w:val="1F3864" w:themeColor="accent5" w:themeShade="80"/>
                <w:lang w:val="ro-RO"/>
              </w:rPr>
              <w:t xml:space="preserve">Creșterea nivelului de siguranță și securitate pentru cetățeni, rezidenți și turiști în zona </w:t>
            </w:r>
            <w:r w:rsidR="291456F0" w:rsidRPr="1A21A60E">
              <w:rPr>
                <w:color w:val="1F3864" w:themeColor="accent5" w:themeShade="80"/>
                <w:lang w:val="ro-RO"/>
              </w:rPr>
              <w:t>t</w:t>
            </w:r>
            <w:r w:rsidR="00E7799E" w:rsidRPr="1A21A60E">
              <w:rPr>
                <w:color w:val="1F3864" w:themeColor="accent5" w:themeShade="80"/>
                <w:lang w:val="ro-RO"/>
              </w:rPr>
              <w:t>ransfrontalieră România-Ungaria</w:t>
            </w:r>
            <w:r w:rsidRPr="1A21A60E">
              <w:rPr>
                <w:color w:val="1F3864" w:themeColor="accent5" w:themeShade="80"/>
                <w:lang w:val="ro-RO"/>
              </w:rPr>
              <w:t>.</w:t>
            </w:r>
          </w:p>
        </w:tc>
      </w:tr>
      <w:tr w:rsidR="00DF4008" w:rsidRPr="00243DEE" w14:paraId="1EEF8B90" w14:textId="77777777" w:rsidTr="1A21A60E">
        <w:trPr>
          <w:trHeight w:val="754"/>
        </w:trPr>
        <w:tc>
          <w:tcPr>
            <w:tcW w:w="21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25820D" w14:textId="77777777" w:rsidR="00DF4008" w:rsidRPr="006D3FC4" w:rsidRDefault="00DF4008" w:rsidP="00220828">
            <w:pPr>
              <w:spacing w:after="120"/>
              <w:jc w:val="center"/>
              <w:rPr>
                <w:rFonts w:cs="Calibri"/>
                <w:b/>
                <w:color w:val="1F3864" w:themeColor="accent5" w:themeShade="80"/>
                <w:sz w:val="22"/>
                <w:lang w:val="ro-RO" w:eastAsia="en-GB"/>
              </w:rPr>
            </w:pPr>
            <w:r w:rsidRPr="006D3FC4">
              <w:rPr>
                <w:rFonts w:cs="Calibri"/>
                <w:b/>
                <w:color w:val="1F3864" w:themeColor="accent5" w:themeShade="80"/>
                <w:sz w:val="22"/>
                <w:lang w:val="ro-RO" w:eastAsia="en-GB"/>
              </w:rPr>
              <w:t>Parteneriat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BB576D" w14:textId="77777777" w:rsidR="00243DEE" w:rsidRDefault="00DF4008" w:rsidP="1A21A6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Calibri"/>
                <w:b/>
                <w:bCs/>
                <w:color w:val="1F3864" w:themeColor="accent5" w:themeShade="80"/>
                <w:sz w:val="22"/>
                <w:lang w:val="ro-RO" w:eastAsia="en-GB"/>
              </w:rPr>
            </w:pPr>
            <w:r w:rsidRPr="1A21A60E">
              <w:rPr>
                <w:rFonts w:eastAsia="Times New Roman"/>
                <w:b/>
                <w:bCs/>
                <w:color w:val="1F3864" w:themeColor="accent5" w:themeShade="80"/>
                <w:sz w:val="22"/>
                <w:lang w:val="ro-RO" w:bidi="en-US"/>
              </w:rPr>
              <w:t>Partener Principal/Lead</w:t>
            </w:r>
            <w:r w:rsidRPr="1A21A60E">
              <w:rPr>
                <w:rFonts w:cs="Calibri"/>
                <w:b/>
                <w:bCs/>
                <w:color w:val="1F3864" w:themeColor="accent5" w:themeShade="80"/>
                <w:sz w:val="22"/>
                <w:lang w:val="ro-RO" w:eastAsia="en-GB"/>
              </w:rPr>
              <w:t xml:space="preserve">: </w:t>
            </w:r>
          </w:p>
          <w:p w14:paraId="6332623C" w14:textId="03B9DCA2" w:rsidR="00DF4008" w:rsidRPr="00243DEE" w:rsidRDefault="00243DEE" w:rsidP="1A21A6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lang w:val="ro-RO"/>
              </w:rPr>
            </w:pPr>
            <w:r w:rsidRPr="1A21A60E">
              <w:rPr>
                <w:rFonts w:cs="Calibri"/>
                <w:color w:val="1F3864" w:themeColor="accent5" w:themeShade="80"/>
                <w:lang w:val="ro-RO" w:eastAsia="en-GB"/>
              </w:rPr>
              <w:t>Inspectoratul General al Poliției de Frontieră (RO)</w:t>
            </w:r>
          </w:p>
        </w:tc>
      </w:tr>
      <w:tr w:rsidR="00DF4008" w:rsidRPr="00E902C1" w14:paraId="527C4A89" w14:textId="77777777" w:rsidTr="1A21A60E">
        <w:trPr>
          <w:trHeight w:val="926"/>
        </w:trPr>
        <w:tc>
          <w:tcPr>
            <w:tcW w:w="2155" w:type="dxa"/>
            <w:vMerge/>
            <w:tcMar>
              <w:top w:w="0" w:type="dxa"/>
              <w:left w:w="108" w:type="dxa"/>
              <w:bottom w:w="0" w:type="dxa"/>
              <w:right w:w="108" w:type="dxa"/>
            </w:tcMar>
            <w:vAlign w:val="center"/>
          </w:tcPr>
          <w:p w14:paraId="66C9DF23" w14:textId="77777777" w:rsidR="00DF4008" w:rsidRPr="006D3FC4" w:rsidRDefault="00DF4008" w:rsidP="00220828">
            <w:pPr>
              <w:spacing w:after="0" w:line="251" w:lineRule="auto"/>
              <w:rPr>
                <w:rFonts w:cs="Calibri"/>
                <w:b/>
                <w:color w:val="1F3864" w:themeColor="accent5" w:themeShade="80"/>
                <w:sz w:val="22"/>
                <w:lang w:val="ro-RO" w:eastAsia="en-GB"/>
              </w:rPr>
            </w:pP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BC38C0" w14:textId="77777777" w:rsidR="00DF4008" w:rsidRDefault="00DF4008" w:rsidP="1A21A60E">
            <w:pPr>
              <w:spacing w:after="120" w:line="276" w:lineRule="auto"/>
              <w:jc w:val="both"/>
              <w:rPr>
                <w:b/>
                <w:bCs/>
                <w:color w:val="1F3864" w:themeColor="accent5" w:themeShade="80"/>
                <w:sz w:val="22"/>
                <w:lang w:val="ro-RO"/>
              </w:rPr>
            </w:pPr>
            <w:r w:rsidRPr="1A21A60E">
              <w:rPr>
                <w:rFonts w:eastAsia="Times New Roman"/>
                <w:b/>
                <w:bCs/>
                <w:color w:val="1F3864" w:themeColor="accent5" w:themeShade="80"/>
                <w:sz w:val="22"/>
                <w:lang w:val="ro-RO" w:bidi="en-US"/>
              </w:rPr>
              <w:t>Parteneri de Proiect</w:t>
            </w:r>
            <w:r w:rsidRPr="1A21A60E">
              <w:rPr>
                <w:b/>
                <w:bCs/>
                <w:color w:val="1F3864" w:themeColor="accent5" w:themeShade="80"/>
                <w:sz w:val="22"/>
                <w:lang w:val="ro-RO"/>
              </w:rPr>
              <w:t xml:space="preserve">: </w:t>
            </w:r>
          </w:p>
          <w:p w14:paraId="2E956579" w14:textId="32D41118" w:rsidR="00243DEE" w:rsidRPr="00243DEE" w:rsidRDefault="00243DEE" w:rsidP="00243DEE">
            <w:pPr>
              <w:spacing w:after="120" w:line="276" w:lineRule="auto"/>
              <w:jc w:val="both"/>
              <w:rPr>
                <w:color w:val="1F3864" w:themeColor="accent5" w:themeShade="80"/>
                <w:lang w:val="ro-RO"/>
              </w:rPr>
            </w:pPr>
            <w:r w:rsidRPr="1A21A60E">
              <w:rPr>
                <w:color w:val="1F3864" w:themeColor="accent5" w:themeShade="80"/>
                <w:lang w:val="ro-RO"/>
              </w:rPr>
              <w:t>PP 2: Inspectoratul de Poliție al Județului Bihor (RO)</w:t>
            </w:r>
          </w:p>
          <w:p w14:paraId="3462A874" w14:textId="5DAB680A" w:rsidR="00243DEE" w:rsidRPr="00243DEE" w:rsidRDefault="00243DEE" w:rsidP="00243DEE">
            <w:pPr>
              <w:spacing w:after="120" w:line="276" w:lineRule="auto"/>
              <w:jc w:val="both"/>
              <w:rPr>
                <w:color w:val="1F3864" w:themeColor="accent5" w:themeShade="80"/>
                <w:lang w:val="ro-RO"/>
              </w:rPr>
            </w:pPr>
            <w:r w:rsidRPr="1A21A60E">
              <w:rPr>
                <w:color w:val="1F3864" w:themeColor="accent5" w:themeShade="80"/>
                <w:lang w:val="ro-RO"/>
              </w:rPr>
              <w:t>PP 3: Școala de Formare a Poliției de Frontieră Avram Iancu Oradea (RO)</w:t>
            </w:r>
          </w:p>
          <w:p w14:paraId="47E52748" w14:textId="4B495A42" w:rsidR="00243DEE" w:rsidRPr="00243DEE" w:rsidRDefault="00243DEE" w:rsidP="00243DEE">
            <w:pPr>
              <w:spacing w:after="120" w:line="276" w:lineRule="auto"/>
              <w:jc w:val="both"/>
              <w:rPr>
                <w:color w:val="1F3864" w:themeColor="accent5" w:themeShade="80"/>
                <w:lang w:val="ro-RO"/>
              </w:rPr>
            </w:pPr>
            <w:r w:rsidRPr="1A21A60E">
              <w:rPr>
                <w:color w:val="1F3864" w:themeColor="accent5" w:themeShade="80"/>
                <w:lang w:val="ro-RO"/>
              </w:rPr>
              <w:t>PP 4: Instituția Prefectului Județul Arad (RO)</w:t>
            </w:r>
          </w:p>
          <w:p w14:paraId="7BCBBF71" w14:textId="05650F92" w:rsidR="00243DEE" w:rsidRPr="00E902C1" w:rsidRDefault="00243DEE" w:rsidP="1A21A60E">
            <w:pPr>
              <w:spacing w:after="120" w:line="276" w:lineRule="auto"/>
              <w:jc w:val="both"/>
              <w:rPr>
                <w:color w:val="1F3864" w:themeColor="accent5" w:themeShade="80"/>
                <w:lang w:val="ro-RO"/>
              </w:rPr>
            </w:pPr>
            <w:r w:rsidRPr="1A21A60E">
              <w:rPr>
                <w:color w:val="1F3864" w:themeColor="accent5" w:themeShade="80"/>
                <w:lang w:val="ro-RO"/>
              </w:rPr>
              <w:t>PP 5: Centrul de Educație și Formare al Poliției</w:t>
            </w:r>
            <w:r w:rsidR="00E902C1" w:rsidRPr="1A21A60E">
              <w:rPr>
                <w:color w:val="1F3864" w:themeColor="accent5" w:themeShade="80"/>
                <w:lang w:val="ro-RO"/>
              </w:rPr>
              <w:t xml:space="preserve"> (Rendőrségi Oktatási és Kiképző Központ</w:t>
            </w:r>
            <w:r w:rsidRPr="1A21A60E">
              <w:rPr>
                <w:color w:val="1F3864" w:themeColor="accent5" w:themeShade="80"/>
                <w:lang w:val="ro-RO"/>
              </w:rPr>
              <w:t xml:space="preserve"> (HU)</w:t>
            </w:r>
          </w:p>
        </w:tc>
      </w:tr>
      <w:tr w:rsidR="00DF4008" w:rsidRPr="006D3FC4" w14:paraId="4EE4EBD1" w14:textId="77777777" w:rsidTr="1A21A60E">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4469C" w14:textId="77777777" w:rsidR="00DF4008" w:rsidRPr="006D3FC4" w:rsidRDefault="00DF4008" w:rsidP="00220828">
            <w:pPr>
              <w:jc w:val="center"/>
              <w:rPr>
                <w:rFonts w:cs="Calibri"/>
                <w:b/>
                <w:color w:val="1F3864" w:themeColor="accent5" w:themeShade="80"/>
                <w:sz w:val="22"/>
                <w:lang w:val="ro-RO" w:eastAsia="en-GB"/>
              </w:rPr>
            </w:pPr>
            <w:r w:rsidRPr="006D3FC4">
              <w:rPr>
                <w:rFonts w:cs="Calibri"/>
                <w:b/>
                <w:color w:val="1F3864" w:themeColor="accent5" w:themeShade="80"/>
                <w:sz w:val="22"/>
                <w:lang w:val="ro-RO" w:eastAsia="en-GB"/>
              </w:rPr>
              <w:t>Buget total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4F5C2" w14:textId="5F5F5B7F" w:rsidR="00DF4008" w:rsidRPr="00DF4008" w:rsidRDefault="001B2270" w:rsidP="1A21A60E">
            <w:pPr>
              <w:spacing w:line="276" w:lineRule="auto"/>
              <w:jc w:val="both"/>
              <w:rPr>
                <w:rFonts w:cs="Calibri"/>
                <w:color w:val="1F3864" w:themeColor="accent5" w:themeShade="80"/>
                <w:sz w:val="22"/>
                <w:lang w:val="ro-RO" w:eastAsia="en-GB"/>
              </w:rPr>
            </w:pPr>
            <w:r w:rsidRPr="1A21A60E">
              <w:rPr>
                <w:rFonts w:cs="Calibri"/>
                <w:color w:val="1F3864" w:themeColor="accent5" w:themeShade="80"/>
                <w:sz w:val="22"/>
                <w:lang w:eastAsia="en-GB"/>
              </w:rPr>
              <w:t>4</w:t>
            </w:r>
            <w:r w:rsidR="3AFB5219" w:rsidRPr="1A21A60E">
              <w:rPr>
                <w:rFonts w:cs="Calibri"/>
                <w:color w:val="1F3864" w:themeColor="accent5" w:themeShade="80"/>
                <w:sz w:val="22"/>
                <w:lang w:eastAsia="en-GB"/>
              </w:rPr>
              <w:t>.</w:t>
            </w:r>
            <w:r w:rsidRPr="1A21A60E">
              <w:rPr>
                <w:rFonts w:cs="Calibri"/>
                <w:color w:val="1F3864" w:themeColor="accent5" w:themeShade="80"/>
                <w:sz w:val="22"/>
                <w:lang w:eastAsia="en-GB"/>
              </w:rPr>
              <w:t>375</w:t>
            </w:r>
            <w:r w:rsidR="48CFA109" w:rsidRPr="1A21A60E">
              <w:rPr>
                <w:rFonts w:cs="Calibri"/>
                <w:color w:val="1F3864" w:themeColor="accent5" w:themeShade="80"/>
                <w:sz w:val="22"/>
                <w:lang w:eastAsia="en-GB"/>
              </w:rPr>
              <w:t>.</w:t>
            </w:r>
            <w:r w:rsidRPr="1A21A60E">
              <w:rPr>
                <w:rFonts w:cs="Calibri"/>
                <w:color w:val="1F3864" w:themeColor="accent5" w:themeShade="80"/>
                <w:sz w:val="22"/>
                <w:lang w:eastAsia="en-GB"/>
              </w:rPr>
              <w:t>000</w:t>
            </w:r>
            <w:r w:rsidR="107CC2E1" w:rsidRPr="1A21A60E">
              <w:rPr>
                <w:rFonts w:cs="Calibri"/>
                <w:color w:val="1F3864" w:themeColor="accent5" w:themeShade="80"/>
                <w:sz w:val="22"/>
                <w:lang w:eastAsia="en-GB"/>
              </w:rPr>
              <w:t>,</w:t>
            </w:r>
            <w:r w:rsidRPr="1A21A60E">
              <w:rPr>
                <w:rFonts w:cs="Calibri"/>
                <w:color w:val="1F3864" w:themeColor="accent5" w:themeShade="80"/>
                <w:sz w:val="22"/>
                <w:lang w:eastAsia="en-GB"/>
              </w:rPr>
              <w:t>00</w:t>
            </w:r>
            <w:r w:rsidR="5F3FACFD" w:rsidRPr="1A21A60E">
              <w:rPr>
                <w:rFonts w:cs="Calibri"/>
                <w:color w:val="1F3864" w:themeColor="accent5" w:themeShade="80"/>
                <w:sz w:val="22"/>
                <w:lang w:eastAsia="en-GB"/>
              </w:rPr>
              <w:t xml:space="preserve"> </w:t>
            </w:r>
            <w:r w:rsidR="4113AC48" w:rsidRPr="1A21A60E">
              <w:rPr>
                <w:rFonts w:cs="Calibri"/>
                <w:color w:val="1F3864" w:themeColor="accent5" w:themeShade="80"/>
                <w:sz w:val="22"/>
                <w:lang w:eastAsia="en-GB"/>
              </w:rPr>
              <w:t>EUR</w:t>
            </w:r>
            <w:r w:rsidR="00DF4008" w:rsidRPr="1A21A60E">
              <w:rPr>
                <w:rFonts w:cs="Calibri"/>
                <w:color w:val="1F3864" w:themeColor="accent5" w:themeShade="80"/>
                <w:sz w:val="22"/>
                <w:lang w:val="ro-RO" w:eastAsia="en-GB"/>
              </w:rPr>
              <w:t xml:space="preserve"> </w:t>
            </w:r>
            <w:r w:rsidR="00DF4008" w:rsidRPr="1A21A60E">
              <w:rPr>
                <w:rFonts w:eastAsia="Times New Roman"/>
                <w:color w:val="1F3864" w:themeColor="accent5" w:themeShade="80"/>
                <w:sz w:val="22"/>
                <w:lang w:val="ro-RO" w:bidi="en-US"/>
              </w:rPr>
              <w:t xml:space="preserve">din care, FEDR </w:t>
            </w:r>
            <w:r w:rsidRPr="1A21A60E">
              <w:rPr>
                <w:rFonts w:cs="Calibri"/>
                <w:color w:val="1F3864" w:themeColor="accent5" w:themeShade="80"/>
                <w:sz w:val="22"/>
                <w:lang w:eastAsia="en-GB"/>
              </w:rPr>
              <w:t>2</w:t>
            </w:r>
            <w:r w:rsidR="123F9A3A" w:rsidRPr="1A21A60E">
              <w:rPr>
                <w:rFonts w:cs="Calibri"/>
                <w:color w:val="1F3864" w:themeColor="accent5" w:themeShade="80"/>
                <w:sz w:val="22"/>
                <w:lang w:eastAsia="en-GB"/>
              </w:rPr>
              <w:t>.</w:t>
            </w:r>
            <w:r w:rsidRPr="1A21A60E">
              <w:rPr>
                <w:rFonts w:cs="Calibri"/>
                <w:color w:val="1F3864" w:themeColor="accent5" w:themeShade="80"/>
                <w:sz w:val="22"/>
                <w:lang w:eastAsia="en-GB"/>
              </w:rPr>
              <w:t>884</w:t>
            </w:r>
            <w:r w:rsidR="698560EE" w:rsidRPr="1A21A60E">
              <w:rPr>
                <w:rFonts w:cs="Calibri"/>
                <w:color w:val="1F3864" w:themeColor="accent5" w:themeShade="80"/>
                <w:sz w:val="22"/>
                <w:lang w:eastAsia="en-GB"/>
              </w:rPr>
              <w:t>.</w:t>
            </w:r>
            <w:r w:rsidRPr="1A21A60E">
              <w:rPr>
                <w:rFonts w:cs="Calibri"/>
                <w:color w:val="1F3864" w:themeColor="accent5" w:themeShade="80"/>
                <w:sz w:val="22"/>
                <w:lang w:eastAsia="en-GB"/>
              </w:rPr>
              <w:t>275</w:t>
            </w:r>
            <w:r w:rsidR="1F1CE431" w:rsidRPr="1A21A60E">
              <w:rPr>
                <w:rFonts w:cs="Calibri"/>
                <w:color w:val="1F3864" w:themeColor="accent5" w:themeShade="80"/>
                <w:sz w:val="22"/>
                <w:lang w:eastAsia="en-GB"/>
              </w:rPr>
              <w:t>,</w:t>
            </w:r>
            <w:r w:rsidRPr="1A21A60E">
              <w:rPr>
                <w:rFonts w:cs="Calibri"/>
                <w:color w:val="1F3864" w:themeColor="accent5" w:themeShade="80"/>
                <w:sz w:val="22"/>
                <w:lang w:eastAsia="en-GB"/>
              </w:rPr>
              <w:t>58</w:t>
            </w:r>
            <w:r w:rsidR="394791B3" w:rsidRPr="1A21A60E">
              <w:rPr>
                <w:rFonts w:cs="Calibri"/>
                <w:color w:val="1F3864" w:themeColor="accent5" w:themeShade="80"/>
                <w:sz w:val="22"/>
                <w:lang w:eastAsia="en-GB"/>
              </w:rPr>
              <w:t xml:space="preserve"> EUR</w:t>
            </w:r>
            <w:r w:rsidR="00DF4008">
              <w:tab/>
            </w:r>
          </w:p>
        </w:tc>
      </w:tr>
      <w:tr w:rsidR="00DF4008" w:rsidRPr="00306792" w14:paraId="51B61C9D" w14:textId="77777777" w:rsidTr="1A21A60E">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3790AF" w14:textId="77777777" w:rsidR="00DF4008" w:rsidRPr="006D3FC4" w:rsidRDefault="00DF4008" w:rsidP="00220828">
            <w:pPr>
              <w:jc w:val="center"/>
              <w:rPr>
                <w:rFonts w:cs="Calibri"/>
                <w:b/>
                <w:color w:val="1F3864" w:themeColor="accent5" w:themeShade="80"/>
                <w:sz w:val="22"/>
                <w:lang w:val="ro-RO" w:eastAsia="en-GB"/>
              </w:rPr>
            </w:pPr>
            <w:r w:rsidRPr="006D3FC4">
              <w:rPr>
                <w:rFonts w:cs="Calibri"/>
                <w:b/>
                <w:color w:val="1F3864" w:themeColor="accent5" w:themeShade="80"/>
                <w:sz w:val="22"/>
                <w:lang w:val="ro-RO" w:eastAsia="en-GB"/>
              </w:rPr>
              <w:t>Sumar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CEE13" w14:textId="65ABA736" w:rsidR="009315FC" w:rsidRPr="009315FC" w:rsidRDefault="009315FC" w:rsidP="1A21A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1A21A60E">
              <w:rPr>
                <w:color w:val="1F3864" w:themeColor="accent5" w:themeShade="80"/>
                <w:lang w:val="ro-RO"/>
              </w:rPr>
              <w:t>Proiectul „</w:t>
            </w:r>
            <w:r w:rsidRPr="1A21A60E">
              <w:rPr>
                <w:b/>
                <w:bCs/>
                <w:i/>
                <w:iCs/>
                <w:color w:val="1F3864" w:themeColor="accent5" w:themeShade="80"/>
                <w:lang w:val="ro-RO"/>
              </w:rPr>
              <w:t>Împreună pentru o zonă mai sigură” (ROHU00634 - SAFE)</w:t>
            </w:r>
            <w:r w:rsidRPr="1A21A60E">
              <w:rPr>
                <w:color w:val="1F3864" w:themeColor="accent5" w:themeShade="80"/>
                <w:lang w:val="ro-RO"/>
              </w:rPr>
              <w:t xml:space="preserve"> abordează provocările de securitate din regiunea de frontieră dintre România și Ungaria, concentrându-se pe îmbunătățirea cooperării transfrontaliere în domeniul aplicării legii. Această zonă se confruntă cu amenințări comune la adresa securității, precum migrația ilegală, traficul de persoane și contrabanda, cu diferențe în standardele de pregătire</w:t>
            </w:r>
            <w:r w:rsidR="000821B2" w:rsidRPr="1A21A60E">
              <w:rPr>
                <w:color w:val="1F3864" w:themeColor="accent5" w:themeShade="80"/>
                <w:lang w:val="ro-RO"/>
              </w:rPr>
              <w:t xml:space="preserve"> ale personalului responsabil cu aplicarea legii și cu</w:t>
            </w:r>
            <w:r w:rsidRPr="1A21A60E">
              <w:rPr>
                <w:color w:val="1F3864" w:themeColor="accent5" w:themeShade="80"/>
                <w:lang w:val="ro-RO"/>
              </w:rPr>
              <w:t xml:space="preserve"> capacități operaționale și cadre instituționale</w:t>
            </w:r>
            <w:r w:rsidR="000821B2" w:rsidRPr="1A21A60E">
              <w:rPr>
                <w:color w:val="1F3864" w:themeColor="accent5" w:themeShade="80"/>
                <w:lang w:val="ro-RO"/>
              </w:rPr>
              <w:t xml:space="preserve"> diferite</w:t>
            </w:r>
            <w:r w:rsidRPr="1A21A60E">
              <w:rPr>
                <w:color w:val="1F3864" w:themeColor="accent5" w:themeShade="80"/>
                <w:lang w:val="ro-RO"/>
              </w:rPr>
              <w:t xml:space="preserve"> </w:t>
            </w:r>
            <w:r w:rsidR="4DDCF216" w:rsidRPr="1A21A60E">
              <w:rPr>
                <w:color w:val="1F3864" w:themeColor="accent5" w:themeShade="80"/>
                <w:lang w:val="ro-RO"/>
              </w:rPr>
              <w:t>între</w:t>
            </w:r>
            <w:r w:rsidRPr="1A21A60E">
              <w:rPr>
                <w:color w:val="1F3864" w:themeColor="accent5" w:themeShade="80"/>
                <w:lang w:val="ro-RO"/>
              </w:rPr>
              <w:t xml:space="preserve"> cele două țări. Aceste disparități împiedică un răspuns coordonat la problemele transnaționale, făcând esențială dezvoltarea unor abordări coerente și consolidarea cooperării instituționale.</w:t>
            </w:r>
          </w:p>
          <w:p w14:paraId="34E2FE06" w14:textId="0CC83B5C" w:rsidR="009315FC" w:rsidRPr="009315FC" w:rsidRDefault="009315FC" w:rsidP="1A21A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1A21A60E">
              <w:rPr>
                <w:color w:val="1F3864" w:themeColor="accent5" w:themeShade="80"/>
                <w:lang w:val="ro-RO"/>
              </w:rPr>
              <w:t xml:space="preserve">Proiectul își propune să îmbunătățească standardele de performanță în securitatea frontierelor prin investiții în facilități moderne de instruire, dezvoltarea unui </w:t>
            </w:r>
            <w:r w:rsidRPr="1A21A60E">
              <w:rPr>
                <w:color w:val="1F3864" w:themeColor="accent5" w:themeShade="80"/>
                <w:lang w:val="ro-RO"/>
              </w:rPr>
              <w:lastRenderedPageBreak/>
              <w:t xml:space="preserve">curriculum de formare comun și promovarea unei culturi </w:t>
            </w:r>
            <w:r w:rsidR="0083050E" w:rsidRPr="1A21A60E">
              <w:rPr>
                <w:color w:val="1F3864" w:themeColor="accent5" w:themeShade="80"/>
                <w:lang w:val="ro-RO"/>
              </w:rPr>
              <w:t>favorabile</w:t>
            </w:r>
            <w:r w:rsidRPr="1A21A60E">
              <w:rPr>
                <w:color w:val="1F3864" w:themeColor="accent5" w:themeShade="80"/>
                <w:lang w:val="ro-RO"/>
              </w:rPr>
              <w:t xml:space="preserve"> cooper</w:t>
            </w:r>
            <w:r w:rsidR="0083050E" w:rsidRPr="1A21A60E">
              <w:rPr>
                <w:color w:val="1F3864" w:themeColor="accent5" w:themeShade="80"/>
                <w:lang w:val="ro-RO"/>
              </w:rPr>
              <w:t>ării</w:t>
            </w:r>
            <w:r w:rsidRPr="1A21A60E">
              <w:rPr>
                <w:color w:val="1F3864" w:themeColor="accent5" w:themeShade="80"/>
                <w:lang w:val="ro-RO"/>
              </w:rPr>
              <w:t xml:space="preserve"> și învăț</w:t>
            </w:r>
            <w:r w:rsidR="28A515CE" w:rsidRPr="1A21A60E">
              <w:rPr>
                <w:color w:val="1F3864" w:themeColor="accent5" w:themeShade="80"/>
                <w:lang w:val="ro-RO"/>
              </w:rPr>
              <w:t>ă</w:t>
            </w:r>
            <w:r w:rsidR="0083050E" w:rsidRPr="1A21A60E">
              <w:rPr>
                <w:color w:val="1F3864" w:themeColor="accent5" w:themeShade="80"/>
                <w:lang w:val="ro-RO"/>
              </w:rPr>
              <w:t>rii</w:t>
            </w:r>
            <w:r w:rsidRPr="1A21A60E">
              <w:rPr>
                <w:color w:val="1F3864" w:themeColor="accent5" w:themeShade="80"/>
                <w:lang w:val="ro-RO"/>
              </w:rPr>
              <w:t xml:space="preserve"> reciproc</w:t>
            </w:r>
            <w:r w:rsidR="0083050E" w:rsidRPr="1A21A60E">
              <w:rPr>
                <w:color w:val="1F3864" w:themeColor="accent5" w:themeShade="80"/>
                <w:lang w:val="ro-RO"/>
              </w:rPr>
              <w:t>e</w:t>
            </w:r>
            <w:r w:rsidRPr="1A21A60E">
              <w:rPr>
                <w:color w:val="1F3864" w:themeColor="accent5" w:themeShade="80"/>
                <w:lang w:val="ro-RO"/>
              </w:rPr>
              <w:t>. Prin alinierea procedurilor operaționale și a metodologiilor dintre cele două țări, proiectul asigură o pregătire echitabilă a ofițerilor responsabili cu aplicarea legii de pe ambele părți ale frontierei, facilitând gestionarea eficientă a provocărilor comune. Aceste eforturi vor contribui la crearea unei rețele transfrontaliere de expertiză, consolidând securitatea și reziliența regiunii.</w:t>
            </w:r>
          </w:p>
          <w:p w14:paraId="769F20B1" w14:textId="0100EBBD" w:rsidR="00DF4008" w:rsidRPr="00D6779D" w:rsidRDefault="009315FC" w:rsidP="1A21A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1A21A60E">
              <w:rPr>
                <w:color w:val="1F3864" w:themeColor="accent5" w:themeShade="80"/>
                <w:lang w:val="ro-RO"/>
              </w:rPr>
              <w:t xml:space="preserve">Prin ateliere comune și protocoale standardizate, </w:t>
            </w:r>
            <w:r w:rsidR="00D46934" w:rsidRPr="1A21A60E">
              <w:rPr>
                <w:color w:val="1F3864" w:themeColor="accent5" w:themeShade="80"/>
                <w:lang w:val="ro-RO"/>
              </w:rPr>
              <w:t xml:space="preserve">instituțiile responsabile cu </w:t>
            </w:r>
            <w:r w:rsidRPr="1A21A60E">
              <w:rPr>
                <w:color w:val="1F3864" w:themeColor="accent5" w:themeShade="80"/>
                <w:lang w:val="ro-RO"/>
              </w:rPr>
              <w:t>aplicarea legii vor adopta practici comune</w:t>
            </w:r>
            <w:r w:rsidR="00D46934" w:rsidRPr="1A21A60E">
              <w:rPr>
                <w:color w:val="1F3864" w:themeColor="accent5" w:themeShade="80"/>
                <w:lang w:val="ro-RO"/>
              </w:rPr>
              <w:t>,</w:t>
            </w:r>
            <w:r w:rsidRPr="1A21A60E">
              <w:rPr>
                <w:color w:val="1F3864" w:themeColor="accent5" w:themeShade="80"/>
                <w:lang w:val="ro-RO"/>
              </w:rPr>
              <w:t xml:space="preserve"> care asigură o cooperare în domenii critice, precum controlul frontierelor, supravegherea și răspunsul la amenințările de securitate.</w:t>
            </w:r>
          </w:p>
        </w:tc>
      </w:tr>
      <w:tr w:rsidR="00DF4008" w:rsidRPr="003156EA" w14:paraId="47DF7069" w14:textId="77777777" w:rsidTr="1A21A60E">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7485AE" w14:textId="77777777" w:rsidR="00DF4008" w:rsidRPr="006D3FC4" w:rsidRDefault="00DF4008" w:rsidP="1A21A60E">
            <w:pPr>
              <w:jc w:val="center"/>
              <w:rPr>
                <w:rFonts w:cs="Calibri"/>
                <w:b/>
                <w:bCs/>
                <w:color w:val="1F3864" w:themeColor="accent5" w:themeShade="80"/>
                <w:sz w:val="22"/>
                <w:lang w:val="ro-RO" w:eastAsia="en-GB"/>
              </w:rPr>
            </w:pPr>
            <w:r w:rsidRPr="1A21A60E">
              <w:rPr>
                <w:rFonts w:cs="Calibri"/>
                <w:b/>
                <w:bCs/>
                <w:color w:val="1F3864" w:themeColor="accent5" w:themeShade="80"/>
                <w:sz w:val="22"/>
                <w:lang w:val="ro-RO" w:eastAsia="en-GB"/>
              </w:rPr>
              <w:lastRenderedPageBreak/>
              <w:t>Rezultate principale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00B3DA" w14:textId="437A790E" w:rsidR="003156EA" w:rsidRPr="003156EA" w:rsidRDefault="003156EA" w:rsidP="1A21A60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ro-RO"/>
              </w:rPr>
            </w:pPr>
            <w:r w:rsidRPr="1A21A60E">
              <w:rPr>
                <w:b/>
                <w:bCs/>
                <w:color w:val="1F3864" w:themeColor="accent5" w:themeShade="80"/>
                <w:lang w:val="ro-RO"/>
              </w:rPr>
              <w:t>Înființarea unui centru modern și competitiv de instruire</w:t>
            </w:r>
            <w:r w:rsidR="00235D99" w:rsidRPr="1A21A60E">
              <w:rPr>
                <w:b/>
                <w:bCs/>
                <w:color w:val="1F3864" w:themeColor="accent5" w:themeShade="80"/>
                <w:lang w:val="ro-RO"/>
              </w:rPr>
              <w:t>,</w:t>
            </w:r>
            <w:r w:rsidRPr="1A21A60E">
              <w:rPr>
                <w:color w:val="1F3864" w:themeColor="accent5" w:themeShade="80"/>
                <w:lang w:val="ro-RO"/>
              </w:rPr>
              <w:t xml:space="preserve"> la Oradea</w:t>
            </w:r>
            <w:r w:rsidR="00235D99" w:rsidRPr="1A21A60E">
              <w:rPr>
                <w:color w:val="1F3864" w:themeColor="accent5" w:themeShade="80"/>
                <w:lang w:val="ro-RO"/>
              </w:rPr>
              <w:t>,</w:t>
            </w:r>
            <w:r w:rsidRPr="1A21A60E">
              <w:rPr>
                <w:color w:val="1F3864" w:themeColor="accent5" w:themeShade="80"/>
                <w:lang w:val="ro-RO"/>
              </w:rPr>
              <w:t xml:space="preserve"> pentru specialiștii Poliției de Frontieră, care va include </w:t>
            </w:r>
            <w:r w:rsidRPr="1A21A60E">
              <w:rPr>
                <w:b/>
                <w:bCs/>
                <w:color w:val="1F3864" w:themeColor="accent5" w:themeShade="80"/>
                <w:lang w:val="ro-RO"/>
              </w:rPr>
              <w:t>spații destinate activităților de formare specializate</w:t>
            </w:r>
            <w:r w:rsidRPr="1A21A60E">
              <w:rPr>
                <w:color w:val="1F3864" w:themeColor="accent5" w:themeShade="80"/>
                <w:lang w:val="ro-RO"/>
              </w:rPr>
              <w:t>.</w:t>
            </w:r>
          </w:p>
          <w:p w14:paraId="3E006E10" w14:textId="0A26FC0D" w:rsidR="003156EA" w:rsidRPr="003156EA" w:rsidRDefault="003156EA" w:rsidP="1A21A60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ro-RO"/>
              </w:rPr>
            </w:pPr>
            <w:r w:rsidRPr="1A21A60E">
              <w:rPr>
                <w:b/>
                <w:bCs/>
                <w:color w:val="1F3864" w:themeColor="accent5" w:themeShade="80"/>
                <w:lang w:val="ro-RO"/>
              </w:rPr>
              <w:t>Reabilitarea Centrului de Instruire Dinamo din Oradea</w:t>
            </w:r>
            <w:r w:rsidRPr="1A21A60E">
              <w:rPr>
                <w:color w:val="1F3864" w:themeColor="accent5" w:themeShade="80"/>
                <w:lang w:val="ro-RO"/>
              </w:rPr>
              <w:t xml:space="preserve">, inclusiv dotarea </w:t>
            </w:r>
            <w:r w:rsidR="00235D99" w:rsidRPr="1A21A60E">
              <w:rPr>
                <w:color w:val="1F3864" w:themeColor="accent5" w:themeShade="80"/>
                <w:lang w:val="ro-RO"/>
              </w:rPr>
              <w:t>acestuia</w:t>
            </w:r>
            <w:r w:rsidRPr="1A21A60E">
              <w:rPr>
                <w:color w:val="1F3864" w:themeColor="accent5" w:themeShade="80"/>
                <w:lang w:val="ro-RO"/>
              </w:rPr>
              <w:t>, oferind un spațiu comun pentru ofițerii români și maghiari pentru a se instrui, a împărtăși cunoștințe și a</w:t>
            </w:r>
            <w:r w:rsidR="00235D99" w:rsidRPr="1A21A60E">
              <w:rPr>
                <w:color w:val="1F3864" w:themeColor="accent5" w:themeShade="80"/>
                <w:lang w:val="ro-RO"/>
              </w:rPr>
              <w:t>-și</w:t>
            </w:r>
            <w:r w:rsidRPr="1A21A60E">
              <w:rPr>
                <w:color w:val="1F3864" w:themeColor="accent5" w:themeShade="80"/>
                <w:lang w:val="ro-RO"/>
              </w:rPr>
              <w:t xml:space="preserve"> alini</w:t>
            </w:r>
            <w:r w:rsidR="00235D99" w:rsidRPr="1A21A60E">
              <w:rPr>
                <w:color w:val="1F3864" w:themeColor="accent5" w:themeShade="80"/>
                <w:lang w:val="ro-RO"/>
              </w:rPr>
              <w:t>a</w:t>
            </w:r>
            <w:r w:rsidRPr="1A21A60E">
              <w:rPr>
                <w:color w:val="1F3864" w:themeColor="accent5" w:themeShade="80"/>
                <w:lang w:val="ro-RO"/>
              </w:rPr>
              <w:t xml:space="preserve"> procedurile, contribuind astfel la o reacție mai rapidă și eficientă în fața provocărilor </w:t>
            </w:r>
            <w:r w:rsidR="009173AA" w:rsidRPr="1A21A60E">
              <w:rPr>
                <w:color w:val="1F3864" w:themeColor="accent5" w:themeShade="80"/>
                <w:lang w:val="ro-RO"/>
              </w:rPr>
              <w:t>comune</w:t>
            </w:r>
            <w:r w:rsidRPr="1A21A60E">
              <w:rPr>
                <w:color w:val="1F3864" w:themeColor="accent5" w:themeShade="80"/>
                <w:lang w:val="ro-RO"/>
              </w:rPr>
              <w:t>.</w:t>
            </w:r>
          </w:p>
          <w:p w14:paraId="318B3AAC" w14:textId="422D2FCC" w:rsidR="003156EA" w:rsidRPr="003156EA" w:rsidRDefault="003156EA" w:rsidP="1A21A60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ro-RO"/>
              </w:rPr>
            </w:pPr>
            <w:r w:rsidRPr="1A21A60E">
              <w:rPr>
                <w:b/>
                <w:bCs/>
                <w:color w:val="1F3864" w:themeColor="accent5" w:themeShade="80"/>
                <w:lang w:val="ro-RO"/>
              </w:rPr>
              <w:t>Înființarea unui Centru de Informa</w:t>
            </w:r>
            <w:r w:rsidR="00514C1B" w:rsidRPr="1A21A60E">
              <w:rPr>
                <w:b/>
                <w:bCs/>
                <w:color w:val="1F3864" w:themeColor="accent5" w:themeShade="80"/>
                <w:lang w:val="ro-RO"/>
              </w:rPr>
              <w:t>re</w:t>
            </w:r>
            <w:r w:rsidRPr="1A21A60E">
              <w:rPr>
                <w:b/>
                <w:bCs/>
                <w:color w:val="1F3864" w:themeColor="accent5" w:themeShade="80"/>
                <w:lang w:val="ro-RO"/>
              </w:rPr>
              <w:t xml:space="preserve"> Public</w:t>
            </w:r>
            <w:r w:rsidR="00514C1B" w:rsidRPr="1A21A60E">
              <w:rPr>
                <w:b/>
                <w:bCs/>
                <w:color w:val="1F3864" w:themeColor="accent5" w:themeShade="80"/>
                <w:lang w:val="ro-RO"/>
              </w:rPr>
              <w:t>ă</w:t>
            </w:r>
            <w:r w:rsidRPr="1A21A60E">
              <w:rPr>
                <w:color w:val="1F3864" w:themeColor="accent5" w:themeShade="80"/>
                <w:lang w:val="ro-RO"/>
              </w:rPr>
              <w:t xml:space="preserve"> în cadrul </w:t>
            </w:r>
            <w:r w:rsidRPr="1A21A60E">
              <w:rPr>
                <w:b/>
                <w:bCs/>
                <w:color w:val="1F3864" w:themeColor="accent5" w:themeShade="80"/>
                <w:lang w:val="ro-RO"/>
              </w:rPr>
              <w:t>Instituției Prefectului din Arad</w:t>
            </w:r>
            <w:r w:rsidRPr="1A21A60E">
              <w:rPr>
                <w:color w:val="1F3864" w:themeColor="accent5" w:themeShade="80"/>
                <w:lang w:val="ro-RO"/>
              </w:rPr>
              <w:t>, dotat</w:t>
            </w:r>
            <w:r w:rsidRPr="1A21A60E">
              <w:rPr>
                <w:b/>
                <w:bCs/>
                <w:color w:val="1F3864" w:themeColor="accent5" w:themeShade="80"/>
                <w:lang w:val="ro-RO"/>
              </w:rPr>
              <w:t xml:space="preserve"> </w:t>
            </w:r>
            <w:r w:rsidRPr="1A21A60E">
              <w:rPr>
                <w:color w:val="1F3864" w:themeColor="accent5" w:themeShade="80"/>
                <w:lang w:val="ro-RO"/>
              </w:rPr>
              <w:t>modern, c</w:t>
            </w:r>
            <w:r w:rsidR="000B388F" w:rsidRPr="1A21A60E">
              <w:rPr>
                <w:color w:val="1F3864" w:themeColor="accent5" w:themeShade="80"/>
                <w:lang w:val="ro-RO"/>
              </w:rPr>
              <w:t>are</w:t>
            </w:r>
            <w:r w:rsidRPr="1A21A60E">
              <w:rPr>
                <w:color w:val="1F3864" w:themeColor="accent5" w:themeShade="80"/>
                <w:lang w:val="ro-RO"/>
              </w:rPr>
              <w:t xml:space="preserve"> va asigura accesibilitate, eficiență și implicare, devenind astfel un </w:t>
            </w:r>
            <w:r w:rsidRPr="1A21A60E">
              <w:rPr>
                <w:b/>
                <w:bCs/>
                <w:color w:val="1F3864" w:themeColor="accent5" w:themeShade="80"/>
                <w:lang w:val="ro-RO"/>
              </w:rPr>
              <w:t>punct central de informare transfrontalieră</w:t>
            </w:r>
            <w:r w:rsidR="000B388F" w:rsidRPr="1A21A60E">
              <w:rPr>
                <w:color w:val="1F3864" w:themeColor="accent5" w:themeShade="80"/>
                <w:lang w:val="ro-RO"/>
              </w:rPr>
              <w:t>.</w:t>
            </w:r>
          </w:p>
          <w:p w14:paraId="4556B0AD" w14:textId="5A8F6A1E" w:rsidR="003156EA" w:rsidRPr="003156EA" w:rsidRDefault="003156EA" w:rsidP="1A21A60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ro-RO"/>
              </w:rPr>
            </w:pPr>
            <w:r w:rsidRPr="1A21A60E">
              <w:rPr>
                <w:b/>
                <w:bCs/>
                <w:color w:val="1F3864" w:themeColor="accent5" w:themeShade="80"/>
                <w:lang w:val="ro-RO"/>
              </w:rPr>
              <w:t>Dotarea Centrului de Educație și Formare al Poliției din Ungaria</w:t>
            </w:r>
            <w:r w:rsidRPr="1A21A60E">
              <w:rPr>
                <w:color w:val="1F3864" w:themeColor="accent5" w:themeShade="80"/>
                <w:lang w:val="ro-RO"/>
              </w:rPr>
              <w:t xml:space="preserve">  cu </w:t>
            </w:r>
            <w:r w:rsidRPr="1A21A60E">
              <w:rPr>
                <w:b/>
                <w:bCs/>
                <w:color w:val="1F3864" w:themeColor="accent5" w:themeShade="80"/>
                <w:lang w:val="ro-RO"/>
              </w:rPr>
              <w:t>echipamente de ultimă generație</w:t>
            </w:r>
            <w:r w:rsidRPr="1A21A60E">
              <w:rPr>
                <w:color w:val="1F3864" w:themeColor="accent5" w:themeShade="80"/>
                <w:lang w:val="ro-RO"/>
              </w:rPr>
              <w:t xml:space="preserve">, transformându-l într-un </w:t>
            </w:r>
            <w:r w:rsidRPr="1A21A60E">
              <w:rPr>
                <w:b/>
                <w:bCs/>
                <w:color w:val="1F3864" w:themeColor="accent5" w:themeShade="80"/>
                <w:lang w:val="ro-RO"/>
              </w:rPr>
              <w:t>hub modern de formare</w:t>
            </w:r>
            <w:r w:rsidRPr="1A21A60E">
              <w:rPr>
                <w:color w:val="1F3864" w:themeColor="accent5" w:themeShade="80"/>
                <w:lang w:val="ro-RO"/>
              </w:rPr>
              <w:t>.</w:t>
            </w:r>
          </w:p>
          <w:p w14:paraId="29C4AEAC" w14:textId="77777777" w:rsidR="003156EA" w:rsidRPr="003156EA" w:rsidRDefault="003156EA" w:rsidP="1A21A60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ro-RO"/>
              </w:rPr>
            </w:pPr>
            <w:r w:rsidRPr="1A21A60E">
              <w:rPr>
                <w:b/>
                <w:bCs/>
                <w:color w:val="1F3864" w:themeColor="accent5" w:themeShade="80"/>
                <w:lang w:val="ro-RO"/>
              </w:rPr>
              <w:t>Elaborarea unui curriculum comun de formare</w:t>
            </w:r>
            <w:r w:rsidRPr="1A21A60E">
              <w:rPr>
                <w:color w:val="1F3864" w:themeColor="accent5" w:themeShade="80"/>
                <w:lang w:val="ro-RO"/>
              </w:rPr>
              <w:t xml:space="preserve"> și organizarea de </w:t>
            </w:r>
            <w:r w:rsidRPr="1A21A60E">
              <w:rPr>
                <w:b/>
                <w:bCs/>
                <w:color w:val="1F3864" w:themeColor="accent5" w:themeShade="80"/>
                <w:lang w:val="ro-RO"/>
              </w:rPr>
              <w:t>activități de formare comune</w:t>
            </w:r>
            <w:r w:rsidRPr="1A21A60E">
              <w:rPr>
                <w:color w:val="1F3864" w:themeColor="accent5" w:themeShade="80"/>
                <w:lang w:val="ro-RO"/>
              </w:rPr>
              <w:t xml:space="preserve"> pentru specialiștii în aplicarea legii.</w:t>
            </w:r>
          </w:p>
          <w:p w14:paraId="3B2B5EEC" w14:textId="77777777" w:rsidR="003B4BA5" w:rsidRPr="003B4BA5" w:rsidRDefault="003156EA" w:rsidP="1A21A60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Open Sans"/>
                <w:color w:val="002060"/>
                <w:lang w:val="ro-RO"/>
              </w:rPr>
            </w:pPr>
            <w:r w:rsidRPr="1A21A60E">
              <w:rPr>
                <w:b/>
                <w:bCs/>
                <w:color w:val="1F3864" w:themeColor="accent5" w:themeShade="80"/>
                <w:lang w:val="ro-RO"/>
              </w:rPr>
              <w:t>Crearea unui ghid comun de informare publică</w:t>
            </w:r>
            <w:r w:rsidRPr="1A21A60E">
              <w:rPr>
                <w:color w:val="1F3864" w:themeColor="accent5" w:themeShade="80"/>
                <w:lang w:val="ro-RO"/>
              </w:rPr>
              <w:t xml:space="preserve">, care va aborda subiecte precum </w:t>
            </w:r>
            <w:r w:rsidRPr="1A21A60E">
              <w:rPr>
                <w:b/>
                <w:bCs/>
                <w:color w:val="1F3864" w:themeColor="accent5" w:themeShade="80"/>
                <w:lang w:val="ro-RO"/>
              </w:rPr>
              <w:t>reglementările de călătorie</w:t>
            </w:r>
            <w:r w:rsidRPr="1A21A60E">
              <w:rPr>
                <w:color w:val="1F3864" w:themeColor="accent5" w:themeShade="80"/>
                <w:lang w:val="ro-RO"/>
              </w:rPr>
              <w:t xml:space="preserve">, </w:t>
            </w:r>
            <w:r w:rsidRPr="1A21A60E">
              <w:rPr>
                <w:b/>
                <w:bCs/>
                <w:color w:val="1F3864" w:themeColor="accent5" w:themeShade="80"/>
                <w:lang w:val="ro-RO"/>
              </w:rPr>
              <w:t>documentația vehiculelor</w:t>
            </w:r>
            <w:r w:rsidRPr="1A21A60E">
              <w:rPr>
                <w:color w:val="1F3864" w:themeColor="accent5" w:themeShade="80"/>
                <w:lang w:val="ro-RO"/>
              </w:rPr>
              <w:t xml:space="preserve">, </w:t>
            </w:r>
            <w:r w:rsidRPr="1A21A60E">
              <w:rPr>
                <w:b/>
                <w:bCs/>
                <w:color w:val="1F3864" w:themeColor="accent5" w:themeShade="80"/>
                <w:lang w:val="ro-RO"/>
              </w:rPr>
              <w:t>conformitatea mărfurilor</w:t>
            </w:r>
            <w:r w:rsidRPr="1A21A60E">
              <w:rPr>
                <w:color w:val="1F3864" w:themeColor="accent5" w:themeShade="80"/>
                <w:lang w:val="ro-RO"/>
              </w:rPr>
              <w:t xml:space="preserve"> și </w:t>
            </w:r>
            <w:r w:rsidRPr="1A21A60E">
              <w:rPr>
                <w:b/>
                <w:bCs/>
                <w:color w:val="1F3864" w:themeColor="accent5" w:themeShade="80"/>
                <w:lang w:val="ro-RO"/>
              </w:rPr>
              <w:t>combaterea activităților ilegale</w:t>
            </w:r>
            <w:r w:rsidRPr="1A21A60E">
              <w:rPr>
                <w:color w:val="1F3864" w:themeColor="accent5" w:themeShade="80"/>
                <w:lang w:val="ro-RO"/>
              </w:rPr>
              <w:t>.</w:t>
            </w:r>
          </w:p>
          <w:p w14:paraId="7C97886E" w14:textId="3AD5E7D3" w:rsidR="003B4BA5" w:rsidRPr="003B4BA5" w:rsidRDefault="003B4BA5" w:rsidP="1A21A60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Open Sans"/>
                <w:color w:val="002060"/>
                <w:lang w:val="ro-RO"/>
              </w:rPr>
            </w:pPr>
            <w:r w:rsidRPr="1A21A60E">
              <w:rPr>
                <w:rStyle w:val="Strong"/>
                <w:rFonts w:cs="Open Sans"/>
                <w:color w:val="002060"/>
                <w:lang w:val="ro-RO"/>
              </w:rPr>
              <w:t>75 de specialiști</w:t>
            </w:r>
            <w:r w:rsidRPr="1A21A60E">
              <w:rPr>
                <w:rFonts w:cs="Open Sans"/>
                <w:color w:val="002060"/>
                <w:lang w:val="ro-RO"/>
              </w:rPr>
              <w:t xml:space="preserve"> participanți la </w:t>
            </w:r>
            <w:r w:rsidRPr="1A21A60E">
              <w:rPr>
                <w:rStyle w:val="Strong"/>
                <w:rFonts w:cs="Open Sans"/>
                <w:color w:val="002060"/>
                <w:lang w:val="ro-RO"/>
              </w:rPr>
              <w:t>acțiuni comune</w:t>
            </w:r>
            <w:r w:rsidRPr="1A21A60E">
              <w:rPr>
                <w:rFonts w:cs="Open Sans"/>
                <w:color w:val="002060"/>
                <w:lang w:val="ro-RO"/>
              </w:rPr>
              <w:t xml:space="preserve">, </w:t>
            </w:r>
            <w:r w:rsidRPr="1A21A60E">
              <w:rPr>
                <w:rStyle w:val="Strong"/>
                <w:rFonts w:cs="Open Sans"/>
                <w:color w:val="002060"/>
                <w:lang w:val="ro-RO"/>
              </w:rPr>
              <w:t>activități de instruire</w:t>
            </w:r>
            <w:r w:rsidRPr="1A21A60E">
              <w:rPr>
                <w:rFonts w:cs="Open Sans"/>
                <w:color w:val="002060"/>
                <w:lang w:val="ro-RO"/>
              </w:rPr>
              <w:t xml:space="preserve"> și </w:t>
            </w:r>
            <w:r w:rsidRPr="1A21A60E">
              <w:rPr>
                <w:rStyle w:val="Strong"/>
                <w:rFonts w:cs="Open Sans"/>
                <w:color w:val="002060"/>
                <w:lang w:val="ro-RO"/>
              </w:rPr>
              <w:t>schimburi de expertiză</w:t>
            </w:r>
            <w:r w:rsidRPr="1A21A60E">
              <w:rPr>
                <w:rFonts w:cs="Open Sans"/>
                <w:color w:val="002060"/>
                <w:lang w:val="ro-RO"/>
              </w:rPr>
              <w:t>.</w:t>
            </w:r>
          </w:p>
          <w:p w14:paraId="5C59DF35" w14:textId="3963855C" w:rsidR="003B4BA5" w:rsidRPr="003B4BA5" w:rsidRDefault="003B4BA5" w:rsidP="1A21A60E">
            <w:pPr>
              <w:pStyle w:val="NormalWeb"/>
              <w:numPr>
                <w:ilvl w:val="0"/>
                <w:numId w:val="3"/>
              </w:numPr>
              <w:rPr>
                <w:rFonts w:ascii="Open Sans" w:hAnsi="Open Sans" w:cs="Open Sans"/>
                <w:color w:val="002060"/>
                <w:sz w:val="20"/>
                <w:szCs w:val="20"/>
                <w:lang w:val="ro-RO"/>
              </w:rPr>
            </w:pPr>
            <w:r w:rsidRPr="1A21A60E">
              <w:rPr>
                <w:rStyle w:val="Strong"/>
                <w:rFonts w:ascii="Open Sans" w:hAnsi="Open Sans" w:cs="Open Sans"/>
                <w:color w:val="002060"/>
                <w:sz w:val="20"/>
                <w:szCs w:val="20"/>
                <w:lang w:val="ro-RO"/>
              </w:rPr>
              <w:t>1 Plan de Acțiune comun</w:t>
            </w:r>
            <w:r w:rsidRPr="1A21A60E">
              <w:rPr>
                <w:rFonts w:ascii="Open Sans" w:hAnsi="Open Sans" w:cs="Open Sans"/>
                <w:color w:val="002060"/>
                <w:sz w:val="20"/>
                <w:szCs w:val="20"/>
                <w:lang w:val="ro-RO"/>
              </w:rPr>
              <w:t xml:space="preserve">, care include un cadru de </w:t>
            </w:r>
            <w:r w:rsidRPr="1A21A60E">
              <w:rPr>
                <w:rStyle w:val="Strong"/>
                <w:rFonts w:ascii="Open Sans" w:hAnsi="Open Sans" w:cs="Open Sans"/>
                <w:color w:val="002060"/>
                <w:sz w:val="20"/>
                <w:szCs w:val="20"/>
                <w:lang w:val="ro-RO"/>
              </w:rPr>
              <w:t>cinci ani</w:t>
            </w:r>
            <w:r w:rsidRPr="1A21A60E">
              <w:rPr>
                <w:rFonts w:ascii="Open Sans" w:hAnsi="Open Sans" w:cs="Open Sans"/>
                <w:color w:val="002060"/>
                <w:sz w:val="20"/>
                <w:szCs w:val="20"/>
                <w:lang w:val="ro-RO"/>
              </w:rPr>
              <w:t xml:space="preserve"> pentru formarea transfrontalieră, integrând </w:t>
            </w:r>
            <w:r w:rsidRPr="1A21A60E">
              <w:rPr>
                <w:rStyle w:val="Strong"/>
                <w:rFonts w:ascii="Open Sans" w:hAnsi="Open Sans" w:cs="Open Sans"/>
                <w:color w:val="002060"/>
                <w:sz w:val="20"/>
                <w:szCs w:val="20"/>
                <w:lang w:val="ro-RO"/>
              </w:rPr>
              <w:t>bune practici</w:t>
            </w:r>
            <w:r w:rsidRPr="1A21A60E">
              <w:rPr>
                <w:rFonts w:ascii="Open Sans" w:hAnsi="Open Sans" w:cs="Open Sans"/>
                <w:color w:val="002060"/>
                <w:sz w:val="20"/>
                <w:szCs w:val="20"/>
                <w:lang w:val="ro-RO"/>
              </w:rPr>
              <w:t xml:space="preserve">, </w:t>
            </w:r>
            <w:r w:rsidRPr="1A21A60E">
              <w:rPr>
                <w:rStyle w:val="Strong"/>
                <w:rFonts w:ascii="Open Sans" w:hAnsi="Open Sans" w:cs="Open Sans"/>
                <w:color w:val="002060"/>
                <w:sz w:val="20"/>
                <w:szCs w:val="20"/>
                <w:lang w:val="ro-RO"/>
              </w:rPr>
              <w:t>metode standardizate</w:t>
            </w:r>
            <w:r w:rsidRPr="1A21A60E">
              <w:rPr>
                <w:rFonts w:ascii="Open Sans" w:hAnsi="Open Sans" w:cs="Open Sans"/>
                <w:color w:val="002060"/>
                <w:sz w:val="20"/>
                <w:szCs w:val="20"/>
                <w:lang w:val="ro-RO"/>
              </w:rPr>
              <w:t xml:space="preserve"> și contribuții din partea </w:t>
            </w:r>
            <w:r w:rsidRPr="1A21A60E">
              <w:rPr>
                <w:rStyle w:val="Strong"/>
                <w:rFonts w:ascii="Open Sans" w:hAnsi="Open Sans" w:cs="Open Sans"/>
                <w:color w:val="002060"/>
                <w:sz w:val="20"/>
                <w:szCs w:val="20"/>
                <w:lang w:val="ro-RO"/>
              </w:rPr>
              <w:t>instituțiilor responsabile cu aplicarea legii din România și Ungaria</w:t>
            </w:r>
            <w:r w:rsidRPr="1A21A60E">
              <w:rPr>
                <w:rFonts w:ascii="Open Sans" w:hAnsi="Open Sans" w:cs="Open Sans"/>
                <w:color w:val="002060"/>
                <w:sz w:val="20"/>
                <w:szCs w:val="20"/>
                <w:lang w:val="ro-RO"/>
              </w:rPr>
              <w:t xml:space="preserve">, precum și </w:t>
            </w:r>
            <w:r w:rsidRPr="1A21A60E">
              <w:rPr>
                <w:rStyle w:val="Strong"/>
                <w:rFonts w:ascii="Open Sans" w:hAnsi="Open Sans" w:cs="Open Sans"/>
                <w:color w:val="002060"/>
                <w:sz w:val="20"/>
                <w:szCs w:val="20"/>
                <w:lang w:val="ro-RO"/>
              </w:rPr>
              <w:t>1 ghid comun de informare publică pentru populație</w:t>
            </w:r>
            <w:r w:rsidRPr="1A21A60E">
              <w:rPr>
                <w:rFonts w:ascii="Open Sans" w:hAnsi="Open Sans" w:cs="Open Sans"/>
                <w:color w:val="002060"/>
                <w:sz w:val="20"/>
                <w:szCs w:val="20"/>
                <w:lang w:val="ro-RO"/>
              </w:rPr>
              <w:t>.</w:t>
            </w:r>
          </w:p>
          <w:p w14:paraId="173E30B6" w14:textId="2C3B17E1" w:rsidR="00DF4008" w:rsidRPr="003156EA" w:rsidRDefault="003B4BA5" w:rsidP="1A21A60E">
            <w:pPr>
              <w:pStyle w:val="NormalWeb"/>
              <w:numPr>
                <w:ilvl w:val="0"/>
                <w:numId w:val="3"/>
              </w:numPr>
              <w:spacing w:after="0" w:line="276" w:lineRule="auto"/>
              <w:rPr>
                <w:rFonts w:ascii="Open Sans" w:hAnsi="Open Sans" w:cs="Open Sans"/>
                <w:color w:val="1F3864" w:themeColor="accent5" w:themeShade="80"/>
                <w:sz w:val="20"/>
                <w:szCs w:val="20"/>
                <w:lang w:val="ro-RO"/>
              </w:rPr>
            </w:pPr>
            <w:r w:rsidRPr="1A21A60E">
              <w:rPr>
                <w:rStyle w:val="Strong"/>
                <w:rFonts w:ascii="Open Sans" w:hAnsi="Open Sans" w:cs="Open Sans"/>
                <w:color w:val="002060"/>
                <w:sz w:val="20"/>
                <w:szCs w:val="20"/>
                <w:lang w:val="ro-RO"/>
              </w:rPr>
              <w:t>4 clădiri reabilitate și</w:t>
            </w:r>
            <w:r w:rsidR="00221748" w:rsidRPr="1A21A60E">
              <w:rPr>
                <w:rStyle w:val="Strong"/>
                <w:rFonts w:ascii="Open Sans" w:hAnsi="Open Sans" w:cs="Open Sans"/>
                <w:color w:val="002060"/>
                <w:sz w:val="20"/>
                <w:szCs w:val="20"/>
                <w:lang w:val="ro-RO"/>
              </w:rPr>
              <w:t>/sau</w:t>
            </w:r>
            <w:r w:rsidRPr="1A21A60E">
              <w:rPr>
                <w:rStyle w:val="Strong"/>
                <w:rFonts w:ascii="Open Sans" w:hAnsi="Open Sans" w:cs="Open Sans"/>
                <w:color w:val="002060"/>
                <w:sz w:val="20"/>
                <w:szCs w:val="20"/>
                <w:lang w:val="ro-RO"/>
              </w:rPr>
              <w:t xml:space="preserve"> dotate</w:t>
            </w:r>
            <w:r w:rsidRPr="1A21A60E">
              <w:rPr>
                <w:rFonts w:ascii="Open Sans" w:hAnsi="Open Sans" w:cs="Open Sans"/>
                <w:color w:val="002060"/>
                <w:sz w:val="20"/>
                <w:szCs w:val="20"/>
                <w:lang w:val="ro-RO"/>
              </w:rPr>
              <w:t xml:space="preserve"> și pregătite pentru </w:t>
            </w:r>
            <w:r w:rsidRPr="1A21A60E">
              <w:rPr>
                <w:rStyle w:val="Strong"/>
                <w:rFonts w:ascii="Open Sans" w:hAnsi="Open Sans" w:cs="Open Sans"/>
                <w:color w:val="002060"/>
                <w:sz w:val="20"/>
                <w:szCs w:val="20"/>
                <w:lang w:val="ro-RO"/>
              </w:rPr>
              <w:t xml:space="preserve">activități transfrontaliere de </w:t>
            </w:r>
            <w:r w:rsidR="00626B3C" w:rsidRPr="1A21A60E">
              <w:rPr>
                <w:rStyle w:val="Strong"/>
                <w:rFonts w:ascii="Open Sans" w:hAnsi="Open Sans" w:cs="Open Sans"/>
                <w:color w:val="002060"/>
                <w:sz w:val="20"/>
                <w:szCs w:val="20"/>
                <w:lang w:val="ro-RO"/>
              </w:rPr>
              <w:t>instruire</w:t>
            </w:r>
            <w:r w:rsidRPr="1A21A60E">
              <w:rPr>
                <w:rFonts w:ascii="Open Sans" w:hAnsi="Open Sans" w:cs="Open Sans"/>
                <w:color w:val="002060"/>
                <w:sz w:val="20"/>
                <w:szCs w:val="20"/>
                <w:lang w:val="ro-RO"/>
              </w:rPr>
              <w:t>.</w:t>
            </w:r>
          </w:p>
        </w:tc>
      </w:tr>
    </w:tbl>
    <w:p w14:paraId="2E5160C3" w14:textId="5D0B5ABE" w:rsidR="0054292D" w:rsidRPr="005A58E8" w:rsidRDefault="0054292D" w:rsidP="00DF4008">
      <w:pPr>
        <w:spacing w:after="0"/>
        <w:jc w:val="both"/>
        <w:rPr>
          <w:rFonts w:cs="Open Sans"/>
          <w:color w:val="003399"/>
          <w:lang w:val="ro-RO"/>
        </w:rPr>
      </w:pPr>
    </w:p>
    <w:sectPr w:rsidR="0054292D" w:rsidRPr="005A58E8" w:rsidSect="00A170BA">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94DD7" w14:textId="77777777" w:rsidR="00412F93" w:rsidRDefault="00412F93" w:rsidP="00C23211">
      <w:pPr>
        <w:spacing w:after="0" w:line="240" w:lineRule="auto"/>
      </w:pPr>
      <w:r>
        <w:separator/>
      </w:r>
    </w:p>
  </w:endnote>
  <w:endnote w:type="continuationSeparator" w:id="0">
    <w:p w14:paraId="751F618B" w14:textId="77777777" w:rsidR="00412F93" w:rsidRDefault="00412F93"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Arial Nova Cond"/>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1ED04" w14:textId="77777777" w:rsidR="00412F93" w:rsidRDefault="00412F93" w:rsidP="00C23211">
      <w:pPr>
        <w:spacing w:after="0" w:line="240" w:lineRule="auto"/>
      </w:pPr>
      <w:r>
        <w:separator/>
      </w:r>
    </w:p>
  </w:footnote>
  <w:footnote w:type="continuationSeparator" w:id="0">
    <w:p w14:paraId="53FE02C5" w14:textId="77777777" w:rsidR="00412F93" w:rsidRDefault="00412F93"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77777777" w:rsidR="00E91B08" w:rsidRDefault="00C02611">
    <w:pPr>
      <w:pStyle w:val="Header"/>
    </w:pPr>
    <w:r>
      <w:rPr>
        <w:noProof/>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36203A7"/>
    <w:multiLevelType w:val="multilevel"/>
    <w:tmpl w:val="97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146BE6"/>
    <w:multiLevelType w:val="multilevel"/>
    <w:tmpl w:val="4446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864262">
    <w:abstractNumId w:val="0"/>
  </w:num>
  <w:num w:numId="2" w16cid:durableId="1420561953">
    <w:abstractNumId w:val="1"/>
  </w:num>
  <w:num w:numId="3" w16cid:durableId="1270357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3E"/>
    <w:rsid w:val="000821B2"/>
    <w:rsid w:val="000B388F"/>
    <w:rsid w:val="000F0D69"/>
    <w:rsid w:val="00144932"/>
    <w:rsid w:val="00190E0A"/>
    <w:rsid w:val="001A4018"/>
    <w:rsid w:val="001B2270"/>
    <w:rsid w:val="002216AE"/>
    <w:rsid w:val="00221748"/>
    <w:rsid w:val="00235D99"/>
    <w:rsid w:val="00242594"/>
    <w:rsid w:val="00243DEE"/>
    <w:rsid w:val="002601E5"/>
    <w:rsid w:val="002642B0"/>
    <w:rsid w:val="002A5B39"/>
    <w:rsid w:val="00306792"/>
    <w:rsid w:val="003156EA"/>
    <w:rsid w:val="00326D74"/>
    <w:rsid w:val="00352959"/>
    <w:rsid w:val="003B4BA5"/>
    <w:rsid w:val="00412F93"/>
    <w:rsid w:val="00466100"/>
    <w:rsid w:val="004A3DA2"/>
    <w:rsid w:val="004F06D5"/>
    <w:rsid w:val="00514C1B"/>
    <w:rsid w:val="0054292D"/>
    <w:rsid w:val="005711D1"/>
    <w:rsid w:val="005A58E8"/>
    <w:rsid w:val="005D110C"/>
    <w:rsid w:val="00614C99"/>
    <w:rsid w:val="00626B3C"/>
    <w:rsid w:val="00632FB2"/>
    <w:rsid w:val="006738B4"/>
    <w:rsid w:val="006B30F3"/>
    <w:rsid w:val="006F277A"/>
    <w:rsid w:val="00732D28"/>
    <w:rsid w:val="00746173"/>
    <w:rsid w:val="00761E91"/>
    <w:rsid w:val="0083050E"/>
    <w:rsid w:val="008E24AC"/>
    <w:rsid w:val="009173AA"/>
    <w:rsid w:val="009315FC"/>
    <w:rsid w:val="0097126B"/>
    <w:rsid w:val="009D0623"/>
    <w:rsid w:val="00A170BA"/>
    <w:rsid w:val="00A35463"/>
    <w:rsid w:val="00A64984"/>
    <w:rsid w:val="00A872D9"/>
    <w:rsid w:val="00B0144D"/>
    <w:rsid w:val="00B24F49"/>
    <w:rsid w:val="00B77B00"/>
    <w:rsid w:val="00B92ED0"/>
    <w:rsid w:val="00C02611"/>
    <w:rsid w:val="00C23211"/>
    <w:rsid w:val="00C23EAD"/>
    <w:rsid w:val="00CA0AA2"/>
    <w:rsid w:val="00CA6A28"/>
    <w:rsid w:val="00CC68F1"/>
    <w:rsid w:val="00D1768D"/>
    <w:rsid w:val="00D46934"/>
    <w:rsid w:val="00D6779D"/>
    <w:rsid w:val="00D736AC"/>
    <w:rsid w:val="00DE0099"/>
    <w:rsid w:val="00DE4738"/>
    <w:rsid w:val="00DE5E8D"/>
    <w:rsid w:val="00DF4008"/>
    <w:rsid w:val="00DF43E7"/>
    <w:rsid w:val="00E02D1E"/>
    <w:rsid w:val="00E66CBF"/>
    <w:rsid w:val="00E7799E"/>
    <w:rsid w:val="00E902C1"/>
    <w:rsid w:val="00E91B08"/>
    <w:rsid w:val="00EB0D64"/>
    <w:rsid w:val="00F0230A"/>
    <w:rsid w:val="00F5533E"/>
    <w:rsid w:val="00F7622A"/>
    <w:rsid w:val="00FB5250"/>
    <w:rsid w:val="00FB7657"/>
    <w:rsid w:val="01B8237E"/>
    <w:rsid w:val="107CC2E1"/>
    <w:rsid w:val="123F9A3A"/>
    <w:rsid w:val="1A21A60E"/>
    <w:rsid w:val="1F1CE431"/>
    <w:rsid w:val="25699B0A"/>
    <w:rsid w:val="28A515CE"/>
    <w:rsid w:val="291456F0"/>
    <w:rsid w:val="2B1802DD"/>
    <w:rsid w:val="394791B3"/>
    <w:rsid w:val="3AFB5219"/>
    <w:rsid w:val="4113AC48"/>
    <w:rsid w:val="48CFA109"/>
    <w:rsid w:val="49734651"/>
    <w:rsid w:val="4DDCF216"/>
    <w:rsid w:val="5F3FACFD"/>
    <w:rsid w:val="663D5F72"/>
    <w:rsid w:val="698560EE"/>
    <w:rsid w:val="6D744695"/>
    <w:rsid w:val="71A75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3B4BA5"/>
    <w:pPr>
      <w:suppressAutoHyphens w:val="0"/>
      <w:autoSpaceDN/>
      <w:spacing w:before="100" w:beforeAutospacing="1" w:after="100" w:afterAutospacing="1" w:line="240" w:lineRule="auto"/>
      <w:textAlignment w:val="auto"/>
    </w:pPr>
    <w:rPr>
      <w:rFonts w:ascii="Times New Roman" w:eastAsia="Times New Roman" w:hAnsi="Times New Roman"/>
      <w:color w:val="auto"/>
      <w:sz w:val="24"/>
      <w:szCs w:val="24"/>
    </w:rPr>
  </w:style>
  <w:style w:type="character" w:styleId="Strong">
    <w:name w:val="Strong"/>
    <w:basedOn w:val="DefaultParagraphFont"/>
    <w:uiPriority w:val="22"/>
    <w:qFormat/>
    <w:rsid w:val="003B4B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8854">
      <w:bodyDiv w:val="1"/>
      <w:marLeft w:val="0"/>
      <w:marRight w:val="0"/>
      <w:marTop w:val="0"/>
      <w:marBottom w:val="0"/>
      <w:divBdr>
        <w:top w:val="none" w:sz="0" w:space="0" w:color="auto"/>
        <w:left w:val="none" w:sz="0" w:space="0" w:color="auto"/>
        <w:bottom w:val="none" w:sz="0" w:space="0" w:color="auto"/>
        <w:right w:val="none" w:sz="0" w:space="0" w:color="auto"/>
      </w:divBdr>
      <w:divsChild>
        <w:div w:id="660698244">
          <w:marLeft w:val="0"/>
          <w:marRight w:val="0"/>
          <w:marTop w:val="0"/>
          <w:marBottom w:val="0"/>
          <w:divBdr>
            <w:top w:val="none" w:sz="0" w:space="0" w:color="auto"/>
            <w:left w:val="none" w:sz="0" w:space="0" w:color="auto"/>
            <w:bottom w:val="none" w:sz="0" w:space="0" w:color="auto"/>
            <w:right w:val="none" w:sz="0" w:space="0" w:color="auto"/>
          </w:divBdr>
          <w:divsChild>
            <w:div w:id="763764542">
              <w:marLeft w:val="0"/>
              <w:marRight w:val="0"/>
              <w:marTop w:val="0"/>
              <w:marBottom w:val="0"/>
              <w:divBdr>
                <w:top w:val="none" w:sz="0" w:space="0" w:color="auto"/>
                <w:left w:val="none" w:sz="0" w:space="0" w:color="auto"/>
                <w:bottom w:val="none" w:sz="0" w:space="0" w:color="auto"/>
                <w:right w:val="none" w:sz="0" w:space="0" w:color="auto"/>
              </w:divBdr>
              <w:divsChild>
                <w:div w:id="1370489637">
                  <w:marLeft w:val="0"/>
                  <w:marRight w:val="0"/>
                  <w:marTop w:val="0"/>
                  <w:marBottom w:val="0"/>
                  <w:divBdr>
                    <w:top w:val="none" w:sz="0" w:space="0" w:color="auto"/>
                    <w:left w:val="none" w:sz="0" w:space="0" w:color="auto"/>
                    <w:bottom w:val="none" w:sz="0" w:space="0" w:color="auto"/>
                    <w:right w:val="none" w:sz="0" w:space="0" w:color="auto"/>
                  </w:divBdr>
                  <w:divsChild>
                    <w:div w:id="14890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7266">
      <w:bodyDiv w:val="1"/>
      <w:marLeft w:val="0"/>
      <w:marRight w:val="0"/>
      <w:marTop w:val="0"/>
      <w:marBottom w:val="0"/>
      <w:divBdr>
        <w:top w:val="none" w:sz="0" w:space="0" w:color="auto"/>
        <w:left w:val="none" w:sz="0" w:space="0" w:color="auto"/>
        <w:bottom w:val="none" w:sz="0" w:space="0" w:color="auto"/>
        <w:right w:val="none" w:sz="0" w:space="0" w:color="auto"/>
      </w:divBdr>
      <w:divsChild>
        <w:div w:id="657928419">
          <w:marLeft w:val="0"/>
          <w:marRight w:val="0"/>
          <w:marTop w:val="0"/>
          <w:marBottom w:val="0"/>
          <w:divBdr>
            <w:top w:val="none" w:sz="0" w:space="0" w:color="auto"/>
            <w:left w:val="none" w:sz="0" w:space="0" w:color="auto"/>
            <w:bottom w:val="none" w:sz="0" w:space="0" w:color="auto"/>
            <w:right w:val="none" w:sz="0" w:space="0" w:color="auto"/>
          </w:divBdr>
          <w:divsChild>
            <w:div w:id="1808233267">
              <w:marLeft w:val="0"/>
              <w:marRight w:val="0"/>
              <w:marTop w:val="0"/>
              <w:marBottom w:val="0"/>
              <w:divBdr>
                <w:top w:val="none" w:sz="0" w:space="0" w:color="auto"/>
                <w:left w:val="none" w:sz="0" w:space="0" w:color="auto"/>
                <w:bottom w:val="none" w:sz="0" w:space="0" w:color="auto"/>
                <w:right w:val="none" w:sz="0" w:space="0" w:color="auto"/>
              </w:divBdr>
              <w:divsChild>
                <w:div w:id="615525689">
                  <w:marLeft w:val="0"/>
                  <w:marRight w:val="0"/>
                  <w:marTop w:val="0"/>
                  <w:marBottom w:val="0"/>
                  <w:divBdr>
                    <w:top w:val="none" w:sz="0" w:space="0" w:color="auto"/>
                    <w:left w:val="none" w:sz="0" w:space="0" w:color="auto"/>
                    <w:bottom w:val="none" w:sz="0" w:space="0" w:color="auto"/>
                    <w:right w:val="none" w:sz="0" w:space="0" w:color="auto"/>
                  </w:divBdr>
                  <w:divsChild>
                    <w:div w:id="444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368070192">
      <w:bodyDiv w:val="1"/>
      <w:marLeft w:val="0"/>
      <w:marRight w:val="0"/>
      <w:marTop w:val="0"/>
      <w:marBottom w:val="0"/>
      <w:divBdr>
        <w:top w:val="none" w:sz="0" w:space="0" w:color="auto"/>
        <w:left w:val="none" w:sz="0" w:space="0" w:color="auto"/>
        <w:bottom w:val="none" w:sz="0" w:space="0" w:color="auto"/>
        <w:right w:val="none" w:sz="0" w:space="0" w:color="auto"/>
      </w:divBdr>
    </w:div>
    <w:div w:id="525874716">
      <w:bodyDiv w:val="1"/>
      <w:marLeft w:val="0"/>
      <w:marRight w:val="0"/>
      <w:marTop w:val="0"/>
      <w:marBottom w:val="0"/>
      <w:divBdr>
        <w:top w:val="none" w:sz="0" w:space="0" w:color="auto"/>
        <w:left w:val="none" w:sz="0" w:space="0" w:color="auto"/>
        <w:bottom w:val="none" w:sz="0" w:space="0" w:color="auto"/>
        <w:right w:val="none" w:sz="0" w:space="0" w:color="auto"/>
      </w:divBdr>
    </w:div>
    <w:div w:id="962007023">
      <w:bodyDiv w:val="1"/>
      <w:marLeft w:val="0"/>
      <w:marRight w:val="0"/>
      <w:marTop w:val="0"/>
      <w:marBottom w:val="0"/>
      <w:divBdr>
        <w:top w:val="none" w:sz="0" w:space="0" w:color="auto"/>
        <w:left w:val="none" w:sz="0" w:space="0" w:color="auto"/>
        <w:bottom w:val="none" w:sz="0" w:space="0" w:color="auto"/>
        <w:right w:val="none" w:sz="0" w:space="0" w:color="auto"/>
      </w:divBdr>
      <w:divsChild>
        <w:div w:id="1555702471">
          <w:marLeft w:val="0"/>
          <w:marRight w:val="0"/>
          <w:marTop w:val="0"/>
          <w:marBottom w:val="0"/>
          <w:divBdr>
            <w:top w:val="none" w:sz="0" w:space="0" w:color="auto"/>
            <w:left w:val="none" w:sz="0" w:space="0" w:color="auto"/>
            <w:bottom w:val="none" w:sz="0" w:space="0" w:color="auto"/>
            <w:right w:val="none" w:sz="0" w:space="0" w:color="auto"/>
          </w:divBdr>
          <w:divsChild>
            <w:div w:id="1818261695">
              <w:marLeft w:val="0"/>
              <w:marRight w:val="0"/>
              <w:marTop w:val="0"/>
              <w:marBottom w:val="0"/>
              <w:divBdr>
                <w:top w:val="none" w:sz="0" w:space="0" w:color="auto"/>
                <w:left w:val="none" w:sz="0" w:space="0" w:color="auto"/>
                <w:bottom w:val="none" w:sz="0" w:space="0" w:color="auto"/>
                <w:right w:val="none" w:sz="0" w:space="0" w:color="auto"/>
              </w:divBdr>
              <w:divsChild>
                <w:div w:id="115610394">
                  <w:marLeft w:val="0"/>
                  <w:marRight w:val="0"/>
                  <w:marTop w:val="0"/>
                  <w:marBottom w:val="0"/>
                  <w:divBdr>
                    <w:top w:val="none" w:sz="0" w:space="0" w:color="auto"/>
                    <w:left w:val="none" w:sz="0" w:space="0" w:color="auto"/>
                    <w:bottom w:val="none" w:sz="0" w:space="0" w:color="auto"/>
                    <w:right w:val="none" w:sz="0" w:space="0" w:color="auto"/>
                  </w:divBdr>
                  <w:divsChild>
                    <w:div w:id="20289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92258">
      <w:bodyDiv w:val="1"/>
      <w:marLeft w:val="0"/>
      <w:marRight w:val="0"/>
      <w:marTop w:val="0"/>
      <w:marBottom w:val="0"/>
      <w:divBdr>
        <w:top w:val="none" w:sz="0" w:space="0" w:color="auto"/>
        <w:left w:val="none" w:sz="0" w:space="0" w:color="auto"/>
        <w:bottom w:val="none" w:sz="0" w:space="0" w:color="auto"/>
        <w:right w:val="none" w:sz="0" w:space="0" w:color="auto"/>
      </w:divBdr>
    </w:div>
    <w:div w:id="1340890760">
      <w:bodyDiv w:val="1"/>
      <w:marLeft w:val="0"/>
      <w:marRight w:val="0"/>
      <w:marTop w:val="0"/>
      <w:marBottom w:val="0"/>
      <w:divBdr>
        <w:top w:val="none" w:sz="0" w:space="0" w:color="auto"/>
        <w:left w:val="none" w:sz="0" w:space="0" w:color="auto"/>
        <w:bottom w:val="none" w:sz="0" w:space="0" w:color="auto"/>
        <w:right w:val="none" w:sz="0" w:space="0" w:color="auto"/>
      </w:divBdr>
      <w:divsChild>
        <w:div w:id="1974944985">
          <w:marLeft w:val="0"/>
          <w:marRight w:val="0"/>
          <w:marTop w:val="0"/>
          <w:marBottom w:val="0"/>
          <w:divBdr>
            <w:top w:val="none" w:sz="0" w:space="0" w:color="auto"/>
            <w:left w:val="none" w:sz="0" w:space="0" w:color="auto"/>
            <w:bottom w:val="none" w:sz="0" w:space="0" w:color="auto"/>
            <w:right w:val="none" w:sz="0" w:space="0" w:color="auto"/>
          </w:divBdr>
          <w:divsChild>
            <w:div w:id="2066289752">
              <w:marLeft w:val="0"/>
              <w:marRight w:val="0"/>
              <w:marTop w:val="0"/>
              <w:marBottom w:val="0"/>
              <w:divBdr>
                <w:top w:val="none" w:sz="0" w:space="0" w:color="auto"/>
                <w:left w:val="none" w:sz="0" w:space="0" w:color="auto"/>
                <w:bottom w:val="none" w:sz="0" w:space="0" w:color="auto"/>
                <w:right w:val="none" w:sz="0" w:space="0" w:color="auto"/>
              </w:divBdr>
              <w:divsChild>
                <w:div w:id="223109036">
                  <w:marLeft w:val="0"/>
                  <w:marRight w:val="0"/>
                  <w:marTop w:val="0"/>
                  <w:marBottom w:val="0"/>
                  <w:divBdr>
                    <w:top w:val="none" w:sz="0" w:space="0" w:color="auto"/>
                    <w:left w:val="none" w:sz="0" w:space="0" w:color="auto"/>
                    <w:bottom w:val="none" w:sz="0" w:space="0" w:color="auto"/>
                    <w:right w:val="none" w:sz="0" w:space="0" w:color="auto"/>
                  </w:divBdr>
                  <w:divsChild>
                    <w:div w:id="1798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82751">
      <w:bodyDiv w:val="1"/>
      <w:marLeft w:val="0"/>
      <w:marRight w:val="0"/>
      <w:marTop w:val="0"/>
      <w:marBottom w:val="0"/>
      <w:divBdr>
        <w:top w:val="none" w:sz="0" w:space="0" w:color="auto"/>
        <w:left w:val="none" w:sz="0" w:space="0" w:color="auto"/>
        <w:bottom w:val="none" w:sz="0" w:space="0" w:color="auto"/>
        <w:right w:val="none" w:sz="0" w:space="0" w:color="auto"/>
      </w:divBdr>
    </w:div>
    <w:div w:id="1513061772">
      <w:bodyDiv w:val="1"/>
      <w:marLeft w:val="0"/>
      <w:marRight w:val="0"/>
      <w:marTop w:val="0"/>
      <w:marBottom w:val="0"/>
      <w:divBdr>
        <w:top w:val="none" w:sz="0" w:space="0" w:color="auto"/>
        <w:left w:val="none" w:sz="0" w:space="0" w:color="auto"/>
        <w:bottom w:val="none" w:sz="0" w:space="0" w:color="auto"/>
        <w:right w:val="none" w:sz="0" w:space="0" w:color="auto"/>
      </w:divBdr>
      <w:divsChild>
        <w:div w:id="2056654711">
          <w:marLeft w:val="0"/>
          <w:marRight w:val="0"/>
          <w:marTop w:val="0"/>
          <w:marBottom w:val="0"/>
          <w:divBdr>
            <w:top w:val="none" w:sz="0" w:space="0" w:color="auto"/>
            <w:left w:val="none" w:sz="0" w:space="0" w:color="auto"/>
            <w:bottom w:val="none" w:sz="0" w:space="0" w:color="auto"/>
            <w:right w:val="none" w:sz="0" w:space="0" w:color="auto"/>
          </w:divBdr>
          <w:divsChild>
            <w:div w:id="1499225158">
              <w:marLeft w:val="0"/>
              <w:marRight w:val="0"/>
              <w:marTop w:val="0"/>
              <w:marBottom w:val="0"/>
              <w:divBdr>
                <w:top w:val="none" w:sz="0" w:space="0" w:color="auto"/>
                <w:left w:val="none" w:sz="0" w:space="0" w:color="auto"/>
                <w:bottom w:val="none" w:sz="0" w:space="0" w:color="auto"/>
                <w:right w:val="none" w:sz="0" w:space="0" w:color="auto"/>
              </w:divBdr>
              <w:divsChild>
                <w:div w:id="1284842290">
                  <w:marLeft w:val="0"/>
                  <w:marRight w:val="0"/>
                  <w:marTop w:val="0"/>
                  <w:marBottom w:val="0"/>
                  <w:divBdr>
                    <w:top w:val="none" w:sz="0" w:space="0" w:color="auto"/>
                    <w:left w:val="none" w:sz="0" w:space="0" w:color="auto"/>
                    <w:bottom w:val="none" w:sz="0" w:space="0" w:color="auto"/>
                    <w:right w:val="none" w:sz="0" w:space="0" w:color="auto"/>
                  </w:divBdr>
                  <w:divsChild>
                    <w:div w:id="5304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39052">
      <w:bodyDiv w:val="1"/>
      <w:marLeft w:val="0"/>
      <w:marRight w:val="0"/>
      <w:marTop w:val="0"/>
      <w:marBottom w:val="0"/>
      <w:divBdr>
        <w:top w:val="none" w:sz="0" w:space="0" w:color="auto"/>
        <w:left w:val="none" w:sz="0" w:space="0" w:color="auto"/>
        <w:bottom w:val="none" w:sz="0" w:space="0" w:color="auto"/>
        <w:right w:val="none" w:sz="0" w:space="0" w:color="auto"/>
      </w:divBdr>
    </w:div>
    <w:div w:id="1899776786">
      <w:bodyDiv w:val="1"/>
      <w:marLeft w:val="0"/>
      <w:marRight w:val="0"/>
      <w:marTop w:val="0"/>
      <w:marBottom w:val="0"/>
      <w:divBdr>
        <w:top w:val="none" w:sz="0" w:space="0" w:color="auto"/>
        <w:left w:val="none" w:sz="0" w:space="0" w:color="auto"/>
        <w:bottom w:val="none" w:sz="0" w:space="0" w:color="auto"/>
        <w:right w:val="none" w:sz="0" w:space="0" w:color="auto"/>
      </w:divBdr>
    </w:div>
    <w:div w:id="2050565390">
      <w:bodyDiv w:val="1"/>
      <w:marLeft w:val="0"/>
      <w:marRight w:val="0"/>
      <w:marTop w:val="0"/>
      <w:marBottom w:val="0"/>
      <w:divBdr>
        <w:top w:val="none" w:sz="0" w:space="0" w:color="auto"/>
        <w:left w:val="none" w:sz="0" w:space="0" w:color="auto"/>
        <w:bottom w:val="none" w:sz="0" w:space="0" w:color="auto"/>
        <w:right w:val="none" w:sz="0" w:space="0" w:color="auto"/>
      </w:divBdr>
      <w:divsChild>
        <w:div w:id="706952913">
          <w:marLeft w:val="0"/>
          <w:marRight w:val="0"/>
          <w:marTop w:val="0"/>
          <w:marBottom w:val="0"/>
          <w:divBdr>
            <w:top w:val="none" w:sz="0" w:space="0" w:color="auto"/>
            <w:left w:val="none" w:sz="0" w:space="0" w:color="auto"/>
            <w:bottom w:val="none" w:sz="0" w:space="0" w:color="auto"/>
            <w:right w:val="none" w:sz="0" w:space="0" w:color="auto"/>
          </w:divBdr>
          <w:divsChild>
            <w:div w:id="146897566">
              <w:marLeft w:val="0"/>
              <w:marRight w:val="0"/>
              <w:marTop w:val="0"/>
              <w:marBottom w:val="0"/>
              <w:divBdr>
                <w:top w:val="none" w:sz="0" w:space="0" w:color="auto"/>
                <w:left w:val="none" w:sz="0" w:space="0" w:color="auto"/>
                <w:bottom w:val="none" w:sz="0" w:space="0" w:color="auto"/>
                <w:right w:val="none" w:sz="0" w:space="0" w:color="auto"/>
              </w:divBdr>
              <w:divsChild>
                <w:div w:id="2066441777">
                  <w:marLeft w:val="0"/>
                  <w:marRight w:val="0"/>
                  <w:marTop w:val="0"/>
                  <w:marBottom w:val="0"/>
                  <w:divBdr>
                    <w:top w:val="none" w:sz="0" w:space="0" w:color="auto"/>
                    <w:left w:val="none" w:sz="0" w:space="0" w:color="auto"/>
                    <w:bottom w:val="none" w:sz="0" w:space="0" w:color="auto"/>
                    <w:right w:val="none" w:sz="0" w:space="0" w:color="auto"/>
                  </w:divBdr>
                  <w:divsChild>
                    <w:div w:id="9547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2</TotalTime>
  <Pages>2</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Marius Corduneanu</cp:lastModifiedBy>
  <cp:revision>3</cp:revision>
  <dcterms:created xsi:type="dcterms:W3CDTF">2025-03-03T07:33:00Z</dcterms:created>
  <dcterms:modified xsi:type="dcterms:W3CDTF">2025-03-03T09:52:00Z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