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279B" w14:textId="77777777" w:rsidR="000F0D69" w:rsidRDefault="000F0D69" w:rsidP="002C2ADA">
      <w:pPr>
        <w:spacing w:after="0" w:line="250" w:lineRule="auto"/>
        <w:jc w:val="both"/>
        <w:rPr>
          <w:rFonts w:cs="Open Sans"/>
          <w:bCs/>
          <w:color w:val="003399"/>
          <w:lang w:val="en-GB"/>
        </w:rPr>
      </w:pPr>
    </w:p>
    <w:tbl>
      <w:tblPr>
        <w:tblW w:w="105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8370"/>
      </w:tblGrid>
      <w:tr w:rsidR="00DF4008" w:rsidRPr="00945828" w14:paraId="2FCB8905" w14:textId="77777777" w:rsidTr="00D47A26">
        <w:trPr>
          <w:trHeight w:val="333"/>
        </w:trPr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3120" w14:textId="228DD842" w:rsidR="00DF4008" w:rsidRPr="00945828" w:rsidRDefault="00945828" w:rsidP="00D47A26">
            <w:pPr>
              <w:spacing w:before="60" w:after="120" w:line="276" w:lineRule="auto"/>
              <w:jc w:val="both"/>
              <w:rPr>
                <w:lang w:val="en-GB"/>
              </w:rPr>
            </w:pPr>
            <w:r w:rsidRPr="00945828">
              <w:rPr>
                <w:rFonts w:cs="Calibri"/>
                <w:b/>
                <w:color w:val="FFFFFF"/>
                <w:lang w:val="en-GB" w:eastAsia="en-GB"/>
              </w:rPr>
              <w:t>1st Open Call – People to People Projects</w:t>
            </w:r>
          </w:p>
        </w:tc>
      </w:tr>
      <w:tr w:rsidR="00DF4008" w:rsidRPr="00945828" w14:paraId="0362BCF6" w14:textId="77777777" w:rsidTr="003620F5">
        <w:trPr>
          <w:trHeight w:val="33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49FA" w14:textId="439EBFC8" w:rsidR="00DF4008" w:rsidRPr="00945828" w:rsidRDefault="00945828" w:rsidP="00D47A26">
            <w:pPr>
              <w:spacing w:after="120" w:line="252" w:lineRule="auto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 xml:space="preserve">Project code &amp; </w:t>
            </w:r>
            <w:r w:rsidR="00D47A26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acronym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C865" w14:textId="01D8649D" w:rsidR="00DF4008" w:rsidRPr="00D47A26" w:rsidRDefault="004515C7" w:rsidP="00D47A26">
            <w:pPr>
              <w:spacing w:after="120" w:line="276" w:lineRule="auto"/>
              <w:jc w:val="both"/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</w:pPr>
            <w:r w:rsidRPr="004515C7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ROHU00</w:t>
            </w:r>
            <w:r w:rsidR="00D36D26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314</w:t>
            </w:r>
            <w:r w:rsidRPr="004515C7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 xml:space="preserve"> – </w:t>
            </w:r>
            <w:r w:rsidR="00D36D26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MEDIA</w:t>
            </w:r>
          </w:p>
        </w:tc>
      </w:tr>
      <w:tr w:rsidR="00DF4008" w:rsidRPr="00945828" w14:paraId="1D2DEC3A" w14:textId="77777777" w:rsidTr="003620F5">
        <w:trPr>
          <w:trHeight w:val="77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DCFD" w14:textId="6D6D50A1" w:rsidR="00DF4008" w:rsidRPr="00945828" w:rsidRDefault="00945828" w:rsidP="00220828">
            <w:pPr>
              <w:spacing w:after="120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P</w:t>
            </w:r>
            <w:r w:rsidR="00DF400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ro</w:t>
            </w: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j</w:t>
            </w:r>
            <w:r w:rsidR="00DF400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ect</w:t>
            </w: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 xml:space="preserve"> title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3E40" w14:textId="644F799D" w:rsidR="00DF4008" w:rsidRPr="00D47A26" w:rsidRDefault="000C0BBE" w:rsidP="00D4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0C0BBE">
              <w:rPr>
                <w:color w:val="1F3864" w:themeColor="accent5" w:themeShade="80"/>
                <w:szCs w:val="20"/>
                <w:lang w:val="en-GB"/>
              </w:rPr>
              <w:t>Improving the public information in cross border region</w:t>
            </w:r>
          </w:p>
        </w:tc>
      </w:tr>
      <w:tr w:rsidR="00DF4008" w:rsidRPr="00945828" w14:paraId="2ED899A6" w14:textId="77777777" w:rsidTr="00B34538">
        <w:trPr>
          <w:trHeight w:val="53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31C9" w14:textId="68594934" w:rsidR="00DF4008" w:rsidRPr="00945828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Priori</w:t>
            </w:r>
            <w:r w:rsidR="00945828" w:rsidRPr="00945828">
              <w:rPr>
                <w:b/>
                <w:color w:val="1F3864" w:themeColor="accent5" w:themeShade="80"/>
                <w:sz w:val="22"/>
                <w:lang w:val="en-GB"/>
              </w:rPr>
              <w:t>ty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8ECA" w14:textId="6F655868" w:rsidR="00DF4008" w:rsidRPr="00D47A26" w:rsidRDefault="00945828" w:rsidP="00D4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color w:val="1F3864" w:themeColor="accent5" w:themeShade="80"/>
                <w:szCs w:val="20"/>
                <w:lang w:val="en-GB"/>
              </w:rPr>
              <w:t>P3 - A more sustainable, community-based and effective cross-border cooperation</w:t>
            </w:r>
          </w:p>
        </w:tc>
      </w:tr>
      <w:tr w:rsidR="00DF4008" w:rsidRPr="00945828" w14:paraId="5A450318" w14:textId="77777777" w:rsidTr="003620F5">
        <w:trPr>
          <w:trHeight w:val="58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4CF9" w14:textId="548F1F1E" w:rsidR="00DF4008" w:rsidRPr="00945828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Specific</w:t>
            </w:r>
            <w:r w:rsidR="00945828" w:rsidRPr="00945828">
              <w:rPr>
                <w:b/>
                <w:color w:val="1F3864" w:themeColor="accent5" w:themeShade="80"/>
                <w:sz w:val="22"/>
                <w:lang w:val="en-GB"/>
              </w:rPr>
              <w:t xml:space="preserve"> Objective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B3DD" w14:textId="18A1E29C" w:rsidR="00DF4008" w:rsidRPr="00D47A26" w:rsidRDefault="00945828" w:rsidP="00D47A26">
            <w:pPr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color w:val="1F3864" w:themeColor="accent5" w:themeShade="80"/>
                <w:szCs w:val="20"/>
                <w:lang w:val="en-GB"/>
              </w:rPr>
              <w:t>ISO6.3 - Building up mutual trust, in particular by encouraging people-to-people actions</w:t>
            </w:r>
          </w:p>
        </w:tc>
      </w:tr>
      <w:tr w:rsidR="00DF4008" w:rsidRPr="00945828" w14:paraId="7703D1F8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9972" w14:textId="20EFEDAF" w:rsidR="00DF4008" w:rsidRPr="00945828" w:rsidRDefault="0094582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Implementation period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6933" w14:textId="7261DD53" w:rsidR="00DF4008" w:rsidRPr="00D47A26" w:rsidRDefault="00945828" w:rsidP="00D47A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color w:val="1F3864" w:themeColor="accent5" w:themeShade="80"/>
                <w:szCs w:val="20"/>
                <w:lang w:val="en-GB"/>
              </w:rPr>
              <w:t>12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D47A26">
              <w:rPr>
                <w:color w:val="1F3864" w:themeColor="accent5" w:themeShade="80"/>
                <w:szCs w:val="20"/>
                <w:lang w:val="en-GB"/>
              </w:rPr>
              <w:t>months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(</w:t>
            </w:r>
            <w:r w:rsidR="000C0BBE">
              <w:rPr>
                <w:color w:val="1F3864" w:themeColor="accent5" w:themeShade="80"/>
                <w:szCs w:val="20"/>
                <w:lang w:val="en-GB"/>
              </w:rPr>
              <w:t>24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4515C7">
              <w:rPr>
                <w:color w:val="1F3864" w:themeColor="accent5" w:themeShade="80"/>
                <w:szCs w:val="20"/>
                <w:lang w:val="en-GB"/>
              </w:rPr>
              <w:t>March</w:t>
            </w:r>
            <w:r w:rsidRPr="00D47A26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>202</w:t>
            </w:r>
            <w:r w:rsidRPr="00D47A26">
              <w:rPr>
                <w:color w:val="1F3864" w:themeColor="accent5" w:themeShade="80"/>
                <w:szCs w:val="20"/>
                <w:lang w:val="en-GB"/>
              </w:rPr>
              <w:t>5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– </w:t>
            </w:r>
            <w:r w:rsidR="000C0BBE">
              <w:rPr>
                <w:color w:val="1F3864" w:themeColor="accent5" w:themeShade="80"/>
                <w:szCs w:val="20"/>
                <w:lang w:val="en-GB"/>
              </w:rPr>
              <w:t>2</w:t>
            </w:r>
            <w:r w:rsidR="00867BE9">
              <w:rPr>
                <w:color w:val="1F3864" w:themeColor="accent5" w:themeShade="80"/>
                <w:szCs w:val="20"/>
                <w:lang w:val="en-GB"/>
              </w:rPr>
              <w:t>3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4515C7">
              <w:rPr>
                <w:color w:val="1F3864" w:themeColor="accent5" w:themeShade="80"/>
                <w:szCs w:val="20"/>
                <w:lang w:val="en-GB"/>
              </w:rPr>
              <w:t>March</w:t>
            </w:r>
            <w:r w:rsidRPr="00D47A26">
              <w:rPr>
                <w:color w:val="1F3864" w:themeColor="accent5" w:themeShade="80"/>
                <w:szCs w:val="20"/>
                <w:lang w:val="en-GB"/>
              </w:rPr>
              <w:t xml:space="preserve"> 2026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>)</w:t>
            </w:r>
          </w:p>
        </w:tc>
      </w:tr>
      <w:tr w:rsidR="00DF4008" w:rsidRPr="00945828" w14:paraId="010F0453" w14:textId="77777777" w:rsidTr="00BB5E38">
        <w:trPr>
          <w:trHeight w:val="98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0E74" w14:textId="7E01275F" w:rsidR="00DF4008" w:rsidRPr="00945828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Ob</w:t>
            </w:r>
            <w:r w:rsidR="00945828" w:rsidRPr="00945828">
              <w:rPr>
                <w:b/>
                <w:color w:val="1F3864" w:themeColor="accent5" w:themeShade="80"/>
                <w:sz w:val="22"/>
                <w:lang w:val="en-GB"/>
              </w:rPr>
              <w:t>jective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5F9E" w14:textId="72C52AA4" w:rsidR="00F119CB" w:rsidRPr="00D47A26" w:rsidRDefault="000C0BBE" w:rsidP="00D4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0C0BBE">
              <w:rPr>
                <w:color w:val="1F3864" w:themeColor="accent5" w:themeShade="80"/>
                <w:szCs w:val="20"/>
                <w:lang w:val="en-GB"/>
              </w:rPr>
              <w:t xml:space="preserve">The </w:t>
            </w:r>
            <w:r>
              <w:rPr>
                <w:color w:val="1F3864" w:themeColor="accent5" w:themeShade="80"/>
                <w:szCs w:val="20"/>
                <w:lang w:val="en-GB"/>
              </w:rPr>
              <w:t>project's</w:t>
            </w:r>
            <w:r w:rsidRPr="000C0BBE">
              <w:rPr>
                <w:color w:val="1F3864" w:themeColor="accent5" w:themeShade="80"/>
                <w:szCs w:val="20"/>
                <w:lang w:val="en-GB"/>
              </w:rPr>
              <w:t xml:space="preserve"> overall objective 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is </w:t>
            </w:r>
            <w:r w:rsidRPr="000C0BBE">
              <w:rPr>
                <w:color w:val="1F3864" w:themeColor="accent5" w:themeShade="80"/>
                <w:szCs w:val="20"/>
                <w:lang w:val="en-GB"/>
              </w:rPr>
              <w:t xml:space="preserve">to build links and trust between people on both sides of the border by facilitating the flow of information about the </w:t>
            </w:r>
            <w:r>
              <w:rPr>
                <w:color w:val="1F3864" w:themeColor="accent5" w:themeShade="80"/>
                <w:szCs w:val="20"/>
                <w:lang w:val="en-GB"/>
              </w:rPr>
              <w:t>lives</w:t>
            </w:r>
            <w:r w:rsidRPr="000C0BBE">
              <w:rPr>
                <w:color w:val="1F3864" w:themeColor="accent5" w:themeShade="80"/>
                <w:szCs w:val="20"/>
                <w:lang w:val="en-GB"/>
              </w:rPr>
              <w:t xml:space="preserve"> of the citizens in the </w:t>
            </w:r>
            <w:r>
              <w:rPr>
                <w:color w:val="1F3864" w:themeColor="accent5" w:themeShade="80"/>
                <w:szCs w:val="20"/>
                <w:lang w:val="en-GB"/>
              </w:rPr>
              <w:t>cross-border</w:t>
            </w:r>
            <w:r w:rsidRPr="000C0BBE">
              <w:rPr>
                <w:color w:val="1F3864" w:themeColor="accent5" w:themeShade="80"/>
                <w:szCs w:val="20"/>
                <w:lang w:val="en-GB"/>
              </w:rPr>
              <w:t xml:space="preserve"> area. To promote media literacy among young people and build common information resources, by developing media </w:t>
            </w:r>
            <w:r>
              <w:rPr>
                <w:color w:val="1F3864" w:themeColor="accent5" w:themeShade="80"/>
                <w:szCs w:val="20"/>
                <w:lang w:val="en-GB"/>
              </w:rPr>
              <w:t>content</w:t>
            </w:r>
            <w:r w:rsidRPr="000C0BBE">
              <w:rPr>
                <w:color w:val="1F3864" w:themeColor="accent5" w:themeShade="80"/>
                <w:szCs w:val="20"/>
                <w:lang w:val="en-GB"/>
              </w:rPr>
              <w:t>, which will provide a long-term basis for maintaining good relations and getting to know each other in future</w:t>
            </w:r>
            <w:r w:rsidR="004515C7" w:rsidRPr="004515C7">
              <w:rPr>
                <w:color w:val="1F3864" w:themeColor="accent5" w:themeShade="80"/>
                <w:szCs w:val="20"/>
                <w:lang w:val="en-GB"/>
              </w:rPr>
              <w:t>.</w:t>
            </w:r>
          </w:p>
        </w:tc>
      </w:tr>
      <w:tr w:rsidR="00DF4008" w:rsidRPr="00945828" w14:paraId="1EEF8B90" w14:textId="77777777" w:rsidTr="00B80A04">
        <w:trPr>
          <w:trHeight w:val="412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820D" w14:textId="359A81D6" w:rsidR="00DF4008" w:rsidRPr="00945828" w:rsidRDefault="00945828" w:rsidP="00220828">
            <w:pPr>
              <w:spacing w:after="120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Partnership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623C" w14:textId="09160ADE" w:rsidR="00DF4008" w:rsidRPr="00D47A26" w:rsidRDefault="00DF4008" w:rsidP="00B345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Lead</w:t>
            </w:r>
            <w:r w:rsidR="00945828"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 xml:space="preserve"> Partner</w:t>
            </w:r>
            <w:r w:rsidRPr="00D47A26">
              <w:rPr>
                <w:rFonts w:cs="Calibri"/>
                <w:b/>
                <w:color w:val="1F3864" w:themeColor="accent5" w:themeShade="80"/>
                <w:szCs w:val="20"/>
                <w:lang w:val="en-GB" w:eastAsia="en-GB"/>
              </w:rPr>
              <w:t xml:space="preserve">: </w:t>
            </w:r>
            <w:r w:rsidR="000C0BBE" w:rsidRPr="000C0BBE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Asociatia Heti Új Szó Baráti Kör</w:t>
            </w:r>
            <w:r w:rsidR="000C0BBE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 xml:space="preserve"> </w:t>
            </w:r>
            <w:r w:rsidR="003620F5" w:rsidRPr="00D47A26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(</w:t>
            </w:r>
            <w:r w:rsidR="00B80A04" w:rsidRPr="00D47A26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Romania</w:t>
            </w:r>
            <w:r w:rsidR="003620F5" w:rsidRPr="00D47A26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)</w:t>
            </w:r>
          </w:p>
        </w:tc>
      </w:tr>
      <w:tr w:rsidR="00DF4008" w:rsidRPr="00945828" w14:paraId="527C4A89" w14:textId="77777777" w:rsidTr="00BB5E38">
        <w:trPr>
          <w:trHeight w:val="788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DF23" w14:textId="77777777" w:rsidR="00DF4008" w:rsidRPr="00945828" w:rsidRDefault="00DF4008" w:rsidP="00220828">
            <w:pPr>
              <w:spacing w:after="0" w:line="251" w:lineRule="auto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FD94" w14:textId="15FFC874" w:rsidR="00DF4008" w:rsidRPr="00D47A26" w:rsidRDefault="00DF4008" w:rsidP="003620F5">
            <w:pPr>
              <w:spacing w:after="0" w:line="276" w:lineRule="auto"/>
              <w:jc w:val="both"/>
              <w:rPr>
                <w:b/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Pro</w:t>
            </w:r>
            <w:r w:rsidR="00B80A04"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j</w:t>
            </w:r>
            <w:r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ect</w:t>
            </w:r>
            <w:r w:rsidR="00B80A04"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 xml:space="preserve"> Partner</w:t>
            </w:r>
            <w:r w:rsidR="000C0BBE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s</w:t>
            </w:r>
            <w:r w:rsidRPr="00D47A26">
              <w:rPr>
                <w:b/>
                <w:color w:val="1F3864" w:themeColor="accent5" w:themeShade="80"/>
                <w:szCs w:val="20"/>
                <w:lang w:val="en-GB"/>
              </w:rPr>
              <w:t xml:space="preserve">: </w:t>
            </w:r>
          </w:p>
          <w:p w14:paraId="415E600D" w14:textId="7C19D9AA" w:rsidR="003620F5" w:rsidRDefault="003620F5" w:rsidP="000C0BBE">
            <w:pPr>
              <w:spacing w:after="0" w:line="276" w:lineRule="auto"/>
              <w:jc w:val="both"/>
              <w:rPr>
                <w:bCs/>
                <w:color w:val="1F3864" w:themeColor="accent5" w:themeShade="80"/>
                <w:szCs w:val="20"/>
                <w:lang w:val="en-GB"/>
              </w:rPr>
            </w:pPr>
            <w:r w:rsidRPr="00CE6ED7">
              <w:rPr>
                <w:b/>
                <w:color w:val="1F3864" w:themeColor="accent5" w:themeShade="80"/>
                <w:szCs w:val="20"/>
                <w:lang w:val="en-GB"/>
              </w:rPr>
              <w:t>PP2 HU</w:t>
            </w:r>
            <w:r w:rsidRPr="00D47A26">
              <w:rPr>
                <w:bCs/>
                <w:color w:val="1F3864" w:themeColor="accent5" w:themeShade="80"/>
                <w:szCs w:val="20"/>
                <w:lang w:val="en-GB"/>
              </w:rPr>
              <w:t>:</w:t>
            </w:r>
            <w:r w:rsidRPr="00D47A26">
              <w:rPr>
                <w:b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0C0BBE" w:rsidRPr="000C0BBE">
              <w:rPr>
                <w:bCs/>
                <w:color w:val="1F3864" w:themeColor="accent5" w:themeShade="80"/>
                <w:szCs w:val="20"/>
                <w:lang w:val="en-GB"/>
              </w:rPr>
              <w:t>MAKÓI Szolgáltató Nonprofit Zártkörűen Működő Részvénytársaság</w:t>
            </w:r>
            <w:r w:rsidR="000C0BBE">
              <w:rPr>
                <w:bCs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B80A04" w:rsidRPr="00D47A26">
              <w:rPr>
                <w:bCs/>
                <w:color w:val="1F3864" w:themeColor="accent5" w:themeShade="80"/>
                <w:szCs w:val="20"/>
                <w:lang w:val="en-GB"/>
              </w:rPr>
              <w:t>(Hungary)</w:t>
            </w:r>
          </w:p>
          <w:p w14:paraId="7BCBBF71" w14:textId="388F4084" w:rsidR="000C0BBE" w:rsidRPr="00D47A26" w:rsidRDefault="000C0BBE" w:rsidP="00B34538">
            <w:pPr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CE6ED7">
              <w:rPr>
                <w:b/>
                <w:bCs/>
                <w:color w:val="1F3864" w:themeColor="accent5" w:themeShade="80"/>
                <w:szCs w:val="20"/>
                <w:lang w:val="en-GB"/>
              </w:rPr>
              <w:t>PP3 HU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: </w:t>
            </w:r>
            <w:r w:rsidRPr="000C0BBE">
              <w:rPr>
                <w:color w:val="1F3864" w:themeColor="accent5" w:themeShade="80"/>
                <w:szCs w:val="20"/>
                <w:lang w:val="en-GB"/>
              </w:rPr>
              <w:t xml:space="preserve">Magyar Ifjúsági Szövetség </w:t>
            </w:r>
            <w:r w:rsidRPr="00D47A26">
              <w:rPr>
                <w:bCs/>
                <w:color w:val="1F3864" w:themeColor="accent5" w:themeShade="80"/>
                <w:szCs w:val="20"/>
                <w:lang w:val="en-GB"/>
              </w:rPr>
              <w:t>(Hungary)</w:t>
            </w:r>
          </w:p>
        </w:tc>
      </w:tr>
      <w:tr w:rsidR="00DF4008" w:rsidRPr="00945828" w14:paraId="4EE4EBD1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469C" w14:textId="59CE43D2" w:rsidR="00DF4008" w:rsidRPr="00945828" w:rsidRDefault="00945828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Total budget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864E" w14:textId="4BAF6EBF" w:rsidR="003620F5" w:rsidRPr="00D47A26" w:rsidRDefault="00DF4008" w:rsidP="003620F5">
            <w:pPr>
              <w:spacing w:after="0" w:line="276" w:lineRule="auto"/>
              <w:jc w:val="both"/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</w:pPr>
            <w:r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 xml:space="preserve">EUR </w:t>
            </w:r>
            <w:r w:rsidR="000C0BBE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213</w:t>
            </w:r>
            <w:r w:rsidR="004515C7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,</w:t>
            </w:r>
            <w:r w:rsidR="000C0BBE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94</w:t>
            </w:r>
            <w:r w:rsidR="00867BE9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8</w:t>
            </w:r>
            <w:r w:rsidR="004515C7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.</w:t>
            </w:r>
            <w:r w:rsidR="000C0BBE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0</w:t>
            </w:r>
            <w:r w:rsidR="004515C7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0</w:t>
            </w:r>
            <w:r w:rsidR="00B80A04"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 xml:space="preserve">, out of which </w:t>
            </w:r>
          </w:p>
          <w:p w14:paraId="52D4F5C2" w14:textId="0AF44155" w:rsidR="00DF4008" w:rsidRPr="00D47A26" w:rsidRDefault="00B80A04" w:rsidP="00B34538">
            <w:pPr>
              <w:spacing w:after="120" w:line="276" w:lineRule="auto"/>
              <w:jc w:val="both"/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</w:pPr>
            <w:r w:rsidRPr="00D47A26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>ERDF</w:t>
            </w:r>
            <w:r w:rsidR="00DF4008" w:rsidRPr="00D47A26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 xml:space="preserve"> </w:t>
            </w:r>
            <w:r w:rsidR="00DF4008"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 xml:space="preserve">EUR </w:t>
            </w:r>
            <w:r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1</w:t>
            </w:r>
            <w:r w:rsidR="000C0BBE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71</w:t>
            </w:r>
            <w:r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,</w:t>
            </w:r>
            <w:r w:rsidR="000C0BBE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15</w:t>
            </w:r>
            <w:r w:rsidR="00867BE9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8</w:t>
            </w:r>
            <w:r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.</w:t>
            </w:r>
            <w:r w:rsidR="000C0BBE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40</w:t>
            </w:r>
            <w:r w:rsidR="00DF4008" w:rsidRPr="00D47A26">
              <w:rPr>
                <w:rFonts w:eastAsia="Times New Roman" w:cs="Courier New"/>
                <w:b/>
                <w:color w:val="1F3864" w:themeColor="accent5" w:themeShade="80"/>
                <w:szCs w:val="20"/>
                <w:lang w:val="en-GB" w:eastAsia="en-GB"/>
              </w:rPr>
              <w:tab/>
            </w:r>
          </w:p>
        </w:tc>
      </w:tr>
      <w:tr w:rsidR="00DF4008" w:rsidRPr="00945828" w14:paraId="51B61C9D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90AF" w14:textId="56E09BBA" w:rsidR="00DF4008" w:rsidRPr="00945828" w:rsidRDefault="00DF4008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Sum</w:t>
            </w:r>
            <w:r w:rsidR="0094582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m</w:t>
            </w: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ar</w:t>
            </w:r>
            <w:r w:rsidR="0094582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62B1" w14:textId="64D00294" w:rsidR="00CD0881" w:rsidRDefault="004506BD" w:rsidP="00CE6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4506BD">
              <w:rPr>
                <w:color w:val="1F3864" w:themeColor="accent5" w:themeShade="80"/>
                <w:szCs w:val="20"/>
                <w:lang w:val="en-GB"/>
              </w:rPr>
              <w:t>The project involves partners from Timisoara, Szeged, and Makó collaborating to create media content and sharing it across the cross-border region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, </w:t>
            </w:r>
            <w:r w:rsidR="00CE6ED7" w:rsidRPr="00CE6ED7">
              <w:rPr>
                <w:color w:val="1F3864" w:themeColor="accent5" w:themeShade="80"/>
                <w:szCs w:val="20"/>
                <w:lang w:val="en-GB"/>
              </w:rPr>
              <w:t>creating a bridge between people. The project focuses on media literacy among young people from Generation Z and Millennials</w:t>
            </w:r>
            <w:r w:rsidR="00CD0881" w:rsidRPr="005F088C">
              <w:rPr>
                <w:color w:val="1F3864" w:themeColor="accent5" w:themeShade="80"/>
                <w:szCs w:val="20"/>
                <w:lang w:val="en-GB"/>
              </w:rPr>
              <w:t xml:space="preserve">. </w:t>
            </w:r>
          </w:p>
          <w:p w14:paraId="4F6852BD" w14:textId="66012B40" w:rsidR="00B80A04" w:rsidRPr="00FB7478" w:rsidRDefault="005F088C" w:rsidP="00B80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5F088C">
              <w:rPr>
                <w:color w:val="1F3864" w:themeColor="accent5" w:themeShade="80"/>
                <w:szCs w:val="20"/>
                <w:lang w:val="en-GB"/>
              </w:rPr>
              <w:t xml:space="preserve">The activities by which the project achieves the </w:t>
            </w:r>
            <w:r w:rsidR="00CD0881">
              <w:rPr>
                <w:color w:val="1F3864" w:themeColor="accent5" w:themeShade="80"/>
                <w:szCs w:val="20"/>
                <w:lang w:val="en-GB"/>
              </w:rPr>
              <w:t>project-specific</w:t>
            </w:r>
            <w:r w:rsidRPr="005F088C">
              <w:rPr>
                <w:color w:val="1F3864" w:themeColor="accent5" w:themeShade="80"/>
                <w:szCs w:val="20"/>
                <w:lang w:val="en-GB"/>
              </w:rPr>
              <w:t xml:space="preserve"> objective are the </w:t>
            </w:r>
            <w:r w:rsidRPr="00FB7478">
              <w:rPr>
                <w:color w:val="1F3864" w:themeColor="accent5" w:themeShade="80"/>
                <w:szCs w:val="20"/>
                <w:lang w:val="en-GB"/>
              </w:rPr>
              <w:t>following</w:t>
            </w:r>
            <w:r w:rsidR="00B80A04" w:rsidRPr="00FB7478">
              <w:rPr>
                <w:color w:val="1F3864" w:themeColor="accent5" w:themeShade="80"/>
                <w:szCs w:val="20"/>
                <w:lang w:val="en-GB"/>
              </w:rPr>
              <w:t>:</w:t>
            </w:r>
          </w:p>
          <w:p w14:paraId="12C53C15" w14:textId="290F81AA" w:rsidR="00672AAA" w:rsidRPr="00FB7478" w:rsidRDefault="004506BD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FB7478">
              <w:rPr>
                <w:color w:val="1F3864" w:themeColor="accent5" w:themeShade="80"/>
                <w:szCs w:val="20"/>
                <w:lang w:val="en-GB"/>
              </w:rPr>
              <w:t xml:space="preserve">The project includes a series of </w:t>
            </w:r>
            <w:r w:rsidRPr="00FB7478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three </w:t>
            </w:r>
            <w:r w:rsidR="00FB7478" w:rsidRPr="00FB7478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one-day </w:t>
            </w:r>
            <w:r w:rsidRPr="00FB7478">
              <w:rPr>
                <w:b/>
                <w:bCs/>
                <w:color w:val="1F3864" w:themeColor="accent5" w:themeShade="80"/>
                <w:szCs w:val="20"/>
                <w:lang w:val="en-GB"/>
              </w:rPr>
              <w:t>workshops in Romania</w:t>
            </w:r>
            <w:r w:rsidRPr="00FB7478">
              <w:rPr>
                <w:color w:val="1F3864" w:themeColor="accent5" w:themeShade="80"/>
                <w:szCs w:val="20"/>
                <w:lang w:val="en-GB"/>
              </w:rPr>
              <w:t xml:space="preserve"> and </w:t>
            </w:r>
            <w:r w:rsidRPr="00FB7478">
              <w:rPr>
                <w:b/>
                <w:bCs/>
                <w:color w:val="1F3864" w:themeColor="accent5" w:themeShade="80"/>
                <w:szCs w:val="20"/>
                <w:lang w:val="en-GB"/>
              </w:rPr>
              <w:t>three</w:t>
            </w:r>
            <w:r w:rsidR="00FB7478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FB7478">
              <w:rPr>
                <w:b/>
                <w:bCs/>
                <w:color w:val="1F3864" w:themeColor="accent5" w:themeShade="80"/>
                <w:szCs w:val="20"/>
                <w:lang w:val="en-GB"/>
              </w:rPr>
              <w:t>in Hungary</w:t>
            </w:r>
            <w:r w:rsidRPr="00FB7478">
              <w:rPr>
                <w:color w:val="1F3864" w:themeColor="accent5" w:themeShade="80"/>
                <w:szCs w:val="20"/>
                <w:lang w:val="en-GB"/>
              </w:rPr>
              <w:t>, all aimed at enhancing the media literacy skills of the youth</w:t>
            </w:r>
            <w:r w:rsidRPr="00FB7478">
              <w:rPr>
                <w:color w:val="1F3864" w:themeColor="accent5" w:themeShade="80"/>
                <w:szCs w:val="20"/>
                <w:lang w:val="en-GB"/>
              </w:rPr>
              <w:t>,</w:t>
            </w:r>
            <w:r w:rsidRPr="00FB7478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2870E4" w:rsidRPr="00FB7478">
              <w:rPr>
                <w:color w:val="1F3864" w:themeColor="accent5" w:themeShade="80"/>
                <w:szCs w:val="20"/>
                <w:lang w:val="en-GB"/>
              </w:rPr>
              <w:t xml:space="preserve">with </w:t>
            </w:r>
            <w:r w:rsidR="00CE6E50">
              <w:rPr>
                <w:color w:val="1F3864" w:themeColor="accent5" w:themeShade="80"/>
                <w:szCs w:val="20"/>
                <w:lang w:val="en-GB"/>
              </w:rPr>
              <w:t>2</w:t>
            </w:r>
            <w:r w:rsidR="00FB7478" w:rsidRPr="00FB7478">
              <w:rPr>
                <w:color w:val="1F3864" w:themeColor="accent5" w:themeShade="80"/>
                <w:szCs w:val="20"/>
                <w:lang w:val="en-GB"/>
              </w:rPr>
              <w:t>0</w:t>
            </w:r>
            <w:r w:rsidR="002870E4" w:rsidRPr="00FB7478">
              <w:rPr>
                <w:color w:val="1F3864" w:themeColor="accent5" w:themeShade="80"/>
                <w:szCs w:val="20"/>
                <w:lang w:val="en-GB"/>
              </w:rPr>
              <w:t xml:space="preserve"> participants</w:t>
            </w:r>
            <w:r w:rsidR="00CE6E50">
              <w:rPr>
                <w:color w:val="1F3864" w:themeColor="accent5" w:themeShade="80"/>
                <w:szCs w:val="20"/>
                <w:lang w:val="en-GB"/>
              </w:rPr>
              <w:t xml:space="preserve"> from each country</w:t>
            </w:r>
            <w:r w:rsidR="002870E4" w:rsidRPr="00FB7478"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5828E049" w14:textId="124566C9" w:rsidR="00CD0881" w:rsidRPr="004506BD" w:rsidRDefault="004506BD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4506BD">
              <w:rPr>
                <w:b/>
                <w:bCs/>
                <w:color w:val="1F3864" w:themeColor="accent5" w:themeShade="80"/>
                <w:szCs w:val="20"/>
                <w:lang w:val="en-GB"/>
              </w:rPr>
              <w:t>T</w:t>
            </w:r>
            <w:r w:rsidRPr="004506BD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wo common conferences </w:t>
            </w:r>
            <w:r w:rsidRPr="004506BD">
              <w:rPr>
                <w:color w:val="1F3864" w:themeColor="accent5" w:themeShade="80"/>
                <w:szCs w:val="20"/>
                <w:lang w:val="en-GB"/>
              </w:rPr>
              <w:t xml:space="preserve">will be </w:t>
            </w:r>
            <w:r w:rsidRPr="004506BD">
              <w:rPr>
                <w:color w:val="1F3864" w:themeColor="accent5" w:themeShade="80"/>
                <w:szCs w:val="20"/>
                <w:lang w:val="en-GB"/>
              </w:rPr>
              <w:t xml:space="preserve">organised - </w:t>
            </w:r>
            <w:r w:rsidRPr="004506BD">
              <w:rPr>
                <w:color w:val="1F3864" w:themeColor="accent5" w:themeShade="80"/>
                <w:szCs w:val="20"/>
                <w:lang w:val="en-GB"/>
              </w:rPr>
              <w:t>one in Romania and another in Hungary</w:t>
            </w:r>
            <w:r w:rsidRPr="004506BD">
              <w:rPr>
                <w:color w:val="1F3864" w:themeColor="accent5" w:themeShade="80"/>
                <w:szCs w:val="20"/>
                <w:lang w:val="en-GB"/>
              </w:rPr>
              <w:t xml:space="preserve"> - </w:t>
            </w:r>
            <w:r w:rsidRPr="004506BD">
              <w:rPr>
                <w:color w:val="1F3864" w:themeColor="accent5" w:themeShade="80"/>
                <w:szCs w:val="20"/>
                <w:lang w:val="en-GB"/>
              </w:rPr>
              <w:t>bringing media experts together to discuss the current state of media</w:t>
            </w:r>
            <w:r w:rsidR="00CE6E50">
              <w:rPr>
                <w:color w:val="1F3864" w:themeColor="accent5" w:themeShade="80"/>
                <w:szCs w:val="20"/>
                <w:lang w:val="en-GB"/>
              </w:rPr>
              <w:t xml:space="preserve"> and media freedom, with 40 + 40 people from both countries</w:t>
            </w:r>
            <w:r w:rsidRPr="004506BD"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57E7A2BB" w14:textId="77777777" w:rsidR="006933A1" w:rsidRDefault="004506BD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4506BD">
              <w:rPr>
                <w:color w:val="1F3864" w:themeColor="accent5" w:themeShade="80"/>
                <w:szCs w:val="20"/>
                <w:lang w:val="en-GB"/>
              </w:rPr>
              <w:t xml:space="preserve">Each partner will acquire the necessary </w:t>
            </w:r>
            <w:r w:rsidRPr="004506BD">
              <w:rPr>
                <w:b/>
                <w:bCs/>
                <w:color w:val="1F3864" w:themeColor="accent5" w:themeShade="80"/>
                <w:szCs w:val="20"/>
                <w:lang w:val="en-GB"/>
              </w:rPr>
              <w:t>equipment for media content production</w:t>
            </w:r>
            <w:r w:rsidRPr="004506BD"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4BDCB0A5" w14:textId="6C019E97" w:rsidR="00CD0881" w:rsidRDefault="004506BD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4506BD">
              <w:rPr>
                <w:color w:val="1F3864" w:themeColor="accent5" w:themeShade="80"/>
                <w:szCs w:val="20"/>
                <w:lang w:val="en-GB"/>
              </w:rPr>
              <w:t xml:space="preserve">The </w:t>
            </w:r>
            <w:r w:rsidRPr="006933A1">
              <w:rPr>
                <w:b/>
                <w:bCs/>
                <w:color w:val="1F3864" w:themeColor="accent5" w:themeShade="80"/>
                <w:szCs w:val="20"/>
                <w:lang w:val="en-GB"/>
              </w:rPr>
              <w:t>media content</w:t>
            </w:r>
            <w:r w:rsidR="00CE6E50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CE6E50" w:rsidRPr="00CE6E50">
              <w:rPr>
                <w:b/>
                <w:bCs/>
                <w:color w:val="1F3864" w:themeColor="accent5" w:themeShade="80"/>
                <w:szCs w:val="20"/>
                <w:lang w:val="en-GB"/>
              </w:rPr>
              <w:t>related to the conscious use of media</w:t>
            </w:r>
            <w:r w:rsidR="00CE6E50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, </w:t>
            </w:r>
            <w:r w:rsidRPr="00426C17">
              <w:rPr>
                <w:color w:val="1F3864" w:themeColor="accent5" w:themeShade="80"/>
                <w:szCs w:val="20"/>
                <w:lang w:val="en-GB"/>
              </w:rPr>
              <w:t xml:space="preserve">produced </w:t>
            </w:r>
            <w:r w:rsidRPr="00426C17">
              <w:rPr>
                <w:color w:val="1F3864" w:themeColor="accent5" w:themeShade="80"/>
                <w:szCs w:val="20"/>
                <w:lang w:val="en-GB"/>
              </w:rPr>
              <w:t>by the three partners</w:t>
            </w:r>
            <w:r w:rsidR="00CE6E50" w:rsidRPr="00426C17">
              <w:rPr>
                <w:color w:val="1F3864" w:themeColor="accent5" w:themeShade="80"/>
                <w:szCs w:val="20"/>
                <w:lang w:val="en-GB"/>
              </w:rPr>
              <w:t>,</w:t>
            </w:r>
            <w:r w:rsidRPr="006933A1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6933A1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will </w:t>
            </w:r>
            <w:r w:rsidRPr="006933A1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be </w:t>
            </w:r>
            <w:r w:rsidRPr="006933A1">
              <w:rPr>
                <w:b/>
                <w:bCs/>
                <w:color w:val="1F3864" w:themeColor="accent5" w:themeShade="80"/>
                <w:szCs w:val="20"/>
                <w:lang w:val="en-GB"/>
              </w:rPr>
              <w:t>distributed</w:t>
            </w:r>
            <w:r w:rsidRPr="004506BD">
              <w:rPr>
                <w:color w:val="1F3864" w:themeColor="accent5" w:themeShade="80"/>
                <w:szCs w:val="20"/>
                <w:lang w:val="en-GB"/>
              </w:rPr>
              <w:t xml:space="preserve"> through several channels</w:t>
            </w:r>
            <w:r>
              <w:rPr>
                <w:color w:val="1F3864" w:themeColor="accent5" w:themeShade="80"/>
                <w:szCs w:val="20"/>
                <w:lang w:val="en-GB"/>
              </w:rPr>
              <w:t>: l</w:t>
            </w:r>
            <w:r w:rsidRPr="004506BD">
              <w:rPr>
                <w:color w:val="1F3864" w:themeColor="accent5" w:themeShade="80"/>
                <w:szCs w:val="20"/>
                <w:lang w:val="en-GB"/>
              </w:rPr>
              <w:t xml:space="preserve">ocal and regional </w:t>
            </w:r>
            <w:r w:rsidRPr="004506BD">
              <w:rPr>
                <w:color w:val="1F3864" w:themeColor="accent5" w:themeShade="80"/>
                <w:szCs w:val="20"/>
                <w:lang w:val="en-GB"/>
              </w:rPr>
              <w:t>TV</w:t>
            </w:r>
            <w:r w:rsidRPr="004506BD">
              <w:rPr>
                <w:color w:val="1F3864" w:themeColor="accent5" w:themeShade="80"/>
                <w:szCs w:val="20"/>
                <w:lang w:val="en-GB"/>
              </w:rPr>
              <w:t xml:space="preserve">, </w:t>
            </w:r>
            <w:r>
              <w:rPr>
                <w:color w:val="1F3864" w:themeColor="accent5" w:themeShade="80"/>
                <w:szCs w:val="20"/>
                <w:lang w:val="en-GB"/>
              </w:rPr>
              <w:t>radio</w:t>
            </w:r>
            <w:r w:rsidRPr="004506BD">
              <w:rPr>
                <w:color w:val="1F3864" w:themeColor="accent5" w:themeShade="80"/>
                <w:szCs w:val="20"/>
                <w:lang w:val="en-GB"/>
              </w:rPr>
              <w:t xml:space="preserve">, online - </w:t>
            </w:r>
            <w:r w:rsidRPr="004506BD">
              <w:rPr>
                <w:color w:val="1F3864" w:themeColor="accent5" w:themeShade="80"/>
                <w:szCs w:val="20"/>
                <w:lang w:val="en-GB"/>
              </w:rPr>
              <w:t>YouTube</w:t>
            </w:r>
            <w:r w:rsidRPr="004506BD">
              <w:rPr>
                <w:color w:val="1F3864" w:themeColor="accent5" w:themeShade="80"/>
                <w:szCs w:val="20"/>
                <w:lang w:val="en-GB"/>
              </w:rPr>
              <w:t xml:space="preserve">, </w:t>
            </w:r>
            <w:r>
              <w:rPr>
                <w:color w:val="1F3864" w:themeColor="accent5" w:themeShade="80"/>
                <w:szCs w:val="20"/>
                <w:lang w:val="en-GB"/>
              </w:rPr>
              <w:t>Facebook</w:t>
            </w:r>
            <w:r w:rsidRPr="004506BD">
              <w:rPr>
                <w:color w:val="1F3864" w:themeColor="accent5" w:themeShade="80"/>
                <w:szCs w:val="20"/>
                <w:lang w:val="en-GB"/>
              </w:rPr>
              <w:t xml:space="preserve">, 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and </w:t>
            </w:r>
            <w:r w:rsidRPr="004506BD">
              <w:rPr>
                <w:color w:val="1F3864" w:themeColor="accent5" w:themeShade="80"/>
                <w:szCs w:val="20"/>
                <w:lang w:val="en-GB"/>
              </w:rPr>
              <w:t>Podcasts</w:t>
            </w:r>
            <w:r w:rsidR="006933A1">
              <w:rPr>
                <w:color w:val="1F3864" w:themeColor="accent5" w:themeShade="80"/>
                <w:szCs w:val="20"/>
                <w:lang w:val="en-GB"/>
              </w:rPr>
              <w:t xml:space="preserve">, for </w:t>
            </w:r>
            <w:r w:rsidR="006933A1" w:rsidRPr="006933A1">
              <w:rPr>
                <w:color w:val="1F3864" w:themeColor="accent5" w:themeShade="80"/>
                <w:szCs w:val="20"/>
                <w:lang w:val="en-GB"/>
              </w:rPr>
              <w:t>8 months during the</w:t>
            </w:r>
            <w:r w:rsidR="006933A1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6933A1" w:rsidRPr="006933A1">
              <w:rPr>
                <w:color w:val="1F3864" w:themeColor="accent5" w:themeShade="80"/>
                <w:szCs w:val="20"/>
                <w:lang w:val="en-GB"/>
              </w:rPr>
              <w:t>project</w:t>
            </w:r>
            <w:r w:rsidR="00426C17"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6CDEF37A" w14:textId="403792D1" w:rsidR="00372473" w:rsidRDefault="00372473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>
              <w:rPr>
                <w:color w:val="1F3864" w:themeColor="accent5" w:themeShade="80"/>
                <w:szCs w:val="20"/>
                <w:lang w:val="en-GB"/>
              </w:rPr>
              <w:lastRenderedPageBreak/>
              <w:t xml:space="preserve">After the training sessions, </w:t>
            </w:r>
            <w:r w:rsidRPr="00372473">
              <w:rPr>
                <w:b/>
                <w:bCs/>
                <w:color w:val="1F3864" w:themeColor="accent5" w:themeShade="80"/>
                <w:szCs w:val="20"/>
                <w:lang w:val="en-GB"/>
              </w:rPr>
              <w:t>4 reports per month</w:t>
            </w:r>
            <w:r w:rsidRPr="00372473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 o</w:t>
            </w:r>
            <w:r w:rsidRPr="00372473">
              <w:rPr>
                <w:b/>
                <w:bCs/>
                <w:color w:val="1F3864" w:themeColor="accent5" w:themeShade="80"/>
                <w:szCs w:val="20"/>
                <w:lang w:val="en-GB"/>
              </w:rPr>
              <w:t>n local events will be produced in both countries</w:t>
            </w:r>
            <w:r w:rsidRPr="00372473">
              <w:rPr>
                <w:color w:val="1F3864" w:themeColor="accent5" w:themeShade="80"/>
                <w:szCs w:val="20"/>
                <w:lang w:val="en-GB"/>
              </w:rPr>
              <w:t>, in line with the project's objectives</w:t>
            </w:r>
            <w:r w:rsidR="008A6B90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8A6B90" w:rsidRPr="008A6B90">
              <w:rPr>
                <w:color w:val="1F3864" w:themeColor="accent5" w:themeShade="80"/>
                <w:szCs w:val="20"/>
                <w:lang w:val="en-GB"/>
              </w:rPr>
              <w:t>(TV,  report, podcast or written article)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. </w:t>
            </w:r>
            <w:r w:rsidRPr="00372473">
              <w:rPr>
                <w:color w:val="1F3864" w:themeColor="accent5" w:themeShade="80"/>
                <w:szCs w:val="20"/>
                <w:lang w:val="en-GB"/>
              </w:rPr>
              <w:t>The reports will be produced in the country</w:t>
            </w:r>
            <w:r w:rsidR="008449F3">
              <w:rPr>
                <w:color w:val="1F3864" w:themeColor="accent5" w:themeShade="80"/>
                <w:szCs w:val="20"/>
                <w:lang w:val="en-GB"/>
              </w:rPr>
              <w:t xml:space="preserve">’s </w:t>
            </w:r>
            <w:r w:rsidR="008449F3" w:rsidRPr="00372473">
              <w:rPr>
                <w:color w:val="1F3864" w:themeColor="accent5" w:themeShade="80"/>
                <w:szCs w:val="20"/>
                <w:lang w:val="en-GB"/>
              </w:rPr>
              <w:t>language</w:t>
            </w:r>
            <w:r w:rsidRPr="00372473">
              <w:rPr>
                <w:color w:val="1F3864" w:themeColor="accent5" w:themeShade="80"/>
                <w:szCs w:val="20"/>
                <w:lang w:val="en-GB"/>
              </w:rPr>
              <w:t xml:space="preserve"> and subtitled in the language of the other country</w:t>
            </w:r>
            <w:r w:rsidR="008A6B90"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769F20B1" w14:textId="17898A19" w:rsidR="007120ED" w:rsidRPr="008449F3" w:rsidRDefault="008A6B90" w:rsidP="008449F3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8A6B90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Developing a new </w:t>
            </w:r>
            <w:r w:rsidRPr="008A6B90">
              <w:rPr>
                <w:b/>
                <w:bCs/>
                <w:color w:val="1F3864" w:themeColor="accent5" w:themeShade="80"/>
                <w:szCs w:val="20"/>
                <w:lang w:val="en-GB"/>
              </w:rPr>
              <w:t>website</w:t>
            </w:r>
            <w:r w:rsidRPr="008A6B90">
              <w:rPr>
                <w:color w:val="1F3864" w:themeColor="accent5" w:themeShade="80"/>
                <w:szCs w:val="20"/>
                <w:lang w:val="en-GB"/>
              </w:rPr>
              <w:t xml:space="preserve"> for 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LP </w:t>
            </w:r>
            <w:r w:rsidRPr="008A6B90">
              <w:rPr>
                <w:color w:val="1F3864" w:themeColor="accent5" w:themeShade="80"/>
                <w:szCs w:val="20"/>
                <w:lang w:val="en-GB"/>
              </w:rPr>
              <w:t>HUSZ BK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 - </w:t>
            </w:r>
            <w:r w:rsidRPr="008A6B90">
              <w:rPr>
                <w:color w:val="1F3864" w:themeColor="accent5" w:themeShade="80"/>
                <w:szCs w:val="20"/>
                <w:lang w:val="en-GB"/>
              </w:rPr>
              <w:t>a portal in line with today's trends, where written, video and podcast content can be published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, </w:t>
            </w:r>
            <w:r w:rsidRPr="008A6B90">
              <w:rPr>
                <w:color w:val="1F3864" w:themeColor="accent5" w:themeShade="80"/>
                <w:szCs w:val="20"/>
                <w:lang w:val="en-GB"/>
              </w:rPr>
              <w:t>provid</w:t>
            </w:r>
            <w:r>
              <w:rPr>
                <w:color w:val="1F3864" w:themeColor="accent5" w:themeShade="80"/>
                <w:szCs w:val="20"/>
                <w:lang w:val="en-GB"/>
              </w:rPr>
              <w:t>ing</w:t>
            </w:r>
            <w:r w:rsidRPr="008A6B90">
              <w:rPr>
                <w:color w:val="1F3864" w:themeColor="accent5" w:themeShade="80"/>
                <w:szCs w:val="20"/>
                <w:lang w:val="en-GB"/>
              </w:rPr>
              <w:t xml:space="preserve"> information on daily events in Romanian, Hungarian and excerpts in English</w:t>
            </w:r>
            <w:r>
              <w:rPr>
                <w:color w:val="1F3864" w:themeColor="accent5" w:themeShade="80"/>
                <w:szCs w:val="20"/>
                <w:lang w:val="en-GB"/>
              </w:rPr>
              <w:t>.</w:t>
            </w:r>
          </w:p>
        </w:tc>
      </w:tr>
      <w:tr w:rsidR="00DF4008" w:rsidRPr="00945828" w14:paraId="47DF7069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85AE" w14:textId="0295A7CE" w:rsidR="00DF4008" w:rsidRPr="00945828" w:rsidRDefault="00945828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lastRenderedPageBreak/>
              <w:t>Main results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D7219" w14:textId="775C4B04" w:rsidR="004515C7" w:rsidRPr="008449F3" w:rsidRDefault="008449F3" w:rsidP="00844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8449F3">
              <w:rPr>
                <w:color w:val="1F3864" w:themeColor="accent5" w:themeShade="80"/>
                <w:szCs w:val="20"/>
                <w:lang w:val="en-GB"/>
              </w:rPr>
              <w:t xml:space="preserve">Project activities will be </w:t>
            </w:r>
            <w:r w:rsidRPr="008449F3">
              <w:rPr>
                <w:color w:val="1F3864" w:themeColor="accent5" w:themeShade="80"/>
                <w:szCs w:val="20"/>
                <w:lang w:val="en-GB"/>
              </w:rPr>
              <w:t>realised</w:t>
            </w:r>
            <w:r w:rsidRPr="008449F3">
              <w:rPr>
                <w:color w:val="1F3864" w:themeColor="accent5" w:themeShade="80"/>
                <w:szCs w:val="20"/>
                <w:lang w:val="en-GB"/>
              </w:rPr>
              <w:t xml:space="preserve"> on both sides of the border through the close cooperation of project partners, which will result in direct contact between not only the partners</w:t>
            </w:r>
            <w:r w:rsidR="00426C17">
              <w:rPr>
                <w:color w:val="1F3864" w:themeColor="accent5" w:themeShade="80"/>
                <w:szCs w:val="20"/>
                <w:lang w:val="en-GB"/>
              </w:rPr>
              <w:t>,</w:t>
            </w:r>
            <w:r w:rsidRPr="008449F3">
              <w:rPr>
                <w:color w:val="1F3864" w:themeColor="accent5" w:themeShade="80"/>
                <w:szCs w:val="20"/>
                <w:lang w:val="en-GB"/>
              </w:rPr>
              <w:t xml:space="preserve"> but 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also </w:t>
            </w:r>
            <w:r w:rsidRPr="008449F3">
              <w:rPr>
                <w:color w:val="1F3864" w:themeColor="accent5" w:themeShade="80"/>
                <w:szCs w:val="20"/>
                <w:lang w:val="en-GB"/>
              </w:rPr>
              <w:t>a wider target group. The project is expected to produce a significant cross-border impact on three main levels: social, cultural, and educational.</w:t>
            </w:r>
          </w:p>
          <w:p w14:paraId="7967967B" w14:textId="02ECDD96" w:rsidR="00BB5E38" w:rsidRPr="008449F3" w:rsidRDefault="00BB5E38" w:rsidP="00BB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8449F3">
              <w:rPr>
                <w:color w:val="1F3864" w:themeColor="accent5" w:themeShade="80"/>
                <w:lang w:val="en-GB"/>
              </w:rPr>
              <w:t>The project aims to achieve several key results:</w:t>
            </w:r>
          </w:p>
          <w:p w14:paraId="07D5751A" w14:textId="3D27C3DA" w:rsidR="006B0FBA" w:rsidRPr="008449F3" w:rsidRDefault="008449F3" w:rsidP="003534F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P</w:t>
            </w:r>
            <w:r w:rsidRPr="008449F3">
              <w:rPr>
                <w:color w:val="1F3864" w:themeColor="accent5" w:themeShade="80"/>
                <w:lang w:val="en-GB"/>
              </w:rPr>
              <w:t>roduc</w:t>
            </w:r>
            <w:r>
              <w:rPr>
                <w:color w:val="1F3864" w:themeColor="accent5" w:themeShade="80"/>
                <w:lang w:val="en-GB"/>
              </w:rPr>
              <w:t>ing</w:t>
            </w:r>
            <w:r w:rsidRPr="008449F3">
              <w:rPr>
                <w:color w:val="1F3864" w:themeColor="accent5" w:themeShade="80"/>
                <w:lang w:val="en-GB"/>
              </w:rPr>
              <w:t xml:space="preserve"> media content to share, </w:t>
            </w:r>
            <w:r>
              <w:rPr>
                <w:color w:val="1F3864" w:themeColor="accent5" w:themeShade="80"/>
                <w:lang w:val="en-GB"/>
              </w:rPr>
              <w:t xml:space="preserve">thus </w:t>
            </w:r>
            <w:r w:rsidRPr="000D52E7">
              <w:rPr>
                <w:b/>
                <w:bCs/>
                <w:color w:val="1F3864" w:themeColor="accent5" w:themeShade="80"/>
                <w:lang w:val="en-GB"/>
              </w:rPr>
              <w:t>creating a</w:t>
            </w:r>
            <w:r w:rsidRPr="000D52E7">
              <w:rPr>
                <w:b/>
                <w:bCs/>
                <w:color w:val="1F3864" w:themeColor="accent5" w:themeShade="80"/>
                <w:lang w:val="en-GB"/>
              </w:rPr>
              <w:t xml:space="preserve"> </w:t>
            </w:r>
            <w:r w:rsidRPr="000D52E7">
              <w:rPr>
                <w:b/>
                <w:bCs/>
                <w:color w:val="1F3864" w:themeColor="accent5" w:themeShade="80"/>
                <w:lang w:val="en-GB"/>
              </w:rPr>
              <w:t>bridge between people</w:t>
            </w:r>
            <w:r w:rsidRPr="008449F3">
              <w:rPr>
                <w:color w:val="1F3864" w:themeColor="accent5" w:themeShade="80"/>
                <w:lang w:val="en-GB"/>
              </w:rPr>
              <w:t>. If they get to know each other's countries and nations through everyday</w:t>
            </w:r>
            <w:r w:rsidRPr="008449F3">
              <w:rPr>
                <w:color w:val="1F3864" w:themeColor="accent5" w:themeShade="80"/>
                <w:lang w:val="en-GB"/>
              </w:rPr>
              <w:t xml:space="preserve"> </w:t>
            </w:r>
            <w:r w:rsidRPr="008449F3">
              <w:rPr>
                <w:color w:val="1F3864" w:themeColor="accent5" w:themeShade="80"/>
                <w:lang w:val="en-GB"/>
              </w:rPr>
              <w:t xml:space="preserve">information, a barrier in their minds is broken down, which also </w:t>
            </w:r>
            <w:r w:rsidR="000D52E7">
              <w:rPr>
                <w:color w:val="1F3864" w:themeColor="accent5" w:themeShade="80"/>
                <w:lang w:val="en-GB"/>
              </w:rPr>
              <w:t>positively affects</w:t>
            </w:r>
            <w:r w:rsidRPr="008449F3">
              <w:rPr>
                <w:color w:val="1F3864" w:themeColor="accent5" w:themeShade="80"/>
                <w:lang w:val="en-GB"/>
              </w:rPr>
              <w:t xml:space="preserve"> physical</w:t>
            </w:r>
            <w:r w:rsidRPr="008449F3">
              <w:rPr>
                <w:color w:val="1F3864" w:themeColor="accent5" w:themeShade="80"/>
                <w:lang w:val="en-GB"/>
              </w:rPr>
              <w:t xml:space="preserve"> </w:t>
            </w:r>
            <w:r w:rsidRPr="008449F3">
              <w:rPr>
                <w:color w:val="1F3864" w:themeColor="accent5" w:themeShade="80"/>
                <w:lang w:val="en-GB"/>
              </w:rPr>
              <w:t>cooperation</w:t>
            </w:r>
            <w:r w:rsidR="004443B6" w:rsidRPr="008449F3">
              <w:rPr>
                <w:color w:val="1F3864" w:themeColor="accent5" w:themeShade="80"/>
                <w:lang w:val="en-GB"/>
              </w:rPr>
              <w:t>.</w:t>
            </w:r>
            <w:r w:rsidR="006B0FBA" w:rsidRPr="008449F3">
              <w:rPr>
                <w:color w:val="1F3864" w:themeColor="accent5" w:themeShade="80"/>
                <w:lang w:val="en-GB"/>
              </w:rPr>
              <w:t xml:space="preserve"> </w:t>
            </w:r>
          </w:p>
          <w:p w14:paraId="02D86068" w14:textId="04C0C2D8" w:rsidR="006B0FBA" w:rsidRPr="000D52E7" w:rsidRDefault="000D52E7" w:rsidP="004D5F42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0D52E7">
              <w:rPr>
                <w:b/>
                <w:bCs/>
                <w:color w:val="1F3864" w:themeColor="accent5" w:themeShade="80"/>
                <w:lang w:val="en-GB"/>
              </w:rPr>
              <w:t>Media content produced and shared</w:t>
            </w:r>
            <w:r w:rsidRPr="000D52E7">
              <w:rPr>
                <w:color w:val="1F3864" w:themeColor="accent5" w:themeShade="80"/>
                <w:lang w:val="en-GB"/>
              </w:rPr>
              <w:t xml:space="preserve"> </w:t>
            </w:r>
            <w:r w:rsidRPr="000D52E7">
              <w:rPr>
                <w:color w:val="1F3864" w:themeColor="accent5" w:themeShade="80"/>
                <w:lang w:val="en-GB"/>
              </w:rPr>
              <w:t xml:space="preserve">for </w:t>
            </w:r>
            <w:r w:rsidRPr="000D52E7">
              <w:rPr>
                <w:color w:val="1F3864" w:themeColor="accent5" w:themeShade="80"/>
                <w:lang w:val="en-GB"/>
              </w:rPr>
              <w:t>8 months during the</w:t>
            </w:r>
            <w:r w:rsidRPr="000D52E7">
              <w:rPr>
                <w:color w:val="1F3864" w:themeColor="accent5" w:themeShade="80"/>
                <w:lang w:val="en-GB"/>
              </w:rPr>
              <w:t xml:space="preserve"> </w:t>
            </w:r>
            <w:r w:rsidRPr="000D52E7">
              <w:rPr>
                <w:color w:val="1F3864" w:themeColor="accent5" w:themeShade="80"/>
                <w:lang w:val="en-GB"/>
              </w:rPr>
              <w:t>project and at</w:t>
            </w:r>
            <w:r w:rsidRPr="000D52E7">
              <w:rPr>
                <w:color w:val="1F3864" w:themeColor="accent5" w:themeShade="80"/>
                <w:lang w:val="en-GB"/>
              </w:rPr>
              <w:t xml:space="preserve"> </w:t>
            </w:r>
            <w:r w:rsidRPr="000D52E7">
              <w:rPr>
                <w:color w:val="1F3864" w:themeColor="accent5" w:themeShade="80"/>
                <w:lang w:val="en-GB"/>
              </w:rPr>
              <w:t>least 2 years after the project is completed</w:t>
            </w:r>
            <w:r w:rsidRPr="000D52E7">
              <w:rPr>
                <w:color w:val="1F3864" w:themeColor="accent5" w:themeShade="80"/>
                <w:lang w:val="en-GB"/>
              </w:rPr>
              <w:t xml:space="preserve">, thus </w:t>
            </w:r>
            <w:r w:rsidRPr="000D52E7">
              <w:rPr>
                <w:color w:val="1F3864" w:themeColor="accent5" w:themeShade="80"/>
                <w:lang w:val="en-GB"/>
              </w:rPr>
              <w:t>becom</w:t>
            </w:r>
            <w:r w:rsidRPr="000D52E7">
              <w:rPr>
                <w:color w:val="1F3864" w:themeColor="accent5" w:themeShade="80"/>
                <w:lang w:val="en-GB"/>
              </w:rPr>
              <w:t>ing</w:t>
            </w:r>
            <w:r w:rsidRPr="000D52E7">
              <w:rPr>
                <w:color w:val="1F3864" w:themeColor="accent5" w:themeShade="80"/>
                <w:lang w:val="en-GB"/>
              </w:rPr>
              <w:t xml:space="preserve"> a</w:t>
            </w:r>
            <w:r w:rsidRPr="000D52E7">
              <w:rPr>
                <w:color w:val="1F3864" w:themeColor="accent5" w:themeShade="80"/>
                <w:lang w:val="en-GB"/>
              </w:rPr>
              <w:t xml:space="preserve"> </w:t>
            </w:r>
            <w:r w:rsidRPr="000D52E7">
              <w:rPr>
                <w:color w:val="1F3864" w:themeColor="accent5" w:themeShade="80"/>
                <w:lang w:val="en-GB"/>
              </w:rPr>
              <w:t>connecting factor.</w:t>
            </w:r>
          </w:p>
          <w:p w14:paraId="3E5ED9CD" w14:textId="4A2FCA24" w:rsidR="00B70B48" w:rsidRPr="000D52E7" w:rsidRDefault="000D52E7" w:rsidP="00D35BA6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The</w:t>
            </w:r>
            <w:r w:rsidRPr="000D52E7">
              <w:rPr>
                <w:color w:val="1F3864" w:themeColor="accent5" w:themeShade="80"/>
                <w:lang w:val="en-GB"/>
              </w:rPr>
              <w:t xml:space="preserve"> three partners </w:t>
            </w:r>
            <w:r w:rsidRPr="009A5531">
              <w:rPr>
                <w:b/>
                <w:bCs/>
                <w:color w:val="1F3864" w:themeColor="accent5" w:themeShade="80"/>
                <w:lang w:val="en-GB"/>
              </w:rPr>
              <w:t>continue to work together</w:t>
            </w:r>
            <w:r>
              <w:rPr>
                <w:color w:val="1F3864" w:themeColor="accent5" w:themeShade="80"/>
                <w:lang w:val="en-GB"/>
              </w:rPr>
              <w:t xml:space="preserve"> after</w:t>
            </w:r>
            <w:r w:rsidRPr="000D52E7">
              <w:rPr>
                <w:color w:val="1F3864" w:themeColor="accent5" w:themeShade="80"/>
                <w:lang w:val="en-GB"/>
              </w:rPr>
              <w:t xml:space="preserve"> the end of the project, building on the results</w:t>
            </w:r>
            <w:r w:rsidRPr="000D52E7">
              <w:rPr>
                <w:color w:val="1F3864" w:themeColor="accent5" w:themeShade="80"/>
                <w:lang w:val="en-GB"/>
              </w:rPr>
              <w:t xml:space="preserve"> </w:t>
            </w:r>
            <w:r w:rsidRPr="000D52E7">
              <w:rPr>
                <w:color w:val="1F3864" w:themeColor="accent5" w:themeShade="80"/>
                <w:lang w:val="en-GB"/>
              </w:rPr>
              <w:t>achieved during the implementation of the project. Each partner will produce and distribute an</w:t>
            </w:r>
            <w:r w:rsidRPr="000D52E7">
              <w:rPr>
                <w:color w:val="1F3864" w:themeColor="accent5" w:themeShade="80"/>
                <w:lang w:val="en-GB"/>
              </w:rPr>
              <w:t xml:space="preserve"> </w:t>
            </w:r>
            <w:r w:rsidRPr="000D52E7">
              <w:rPr>
                <w:color w:val="1F3864" w:themeColor="accent5" w:themeShade="80"/>
                <w:lang w:val="en-GB"/>
              </w:rPr>
              <w:t>appropriate number of articles to its partners, who will distribute</w:t>
            </w:r>
            <w:r w:rsidRPr="000D52E7">
              <w:rPr>
                <w:color w:val="1F3864" w:themeColor="accent5" w:themeShade="80"/>
                <w:lang w:val="en-GB"/>
              </w:rPr>
              <w:t xml:space="preserve"> </w:t>
            </w:r>
            <w:r w:rsidRPr="000D52E7">
              <w:rPr>
                <w:color w:val="1F3864" w:themeColor="accent5" w:themeShade="80"/>
                <w:lang w:val="en-GB"/>
              </w:rPr>
              <w:t>them through the usual platforms.</w:t>
            </w:r>
          </w:p>
          <w:p w14:paraId="173E30B6" w14:textId="3EF00497" w:rsidR="003C59B4" w:rsidRPr="009A5531" w:rsidRDefault="009A5531" w:rsidP="009A5531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9A5531">
              <w:rPr>
                <w:b/>
                <w:bCs/>
                <w:color w:val="1F3864" w:themeColor="accent5" w:themeShade="80"/>
                <w:lang w:val="en-GB"/>
              </w:rPr>
              <w:t xml:space="preserve">Project </w:t>
            </w:r>
            <w:r w:rsidRPr="009A5531">
              <w:rPr>
                <w:b/>
                <w:bCs/>
                <w:color w:val="1F3864" w:themeColor="accent5" w:themeShade="80"/>
                <w:lang w:val="en-GB"/>
              </w:rPr>
              <w:t>transferability</w:t>
            </w:r>
            <w:r w:rsidRPr="009A5531">
              <w:rPr>
                <w:color w:val="1F3864" w:themeColor="accent5" w:themeShade="80"/>
                <w:lang w:val="en-GB"/>
              </w:rPr>
              <w:t xml:space="preserve"> through the generated </w:t>
            </w:r>
            <w:r>
              <w:rPr>
                <w:color w:val="1F3864" w:themeColor="accent5" w:themeShade="80"/>
                <w:lang w:val="en-GB"/>
              </w:rPr>
              <w:t>information</w:t>
            </w:r>
            <w:r w:rsidRPr="009A5531">
              <w:rPr>
                <w:color w:val="1F3864" w:themeColor="accent5" w:themeShade="80"/>
                <w:lang w:val="en-GB"/>
              </w:rPr>
              <w:t xml:space="preserve"> </w:t>
            </w:r>
            <w:r w:rsidRPr="009A5531">
              <w:rPr>
                <w:color w:val="1F3864" w:themeColor="accent5" w:themeShade="80"/>
                <w:lang w:val="en-GB"/>
              </w:rPr>
              <w:t>channels</w:t>
            </w:r>
            <w:r>
              <w:rPr>
                <w:color w:val="1F3864" w:themeColor="accent5" w:themeShade="80"/>
                <w:lang w:val="en-GB"/>
              </w:rPr>
              <w:t>, as t</w:t>
            </w:r>
            <w:r w:rsidRPr="009A5531">
              <w:rPr>
                <w:color w:val="1F3864" w:themeColor="accent5" w:themeShade="80"/>
                <w:lang w:val="en-GB"/>
              </w:rPr>
              <w:t>he collaboration</w:t>
            </w:r>
            <w:r>
              <w:rPr>
                <w:color w:val="1F3864" w:themeColor="accent5" w:themeShade="80"/>
                <w:lang w:val="en-GB"/>
              </w:rPr>
              <w:t xml:space="preserve">’s </w:t>
            </w:r>
            <w:r w:rsidRPr="009A5531">
              <w:rPr>
                <w:color w:val="1F3864" w:themeColor="accent5" w:themeShade="80"/>
                <w:lang w:val="en-GB"/>
              </w:rPr>
              <w:t xml:space="preserve">methodology will be </w:t>
            </w:r>
            <w:r>
              <w:rPr>
                <w:color w:val="1F3864" w:themeColor="accent5" w:themeShade="80"/>
                <w:lang w:val="en-GB"/>
              </w:rPr>
              <w:t>available</w:t>
            </w:r>
            <w:r w:rsidRPr="009A5531">
              <w:rPr>
                <w:color w:val="1F3864" w:themeColor="accent5" w:themeShade="80"/>
                <w:lang w:val="en-GB"/>
              </w:rPr>
              <w:t xml:space="preserve"> on </w:t>
            </w:r>
            <w:r>
              <w:rPr>
                <w:color w:val="1F3864" w:themeColor="accent5" w:themeShade="80"/>
                <w:lang w:val="en-GB"/>
              </w:rPr>
              <w:t>the project's website</w:t>
            </w:r>
            <w:r w:rsidRPr="009A5531">
              <w:rPr>
                <w:color w:val="1F3864" w:themeColor="accent5" w:themeShade="80"/>
                <w:lang w:val="en-GB"/>
              </w:rPr>
              <w:t xml:space="preserve"> and</w:t>
            </w:r>
            <w:r>
              <w:rPr>
                <w:color w:val="1F3864" w:themeColor="accent5" w:themeShade="80"/>
                <w:lang w:val="en-GB"/>
              </w:rPr>
              <w:t xml:space="preserve"> </w:t>
            </w:r>
            <w:r w:rsidRPr="009A5531">
              <w:rPr>
                <w:color w:val="1F3864" w:themeColor="accent5" w:themeShade="80"/>
                <w:lang w:val="en-GB"/>
              </w:rPr>
              <w:t>accessed freely by anyone</w:t>
            </w:r>
            <w:r w:rsidRPr="009A5531">
              <w:rPr>
                <w:color w:val="1F3864" w:themeColor="accent5" w:themeShade="80"/>
                <w:lang w:val="en-GB"/>
              </w:rPr>
              <w:t xml:space="preserve"> </w:t>
            </w:r>
            <w:r w:rsidRPr="009A5531">
              <w:rPr>
                <w:color w:val="1F3864" w:themeColor="accent5" w:themeShade="80"/>
                <w:lang w:val="en-GB"/>
              </w:rPr>
              <w:t xml:space="preserve">interested. Besides the immediate effects </w:t>
            </w:r>
            <w:r>
              <w:rPr>
                <w:color w:val="1F3864" w:themeColor="accent5" w:themeShade="80"/>
                <w:lang w:val="en-GB"/>
              </w:rPr>
              <w:t>generated</w:t>
            </w:r>
            <w:r w:rsidRPr="009A5531">
              <w:rPr>
                <w:color w:val="1F3864" w:themeColor="accent5" w:themeShade="80"/>
                <w:lang w:val="en-GB"/>
              </w:rPr>
              <w:t xml:space="preserve"> on the involved target groups and area, the</w:t>
            </w:r>
            <w:r w:rsidRPr="009A5531">
              <w:rPr>
                <w:color w:val="1F3864" w:themeColor="accent5" w:themeShade="80"/>
                <w:lang w:val="en-GB"/>
              </w:rPr>
              <w:t xml:space="preserve"> </w:t>
            </w:r>
            <w:r w:rsidRPr="009A5531">
              <w:rPr>
                <w:color w:val="1F3864" w:themeColor="accent5" w:themeShade="80"/>
                <w:lang w:val="en-GB"/>
              </w:rPr>
              <w:t>project will generate improvements after the project closure</w:t>
            </w:r>
            <w:r>
              <w:rPr>
                <w:color w:val="1F3864" w:themeColor="accent5" w:themeShade="80"/>
                <w:lang w:val="en-GB"/>
              </w:rPr>
              <w:t>,</w:t>
            </w:r>
            <w:r w:rsidRPr="009A5531">
              <w:rPr>
                <w:color w:val="1F3864" w:themeColor="accent5" w:themeShade="80"/>
                <w:lang w:val="en-GB"/>
              </w:rPr>
              <w:t xml:space="preserve"> too</w:t>
            </w:r>
            <w:r w:rsidR="00B70B48" w:rsidRPr="009A5531">
              <w:rPr>
                <w:color w:val="1F3864" w:themeColor="accent5" w:themeShade="80"/>
                <w:lang w:val="en-GB"/>
              </w:rPr>
              <w:t>.</w:t>
            </w:r>
          </w:p>
        </w:tc>
      </w:tr>
    </w:tbl>
    <w:p w14:paraId="2E5160C3" w14:textId="5D0B5ABE" w:rsidR="0054292D" w:rsidRPr="00945828" w:rsidRDefault="0054292D" w:rsidP="00DF4008">
      <w:pPr>
        <w:spacing w:after="0"/>
        <w:jc w:val="both"/>
        <w:rPr>
          <w:rFonts w:cs="Open Sans"/>
          <w:color w:val="003399"/>
          <w:lang w:val="en-GB"/>
        </w:rPr>
      </w:pPr>
    </w:p>
    <w:sectPr w:rsidR="0054292D" w:rsidRPr="00945828" w:rsidSect="00A170BA">
      <w:headerReference w:type="default" r:id="rId7"/>
      <w:footerReference w:type="default" r:id="rId8"/>
      <w:type w:val="continuous"/>
      <w:pgSz w:w="11906" w:h="16838" w:code="9"/>
      <w:pgMar w:top="2127" w:right="707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55CC8" w14:textId="77777777" w:rsidR="00B8085B" w:rsidRDefault="00B8085B" w:rsidP="00C23211">
      <w:pPr>
        <w:spacing w:after="0" w:line="240" w:lineRule="auto"/>
      </w:pPr>
      <w:r>
        <w:separator/>
      </w:r>
    </w:p>
  </w:endnote>
  <w:endnote w:type="continuationSeparator" w:id="0">
    <w:p w14:paraId="70674B1D" w14:textId="77777777" w:rsidR="00B8085B" w:rsidRDefault="00B8085B" w:rsidP="00C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0886" w14:textId="77777777" w:rsidR="00E91B08" w:rsidRPr="005A58E8" w:rsidRDefault="00A170BA" w:rsidP="00CA0AA2">
    <w:pPr>
      <w:pStyle w:val="Footer"/>
      <w:jc w:val="center"/>
      <w:rPr>
        <w:rFonts w:cs="Open Sans"/>
        <w:color w:val="003399"/>
      </w:rPr>
    </w:pPr>
    <w:r>
      <w:rPr>
        <w:noProof/>
      </w:rPr>
      <w:ptab w:relativeTo="margin" w:alignment="right" w:leader="none"/>
    </w:r>
    <w:r>
      <w:rPr>
        <w:noProof/>
      </w:rPr>
      <w:t>interreg-rohu.eu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6133A" w14:textId="77777777" w:rsidR="00B8085B" w:rsidRDefault="00B8085B" w:rsidP="00C23211">
      <w:pPr>
        <w:spacing w:after="0" w:line="240" w:lineRule="auto"/>
      </w:pPr>
      <w:r>
        <w:separator/>
      </w:r>
    </w:p>
  </w:footnote>
  <w:footnote w:type="continuationSeparator" w:id="0">
    <w:p w14:paraId="636B3524" w14:textId="77777777" w:rsidR="00B8085B" w:rsidRDefault="00B8085B" w:rsidP="00C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5E6E" w14:textId="1A5207DE" w:rsidR="00E91B08" w:rsidRDefault="00745866">
    <w:pPr>
      <w:pStyle w:val="Header"/>
    </w:pPr>
    <w:r>
      <w:rPr>
        <w:noProof/>
      </w:rPr>
      <w:drawing>
        <wp:inline distT="0" distB="0" distL="0" distR="0" wp14:anchorId="5804872B" wp14:editId="40C26D50">
          <wp:extent cx="6467475" cy="748198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6498" cy="75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617D"/>
    <w:multiLevelType w:val="hybridMultilevel"/>
    <w:tmpl w:val="6B24D83E"/>
    <w:lvl w:ilvl="0" w:tplc="DA98B68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47206"/>
    <w:multiLevelType w:val="hybridMultilevel"/>
    <w:tmpl w:val="61462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433BD"/>
    <w:multiLevelType w:val="hybridMultilevel"/>
    <w:tmpl w:val="459CFD22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5D0BBE"/>
    <w:multiLevelType w:val="hybridMultilevel"/>
    <w:tmpl w:val="EC343374"/>
    <w:lvl w:ilvl="0" w:tplc="2230FC5C">
      <w:start w:val="36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079B"/>
    <w:multiLevelType w:val="hybridMultilevel"/>
    <w:tmpl w:val="EACC4F9A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E05800"/>
    <w:multiLevelType w:val="hybridMultilevel"/>
    <w:tmpl w:val="85408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03AF4"/>
    <w:multiLevelType w:val="hybridMultilevel"/>
    <w:tmpl w:val="F3A47FA0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B91AD5"/>
    <w:multiLevelType w:val="hybridMultilevel"/>
    <w:tmpl w:val="F0C2D8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A0709"/>
    <w:multiLevelType w:val="hybridMultilevel"/>
    <w:tmpl w:val="118444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1864262">
    <w:abstractNumId w:val="0"/>
  </w:num>
  <w:num w:numId="2" w16cid:durableId="1335305497">
    <w:abstractNumId w:val="8"/>
  </w:num>
  <w:num w:numId="3" w16cid:durableId="1487355793">
    <w:abstractNumId w:val="5"/>
  </w:num>
  <w:num w:numId="4" w16cid:durableId="881287704">
    <w:abstractNumId w:val="3"/>
  </w:num>
  <w:num w:numId="5" w16cid:durableId="874852420">
    <w:abstractNumId w:val="4"/>
  </w:num>
  <w:num w:numId="6" w16cid:durableId="1785149724">
    <w:abstractNumId w:val="1"/>
  </w:num>
  <w:num w:numId="7" w16cid:durableId="1504667513">
    <w:abstractNumId w:val="6"/>
  </w:num>
  <w:num w:numId="8" w16cid:durableId="917439275">
    <w:abstractNumId w:val="2"/>
  </w:num>
  <w:num w:numId="9" w16cid:durableId="741946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3E"/>
    <w:rsid w:val="000445CF"/>
    <w:rsid w:val="000C0BBE"/>
    <w:rsid w:val="000D52E7"/>
    <w:rsid w:val="000E4848"/>
    <w:rsid w:val="000F0D69"/>
    <w:rsid w:val="00105385"/>
    <w:rsid w:val="001163BF"/>
    <w:rsid w:val="00124580"/>
    <w:rsid w:val="00155F00"/>
    <w:rsid w:val="00156CFC"/>
    <w:rsid w:val="00190E0A"/>
    <w:rsid w:val="00210C08"/>
    <w:rsid w:val="002216AE"/>
    <w:rsid w:val="00242594"/>
    <w:rsid w:val="002601E5"/>
    <w:rsid w:val="002642B0"/>
    <w:rsid w:val="002870E4"/>
    <w:rsid w:val="00290CD3"/>
    <w:rsid w:val="002A5B39"/>
    <w:rsid w:val="002C1071"/>
    <w:rsid w:val="002C2ADA"/>
    <w:rsid w:val="003035E1"/>
    <w:rsid w:val="00352959"/>
    <w:rsid w:val="003620F5"/>
    <w:rsid w:val="00372473"/>
    <w:rsid w:val="00376591"/>
    <w:rsid w:val="003C59B4"/>
    <w:rsid w:val="00426C17"/>
    <w:rsid w:val="004443B6"/>
    <w:rsid w:val="004506BD"/>
    <w:rsid w:val="004515C7"/>
    <w:rsid w:val="0046539C"/>
    <w:rsid w:val="004A3DA2"/>
    <w:rsid w:val="00507A63"/>
    <w:rsid w:val="0054292D"/>
    <w:rsid w:val="005A58E8"/>
    <w:rsid w:val="005B7B70"/>
    <w:rsid w:val="005C3698"/>
    <w:rsid w:val="005F088C"/>
    <w:rsid w:val="00614C99"/>
    <w:rsid w:val="00672AAA"/>
    <w:rsid w:val="00690F68"/>
    <w:rsid w:val="006933A1"/>
    <w:rsid w:val="006B0FBA"/>
    <w:rsid w:val="006B30F3"/>
    <w:rsid w:val="007120ED"/>
    <w:rsid w:val="00722416"/>
    <w:rsid w:val="00732D28"/>
    <w:rsid w:val="00736B3B"/>
    <w:rsid w:val="00745866"/>
    <w:rsid w:val="00761E91"/>
    <w:rsid w:val="007B6147"/>
    <w:rsid w:val="007C1787"/>
    <w:rsid w:val="007F6072"/>
    <w:rsid w:val="008449F3"/>
    <w:rsid w:val="008546EE"/>
    <w:rsid w:val="00867BE9"/>
    <w:rsid w:val="008A6B90"/>
    <w:rsid w:val="008B4EDA"/>
    <w:rsid w:val="008C34C7"/>
    <w:rsid w:val="008E24AC"/>
    <w:rsid w:val="00927C94"/>
    <w:rsid w:val="00945828"/>
    <w:rsid w:val="0097126B"/>
    <w:rsid w:val="009A5531"/>
    <w:rsid w:val="009D0623"/>
    <w:rsid w:val="00A170BA"/>
    <w:rsid w:val="00A2500A"/>
    <w:rsid w:val="00A35463"/>
    <w:rsid w:val="00A53CBE"/>
    <w:rsid w:val="00A64984"/>
    <w:rsid w:val="00AC7698"/>
    <w:rsid w:val="00AE14EF"/>
    <w:rsid w:val="00B24F49"/>
    <w:rsid w:val="00B34538"/>
    <w:rsid w:val="00B51267"/>
    <w:rsid w:val="00B57F8C"/>
    <w:rsid w:val="00B64C76"/>
    <w:rsid w:val="00B70B48"/>
    <w:rsid w:val="00B77B00"/>
    <w:rsid w:val="00B8085B"/>
    <w:rsid w:val="00B80A04"/>
    <w:rsid w:val="00B92ED0"/>
    <w:rsid w:val="00BB5E38"/>
    <w:rsid w:val="00BC0CCA"/>
    <w:rsid w:val="00C02611"/>
    <w:rsid w:val="00C23211"/>
    <w:rsid w:val="00C23EAD"/>
    <w:rsid w:val="00CA0AA2"/>
    <w:rsid w:val="00CB0DB7"/>
    <w:rsid w:val="00CD0881"/>
    <w:rsid w:val="00CE6E50"/>
    <w:rsid w:val="00CE6ED7"/>
    <w:rsid w:val="00D11C82"/>
    <w:rsid w:val="00D1768D"/>
    <w:rsid w:val="00D36D26"/>
    <w:rsid w:val="00D47A26"/>
    <w:rsid w:val="00D736AC"/>
    <w:rsid w:val="00DA48E1"/>
    <w:rsid w:val="00DC30A7"/>
    <w:rsid w:val="00DE4738"/>
    <w:rsid w:val="00DF4008"/>
    <w:rsid w:val="00DF73AC"/>
    <w:rsid w:val="00E06159"/>
    <w:rsid w:val="00E11929"/>
    <w:rsid w:val="00E4070E"/>
    <w:rsid w:val="00E46462"/>
    <w:rsid w:val="00E91B08"/>
    <w:rsid w:val="00EB0D64"/>
    <w:rsid w:val="00F0230A"/>
    <w:rsid w:val="00F119CB"/>
    <w:rsid w:val="00F5533E"/>
    <w:rsid w:val="00F7622A"/>
    <w:rsid w:val="00FB5250"/>
    <w:rsid w:val="00FB7478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59757"/>
  <w15:chartTrackingRefBased/>
  <w15:docId w15:val="{AFCDA521-B67C-4DE2-822F-598315B3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08"/>
    <w:pPr>
      <w:suppressAutoHyphens/>
      <w:autoSpaceDN w:val="0"/>
      <w:spacing w:line="249" w:lineRule="auto"/>
      <w:textAlignment w:val="baseline"/>
    </w:pPr>
    <w:rPr>
      <w:rFonts w:ascii="Open Sans" w:eastAsia="Calibri" w:hAnsi="Open Sans" w:cs="Times New Roman"/>
      <w:color w:val="2F549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11"/>
  </w:style>
  <w:style w:type="paragraph" w:styleId="Footer">
    <w:name w:val="footer"/>
    <w:basedOn w:val="Normal"/>
    <w:link w:val="Foot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11"/>
  </w:style>
  <w:style w:type="character" w:customStyle="1" w:styleId="Heading1Char">
    <w:name w:val="Heading 1 Char"/>
    <w:basedOn w:val="DefaultParagraphFont"/>
    <w:link w:val="Heading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0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08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styleId="IntenseEmphasis">
    <w:name w:val="Intense Emphasis"/>
    <w:basedOn w:val="DefaultParagraphFont"/>
    <w:uiPriority w:val="21"/>
    <w:qFormat/>
    <w:rsid w:val="00E91B08"/>
    <w:rPr>
      <w:rFonts w:ascii="Arial" w:hAnsi="Arial"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91B0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1B08"/>
    <w:rPr>
      <w:rFonts w:ascii="Arial" w:hAnsi="Arial"/>
      <w:i/>
      <w:iCs/>
    </w:rPr>
  </w:style>
  <w:style w:type="table" w:styleId="TableGrid">
    <w:name w:val="Table Grid"/>
    <w:basedOn w:val="Table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0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61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rzanOrsolya\Interreg%20ROHU\_VIM%202021-2027\7.%20Antet%20A4\RO\Antet%20A4%20Interreg%20RO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A4 Interreg RO Portrait</Template>
  <TotalTime>127</TotalTime>
  <Pages>2</Pages>
  <Words>650</Words>
  <Characters>3551</Characters>
  <Application>Microsoft Office Word</Application>
  <DocSecurity>0</DocSecurity>
  <Lines>75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Camerzan Orsolya</dc:creator>
  <cp:keywords/>
  <dc:description/>
  <cp:lastModifiedBy>Oprea Livia</cp:lastModifiedBy>
  <cp:revision>6</cp:revision>
  <dcterms:created xsi:type="dcterms:W3CDTF">2025-05-21T06:25:00Z</dcterms:created>
  <dcterms:modified xsi:type="dcterms:W3CDTF">2025-05-21T08:28:00Z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ee1d862b9f0a5f44e41e5ff8af84f86f9ccb5e30310b3c22c4357e3f4228f5fa</vt:lpwstr>
  </property>
</Properties>
</file>