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Layout w:type="fixed"/>
        <w:tblCellMar>
          <w:left w:w="10" w:type="dxa"/>
          <w:right w:w="10" w:type="dxa"/>
        </w:tblCellMar>
        <w:tblLook w:val="0000" w:firstRow="0" w:lastRow="0" w:firstColumn="0" w:lastColumn="0" w:noHBand="0" w:noVBand="0"/>
      </w:tblPr>
      <w:tblGrid>
        <w:gridCol w:w="2155"/>
        <w:gridCol w:w="8010"/>
      </w:tblGrid>
      <w:tr w:rsidR="00F46970" w:rsidRPr="009973C3" w14:paraId="489DEBDD" w14:textId="77777777" w:rsidTr="00033C48">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4A876E43" w14:textId="2568E6D2" w:rsidR="00F46970" w:rsidRPr="009973C3" w:rsidRDefault="00F46970" w:rsidP="00033C48">
            <w:pPr>
              <w:spacing w:after="120" w:line="276" w:lineRule="auto"/>
              <w:jc w:val="both"/>
            </w:pPr>
            <w:r w:rsidRPr="009973C3">
              <w:rPr>
                <w:rFonts w:cs="Calibri"/>
                <w:b/>
                <w:color w:val="FFFFFF"/>
                <w:lang w:eastAsia="en-GB"/>
              </w:rPr>
              <w:t xml:space="preserve">Type of Call – </w:t>
            </w:r>
            <w:r w:rsidR="00A41DA4">
              <w:rPr>
                <w:rFonts w:cs="Calibri"/>
                <w:b/>
                <w:color w:val="FFFFFF"/>
                <w:lang w:eastAsia="en-GB"/>
              </w:rPr>
              <w:t>Open Call</w:t>
            </w:r>
            <w:r w:rsidRPr="009973C3">
              <w:rPr>
                <w:rFonts w:cs="Calibri"/>
                <w:b/>
                <w:color w:val="FFFFFF"/>
                <w:lang w:eastAsia="en-GB"/>
              </w:rPr>
              <w:t xml:space="preserve"> </w:t>
            </w:r>
          </w:p>
        </w:tc>
      </w:tr>
      <w:tr w:rsidR="00F46970" w:rsidRPr="009973C3" w14:paraId="35055B35" w14:textId="77777777" w:rsidTr="00033C48">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49DC" w14:textId="7B98475B" w:rsidR="00F46970" w:rsidRPr="009973C3" w:rsidRDefault="00F46970" w:rsidP="00033C48">
            <w:pPr>
              <w:spacing w:after="120" w:line="251" w:lineRule="auto"/>
              <w:jc w:val="center"/>
              <w:rPr>
                <w:rFonts w:cs="Calibri"/>
                <w:b/>
                <w:color w:val="1F3864" w:themeColor="accent5" w:themeShade="80"/>
                <w:sz w:val="22"/>
                <w:lang w:eastAsia="en-GB"/>
              </w:rPr>
            </w:pPr>
            <w:r w:rsidRPr="009973C3">
              <w:rPr>
                <w:rFonts w:cs="Calibri"/>
                <w:b/>
                <w:color w:val="1F3864" w:themeColor="accent5" w:themeShade="80"/>
                <w:sz w:val="22"/>
                <w:lang w:eastAsia="en-GB"/>
              </w:rPr>
              <w:t>Project Acronym &amp; Code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928CA" w14:textId="77777777" w:rsidR="00654B6C" w:rsidRDefault="00654B6C" w:rsidP="00033C48">
            <w:pPr>
              <w:spacing w:after="120" w:line="276" w:lineRule="auto"/>
              <w:jc w:val="both"/>
              <w:rPr>
                <w:rFonts w:cs="Calibri"/>
                <w:b/>
                <w:color w:val="1F3864" w:themeColor="accent5" w:themeShade="80"/>
                <w:sz w:val="22"/>
                <w:lang w:eastAsia="en-GB"/>
              </w:rPr>
            </w:pPr>
            <w:r w:rsidRPr="00654B6C">
              <w:rPr>
                <w:rFonts w:cs="Calibri"/>
                <w:b/>
                <w:color w:val="1F3864" w:themeColor="accent5" w:themeShade="80"/>
                <w:sz w:val="22"/>
                <w:lang w:eastAsia="en-GB"/>
              </w:rPr>
              <w:t xml:space="preserve">FIGT </w:t>
            </w:r>
          </w:p>
          <w:p w14:paraId="19FA5E6E" w14:textId="033B84FA" w:rsidR="00F46970" w:rsidRPr="009973C3" w:rsidRDefault="00654B6C" w:rsidP="00033C48">
            <w:pPr>
              <w:spacing w:after="120" w:line="276" w:lineRule="auto"/>
              <w:jc w:val="both"/>
              <w:rPr>
                <w:rFonts w:cs="Calibri"/>
                <w:b/>
                <w:color w:val="1F3864" w:themeColor="accent5" w:themeShade="80"/>
                <w:sz w:val="22"/>
                <w:lang w:eastAsia="en-GB"/>
              </w:rPr>
            </w:pPr>
            <w:r w:rsidRPr="00654B6C">
              <w:rPr>
                <w:rFonts w:cs="Calibri"/>
                <w:b/>
                <w:color w:val="1F3864" w:themeColor="accent5" w:themeShade="80"/>
                <w:sz w:val="22"/>
                <w:lang w:eastAsia="en-GB"/>
              </w:rPr>
              <w:t>ROHU00059</w:t>
            </w:r>
          </w:p>
        </w:tc>
      </w:tr>
      <w:tr w:rsidR="00654B6C" w:rsidRPr="009973C3" w14:paraId="334B8667" w14:textId="77777777" w:rsidTr="00033C48">
        <w:trPr>
          <w:trHeight w:val="776"/>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D167" w14:textId="2EAA1D89" w:rsidR="00654B6C" w:rsidRPr="009973C3" w:rsidRDefault="00654B6C" w:rsidP="00654B6C">
            <w:pPr>
              <w:spacing w:after="120"/>
              <w:jc w:val="center"/>
              <w:rPr>
                <w:rFonts w:cs="Calibri"/>
                <w:b/>
                <w:color w:val="1F3864" w:themeColor="accent5" w:themeShade="80"/>
                <w:sz w:val="22"/>
                <w:lang w:eastAsia="en-GB"/>
              </w:rPr>
            </w:pPr>
            <w:r w:rsidRPr="009973C3">
              <w:rPr>
                <w:rFonts w:cs="Calibri"/>
                <w:b/>
                <w:color w:val="1F3864" w:themeColor="accent5" w:themeShade="80"/>
                <w:sz w:val="22"/>
                <w:lang w:eastAsia="en-GB"/>
              </w:rPr>
              <w:t>Project Title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62B66" w14:textId="72277DE1" w:rsidR="00654B6C" w:rsidRPr="009973C3"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Firefighter Intensive Ground Training in the cross-border area</w:t>
            </w:r>
          </w:p>
        </w:tc>
      </w:tr>
      <w:tr w:rsidR="00654B6C" w:rsidRPr="009973C3" w14:paraId="58EA6856" w14:textId="77777777" w:rsidTr="00033C48">
        <w:trPr>
          <w:trHeight w:val="70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FE68C" w14:textId="088ABD79" w:rsidR="00654B6C" w:rsidRPr="009973C3" w:rsidRDefault="00654B6C" w:rsidP="00654B6C">
            <w:pPr>
              <w:spacing w:after="120"/>
              <w:jc w:val="center"/>
              <w:rPr>
                <w:b/>
                <w:color w:val="1F3864" w:themeColor="accent5" w:themeShade="80"/>
                <w:sz w:val="22"/>
              </w:rPr>
            </w:pPr>
            <w:r w:rsidRPr="009973C3">
              <w:rPr>
                <w:b/>
                <w:color w:val="1F3864" w:themeColor="accent5" w:themeShade="80"/>
                <w:sz w:val="22"/>
              </w:rPr>
              <w:t>Priority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78FE" w14:textId="75ABEE93" w:rsidR="00654B6C" w:rsidRPr="009973C3"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Cooperation for a green and more resilient cross-border area between Romania and Hungary</w:t>
            </w:r>
          </w:p>
        </w:tc>
      </w:tr>
      <w:tr w:rsidR="00654B6C" w:rsidRPr="009973C3" w14:paraId="3420CC71" w14:textId="77777777" w:rsidTr="00033C48">
        <w:trPr>
          <w:trHeight w:val="585"/>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D441" w14:textId="5F7D5989" w:rsidR="00654B6C" w:rsidRPr="009973C3" w:rsidRDefault="00654B6C" w:rsidP="00654B6C">
            <w:pPr>
              <w:spacing w:after="120"/>
              <w:jc w:val="center"/>
              <w:rPr>
                <w:b/>
                <w:color w:val="1F3864" w:themeColor="accent5" w:themeShade="80"/>
                <w:sz w:val="22"/>
              </w:rPr>
            </w:pPr>
            <w:r w:rsidRPr="009973C3">
              <w:rPr>
                <w:b/>
                <w:color w:val="1F3864" w:themeColor="accent5" w:themeShade="80"/>
                <w:sz w:val="22"/>
              </w:rPr>
              <w:t>Specific objective</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A869" w14:textId="0B769945" w:rsidR="00654B6C" w:rsidRPr="009973C3"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RS02.4 - Promoting climate change adaptation and disaster risk prevention, resilience, taking into account eco-</w:t>
            </w:r>
            <w:proofErr w:type="gramStart"/>
            <w:r w:rsidRPr="00654B6C">
              <w:rPr>
                <w:color w:val="1F3864" w:themeColor="accent5" w:themeShade="80"/>
              </w:rPr>
              <w:t>system based</w:t>
            </w:r>
            <w:proofErr w:type="gramEnd"/>
            <w:r w:rsidRPr="00654B6C">
              <w:rPr>
                <w:color w:val="1F3864" w:themeColor="accent5" w:themeShade="80"/>
              </w:rPr>
              <w:t xml:space="preserve"> approaches</w:t>
            </w:r>
          </w:p>
        </w:tc>
      </w:tr>
      <w:tr w:rsidR="00F46970" w:rsidRPr="009973C3" w14:paraId="3CDB966A"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FCE1C" w14:textId="5F8FF735" w:rsidR="00F46970" w:rsidRPr="009973C3" w:rsidRDefault="009973C3" w:rsidP="00033C48">
            <w:pPr>
              <w:spacing w:after="120"/>
              <w:jc w:val="center"/>
              <w:rPr>
                <w:b/>
                <w:color w:val="1F3864" w:themeColor="accent5" w:themeShade="80"/>
                <w:sz w:val="22"/>
              </w:rPr>
            </w:pPr>
            <w:r w:rsidRPr="009973C3">
              <w:rPr>
                <w:b/>
                <w:color w:val="1F3864" w:themeColor="accent5" w:themeShade="80"/>
                <w:sz w:val="22"/>
              </w:rPr>
              <w:t>Implementation period</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2F7D1" w14:textId="3222AC44" w:rsidR="00F46970" w:rsidRPr="009973C3"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Pr>
                <w:color w:val="1F3864" w:themeColor="accent5" w:themeShade="80"/>
              </w:rPr>
              <w:t>30</w:t>
            </w:r>
            <w:r w:rsidR="00F46970" w:rsidRPr="009973C3">
              <w:rPr>
                <w:color w:val="1F3864" w:themeColor="accent5" w:themeShade="80"/>
              </w:rPr>
              <w:t xml:space="preserve"> </w:t>
            </w:r>
            <w:r w:rsidR="0052270E">
              <w:rPr>
                <w:color w:val="1F3864" w:themeColor="accent5" w:themeShade="80"/>
              </w:rPr>
              <w:t>months</w:t>
            </w:r>
            <w:r w:rsidR="00F46970" w:rsidRPr="009973C3">
              <w:rPr>
                <w:color w:val="1F3864" w:themeColor="accent5" w:themeShade="80"/>
              </w:rPr>
              <w:t xml:space="preserve"> (</w:t>
            </w:r>
            <w:r w:rsidRPr="00654B6C">
              <w:rPr>
                <w:color w:val="1F3864" w:themeColor="accent5" w:themeShade="80"/>
              </w:rPr>
              <w:t>05/03/2025</w:t>
            </w:r>
            <w:r w:rsidR="00F46970" w:rsidRPr="009973C3">
              <w:rPr>
                <w:color w:val="1F3864" w:themeColor="accent5" w:themeShade="80"/>
              </w:rPr>
              <w:t xml:space="preserve"> – </w:t>
            </w:r>
            <w:r w:rsidRPr="00654B6C">
              <w:rPr>
                <w:color w:val="1F3864" w:themeColor="accent5" w:themeShade="80"/>
              </w:rPr>
              <w:t>04/09/2027</w:t>
            </w:r>
            <w:r w:rsidR="0015303F" w:rsidRPr="009973C3">
              <w:rPr>
                <w:color w:val="1F3864" w:themeColor="accent5" w:themeShade="80"/>
              </w:rPr>
              <w:t>)</w:t>
            </w:r>
          </w:p>
          <w:p w14:paraId="4809D921" w14:textId="77777777" w:rsidR="00F46970" w:rsidRPr="009973C3" w:rsidRDefault="00F46970"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p>
        </w:tc>
      </w:tr>
      <w:tr w:rsidR="00F46970" w:rsidRPr="009973C3" w14:paraId="5069738E"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628AA" w14:textId="069A1136" w:rsidR="00F46970" w:rsidRPr="009973C3" w:rsidRDefault="0052270E" w:rsidP="00033C48">
            <w:pPr>
              <w:spacing w:after="120"/>
              <w:jc w:val="center"/>
              <w:rPr>
                <w:b/>
                <w:color w:val="1F3864" w:themeColor="accent5" w:themeShade="80"/>
                <w:sz w:val="22"/>
              </w:rPr>
            </w:pPr>
            <w:r>
              <w:rPr>
                <w:b/>
                <w:color w:val="1F3864" w:themeColor="accent5" w:themeShade="80"/>
                <w:sz w:val="22"/>
              </w:rPr>
              <w:t>Project Overall</w:t>
            </w:r>
            <w:r w:rsidR="009973C3" w:rsidRPr="009973C3">
              <w:rPr>
                <w:b/>
                <w:color w:val="1F3864" w:themeColor="accent5" w:themeShade="80"/>
                <w:sz w:val="22"/>
              </w:rPr>
              <w:t xml:space="preserve"> </w:t>
            </w:r>
            <w:r>
              <w:rPr>
                <w:b/>
                <w:color w:val="1F3864" w:themeColor="accent5" w:themeShade="80"/>
                <w:sz w:val="22"/>
              </w:rPr>
              <w:t>O</w:t>
            </w:r>
            <w:r w:rsidR="009973C3" w:rsidRPr="009973C3">
              <w:rPr>
                <w:b/>
                <w:color w:val="1F3864" w:themeColor="accent5" w:themeShade="80"/>
                <w:sz w:val="22"/>
              </w:rPr>
              <w:t>bject</w:t>
            </w:r>
            <w:r w:rsidR="009973C3">
              <w:rPr>
                <w:b/>
                <w:color w:val="1F3864" w:themeColor="accent5" w:themeShade="80"/>
                <w:sz w:val="22"/>
              </w:rPr>
              <w:t>i</w:t>
            </w:r>
            <w:r w:rsidR="009973C3" w:rsidRPr="009973C3">
              <w:rPr>
                <w:b/>
                <w:color w:val="1F3864" w:themeColor="accent5" w:themeShade="80"/>
                <w:sz w:val="22"/>
              </w:rPr>
              <w:t xml:space="preserve">ve </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D887" w14:textId="0C9FAFF0" w:rsidR="00F46970" w:rsidRPr="009973C3" w:rsidRDefault="00654B6C" w:rsidP="00033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Increasing the safety and protection of the population by improving and enhancing the intervention capacity of the professional and voluntary emergency services in the RO-HU cross-border area.</w:t>
            </w:r>
          </w:p>
        </w:tc>
      </w:tr>
      <w:tr w:rsidR="00F46970" w:rsidRPr="009973C3" w14:paraId="3B15C65B" w14:textId="77777777" w:rsidTr="00033C48">
        <w:trPr>
          <w:trHeight w:val="754"/>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2F77B" w14:textId="02762B49" w:rsidR="00F46970" w:rsidRPr="009973C3" w:rsidRDefault="0052270E" w:rsidP="00033C48">
            <w:pPr>
              <w:spacing w:after="120"/>
              <w:jc w:val="center"/>
              <w:rPr>
                <w:rFonts w:cs="Calibri"/>
                <w:b/>
                <w:color w:val="1F3864" w:themeColor="accent5" w:themeShade="80"/>
                <w:sz w:val="22"/>
                <w:lang w:eastAsia="en-GB"/>
              </w:rPr>
            </w:pPr>
            <w:r>
              <w:rPr>
                <w:rFonts w:cs="Calibri"/>
                <w:b/>
                <w:color w:val="1F3864" w:themeColor="accent5" w:themeShade="80"/>
                <w:sz w:val="22"/>
                <w:lang w:eastAsia="en-GB"/>
              </w:rPr>
              <w:t>Partnership</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546" w14:textId="033859E1" w:rsidR="00F46970" w:rsidRPr="009973C3" w:rsidRDefault="00F46970" w:rsidP="00033C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9973C3">
              <w:rPr>
                <w:rFonts w:eastAsia="Times New Roman"/>
                <w:b/>
                <w:color w:val="1F3864" w:themeColor="accent5" w:themeShade="80"/>
                <w:sz w:val="22"/>
                <w:lang w:bidi="en-US"/>
              </w:rPr>
              <w:t>Lead</w:t>
            </w:r>
            <w:r w:rsidR="0052270E">
              <w:rPr>
                <w:rFonts w:eastAsia="Times New Roman"/>
                <w:b/>
                <w:color w:val="1F3864" w:themeColor="accent5" w:themeShade="80"/>
                <w:sz w:val="22"/>
                <w:lang w:bidi="en-US"/>
              </w:rPr>
              <w:t xml:space="preserve"> Partner</w:t>
            </w:r>
            <w:r w:rsidRPr="009973C3">
              <w:rPr>
                <w:rFonts w:cs="Calibri"/>
                <w:b/>
                <w:color w:val="1F3864" w:themeColor="accent5" w:themeShade="80"/>
                <w:sz w:val="22"/>
                <w:lang w:eastAsia="en-GB"/>
              </w:rPr>
              <w:t xml:space="preserve">: </w:t>
            </w:r>
          </w:p>
          <w:p w14:paraId="39D1A78E" w14:textId="0C49DDC3" w:rsidR="00F46970" w:rsidRPr="009973C3" w:rsidRDefault="00654B6C" w:rsidP="00654B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r w:rsidRPr="00654B6C">
              <w:rPr>
                <w:color w:val="1F3864" w:themeColor="accent5" w:themeShade="80"/>
              </w:rPr>
              <w:t>GENERAL INSPECTORATE FOR EMERGENCY SITUATIONS (RO)</w:t>
            </w:r>
          </w:p>
        </w:tc>
      </w:tr>
      <w:tr w:rsidR="00F46970" w:rsidRPr="009973C3" w14:paraId="461CC261" w14:textId="77777777" w:rsidTr="00033C48">
        <w:trPr>
          <w:trHeight w:val="926"/>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76DBF" w14:textId="77777777" w:rsidR="00F46970" w:rsidRPr="009973C3" w:rsidRDefault="00F46970" w:rsidP="00033C48">
            <w:pPr>
              <w:spacing w:after="0" w:line="251" w:lineRule="auto"/>
              <w:rPr>
                <w:rFonts w:cs="Calibri"/>
                <w:b/>
                <w:color w:val="1F3864" w:themeColor="accent5" w:themeShade="80"/>
                <w:sz w:val="22"/>
                <w:lang w:eastAsia="en-GB"/>
              </w:rPr>
            </w:pP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0651" w14:textId="2414DC34" w:rsidR="00F46970" w:rsidRPr="009973C3" w:rsidRDefault="0052270E" w:rsidP="00033C48">
            <w:pPr>
              <w:spacing w:after="120" w:line="276" w:lineRule="auto"/>
              <w:jc w:val="both"/>
              <w:rPr>
                <w:b/>
                <w:color w:val="1F3864" w:themeColor="accent5" w:themeShade="80"/>
                <w:sz w:val="22"/>
              </w:rPr>
            </w:pPr>
            <w:r>
              <w:rPr>
                <w:rFonts w:eastAsia="Times New Roman"/>
                <w:b/>
                <w:color w:val="1F3864" w:themeColor="accent5" w:themeShade="80"/>
                <w:sz w:val="22"/>
                <w:lang w:bidi="en-US"/>
              </w:rPr>
              <w:t>Project Partners</w:t>
            </w:r>
            <w:r w:rsidR="00F46970" w:rsidRPr="009973C3">
              <w:rPr>
                <w:b/>
                <w:color w:val="1F3864" w:themeColor="accent5" w:themeShade="80"/>
                <w:sz w:val="22"/>
              </w:rPr>
              <w:t xml:space="preserve">: </w:t>
            </w:r>
          </w:p>
          <w:p w14:paraId="150FDC41" w14:textId="77777777" w:rsidR="00654B6C" w:rsidRPr="00654B6C" w:rsidRDefault="00654B6C" w:rsidP="00654B6C">
            <w:pPr>
              <w:spacing w:after="120" w:line="276" w:lineRule="auto"/>
              <w:jc w:val="both"/>
              <w:rPr>
                <w:color w:val="1F3864" w:themeColor="accent5" w:themeShade="80"/>
              </w:rPr>
            </w:pPr>
            <w:r w:rsidRPr="00654B6C">
              <w:rPr>
                <w:color w:val="1F3864" w:themeColor="accent5" w:themeShade="80"/>
              </w:rPr>
              <w:t>PP2 – EMERGENCY INSPECTORATE 'VASILE GOLDIȘ' OF ARAD COUNTY (RO)</w:t>
            </w:r>
          </w:p>
          <w:p w14:paraId="4965167E" w14:textId="1C81536D" w:rsidR="00F46970" w:rsidRPr="009973C3" w:rsidRDefault="00654B6C" w:rsidP="00654B6C">
            <w:pPr>
              <w:spacing w:after="120" w:line="276" w:lineRule="auto"/>
              <w:jc w:val="both"/>
              <w:rPr>
                <w:color w:val="1F3864" w:themeColor="accent5" w:themeShade="80"/>
              </w:rPr>
            </w:pPr>
            <w:r w:rsidRPr="00654B6C">
              <w:rPr>
                <w:color w:val="1F3864" w:themeColor="accent5" w:themeShade="80"/>
              </w:rPr>
              <w:t>PP3 – VOLUNTEER FIREFIGHTER ASSOCIATION OF MÓRAHALOM CITY (HU)</w:t>
            </w:r>
          </w:p>
        </w:tc>
      </w:tr>
      <w:tr w:rsidR="00F46970" w:rsidRPr="009973C3" w14:paraId="00072B65"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DE93" w14:textId="29947A05" w:rsidR="00F46970" w:rsidRPr="009973C3" w:rsidRDefault="00D060BD" w:rsidP="00033C48">
            <w:pPr>
              <w:jc w:val="center"/>
              <w:rPr>
                <w:rFonts w:cs="Calibri"/>
                <w:b/>
                <w:color w:val="1F3864" w:themeColor="accent5" w:themeShade="80"/>
                <w:sz w:val="22"/>
                <w:lang w:eastAsia="en-GB"/>
              </w:rPr>
            </w:pPr>
            <w:r>
              <w:rPr>
                <w:rFonts w:cs="Calibri"/>
                <w:b/>
                <w:color w:val="1F3864" w:themeColor="accent5" w:themeShade="80"/>
                <w:sz w:val="22"/>
                <w:lang w:eastAsia="en-GB"/>
              </w:rPr>
              <w:t>T</w:t>
            </w:r>
            <w:r w:rsidR="00F46970" w:rsidRPr="009973C3">
              <w:rPr>
                <w:rFonts w:cs="Calibri"/>
                <w:b/>
                <w:color w:val="1F3864" w:themeColor="accent5" w:themeShade="80"/>
                <w:sz w:val="22"/>
                <w:lang w:eastAsia="en-GB"/>
              </w:rPr>
              <w:t>otal</w:t>
            </w:r>
            <w:r>
              <w:rPr>
                <w:rFonts w:cs="Calibri"/>
                <w:b/>
                <w:color w:val="1F3864" w:themeColor="accent5" w:themeShade="80"/>
                <w:sz w:val="22"/>
                <w:lang w:eastAsia="en-GB"/>
              </w:rPr>
              <w:t xml:space="preserve"> Budget</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975B" w14:textId="0D9B5CD5" w:rsidR="00F46970" w:rsidRPr="009973C3" w:rsidRDefault="00654B6C" w:rsidP="00033C48">
            <w:pPr>
              <w:spacing w:line="276" w:lineRule="auto"/>
              <w:jc w:val="both"/>
              <w:rPr>
                <w:rFonts w:cs="Calibri"/>
                <w:color w:val="1F3864" w:themeColor="accent5" w:themeShade="80"/>
                <w:sz w:val="22"/>
                <w:lang w:eastAsia="en-GB"/>
              </w:rPr>
            </w:pPr>
            <w:r w:rsidRPr="00654B6C">
              <w:rPr>
                <w:rFonts w:cs="Calibri"/>
                <w:color w:val="1F3864" w:themeColor="accent5" w:themeShade="80"/>
                <w:sz w:val="22"/>
                <w:lang w:eastAsia="en-GB"/>
              </w:rPr>
              <w:t>1,131,055.50 EUR, out of which 904,844.40 EUR ERDF</w:t>
            </w:r>
          </w:p>
        </w:tc>
      </w:tr>
      <w:tr w:rsidR="00F46970" w:rsidRPr="009973C3" w14:paraId="1EB7B41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710C" w14:textId="3C535348" w:rsidR="00F46970" w:rsidRPr="009973C3" w:rsidRDefault="00D060BD" w:rsidP="00033C48">
            <w:pPr>
              <w:jc w:val="center"/>
              <w:rPr>
                <w:rFonts w:cs="Calibri"/>
                <w:b/>
                <w:color w:val="1F3864" w:themeColor="accent5" w:themeShade="80"/>
                <w:sz w:val="22"/>
                <w:lang w:eastAsia="en-GB"/>
              </w:rPr>
            </w:pPr>
            <w:bookmarkStart w:id="0" w:name="_Hlk192079895"/>
            <w:r>
              <w:rPr>
                <w:rFonts w:cs="Calibri"/>
                <w:b/>
                <w:color w:val="1F3864" w:themeColor="accent5" w:themeShade="80"/>
                <w:sz w:val="22"/>
                <w:lang w:eastAsia="en-GB"/>
              </w:rPr>
              <w:t>Summary</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F479" w14:textId="683AF02B" w:rsidR="00F46970" w:rsidRPr="00654B6C"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
              </w:rPr>
            </w:pPr>
            <w:r w:rsidRPr="00654B6C">
              <w:rPr>
                <w:color w:val="1F3864" w:themeColor="accent5" w:themeShade="80"/>
                <w:lang w:val="en"/>
              </w:rPr>
              <w:t>The project addresses the need for a unified and coordinated cross-border response to emergencies and disasters affecting both Romania and Hungary. Through joint training activities, the purchase of specialized firefighting and rescue equipment, and the creation of a joint training plan, FIGT strengthens the intervention capacity of both professional and volunteer emergency services. The initiative focuses on knowledge exchange, joint field exercises, and harmonized operational standards, improving preparedness and resilience in the border area. It also promotes awareness and cooperation between institutions and communities to ensure faster and more effective responses to emergencies.</w:t>
            </w:r>
          </w:p>
        </w:tc>
      </w:tr>
      <w:bookmarkEnd w:id="0"/>
      <w:tr w:rsidR="00F46970" w:rsidRPr="009973C3" w14:paraId="2E73159B" w14:textId="77777777" w:rsidTr="00033C48">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523BD" w14:textId="6EE37A86" w:rsidR="00F46970" w:rsidRPr="009973C3" w:rsidRDefault="00AD3A2D" w:rsidP="00033C48">
            <w:pPr>
              <w:jc w:val="center"/>
              <w:rPr>
                <w:rFonts w:cs="Calibri"/>
                <w:b/>
                <w:color w:val="1F3864" w:themeColor="accent5" w:themeShade="80"/>
                <w:sz w:val="22"/>
                <w:lang w:eastAsia="en-GB"/>
              </w:rPr>
            </w:pPr>
            <w:r>
              <w:rPr>
                <w:rFonts w:cs="Calibri"/>
                <w:b/>
                <w:color w:val="1F3864" w:themeColor="accent5" w:themeShade="80"/>
                <w:sz w:val="22"/>
                <w:lang w:eastAsia="en-GB"/>
              </w:rPr>
              <w:t>Main results</w:t>
            </w:r>
          </w:p>
        </w:tc>
        <w:tc>
          <w:tcPr>
            <w:tcW w:w="8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1E900" w14:textId="77777777" w:rsidR="00654B6C" w:rsidRPr="00654B6C"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Enhanced Emergency Response Capacity:</w:t>
            </w:r>
          </w:p>
          <w:p w14:paraId="5D448FEC" w14:textId="6805B37C" w:rsidR="00654B6C" w:rsidRPr="00654B6C" w:rsidRDefault="00654B6C" w:rsidP="00654B6C">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Improved professional and volunteer firefighters’ intervention capacity through joint training sessions.</w:t>
            </w:r>
          </w:p>
          <w:p w14:paraId="2A52325E" w14:textId="05DA4F1F" w:rsidR="00654B6C" w:rsidRPr="00654B6C" w:rsidRDefault="00654B6C" w:rsidP="00654B6C">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Acquisition of modern protective equipment for firefighting and rescue.</w:t>
            </w:r>
          </w:p>
          <w:p w14:paraId="2E630DA0" w14:textId="77777777" w:rsidR="00654B6C" w:rsidRPr="00654B6C"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p>
          <w:p w14:paraId="290E85EC" w14:textId="77777777" w:rsidR="00654B6C" w:rsidRPr="00654B6C"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Cross-Border Cooperation Strengthened:</w:t>
            </w:r>
          </w:p>
          <w:p w14:paraId="2D347D8F" w14:textId="50CDDEE3" w:rsidR="00654B6C" w:rsidRPr="00654B6C" w:rsidRDefault="00654B6C" w:rsidP="00654B6C">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Common training plan and curriculum developed jointly by Romanian and Hungarian partners.</w:t>
            </w:r>
          </w:p>
          <w:p w14:paraId="51C1B416" w14:textId="18ED1EF2" w:rsidR="00654B6C" w:rsidRPr="00654B6C" w:rsidRDefault="00654B6C" w:rsidP="00654B6C">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lastRenderedPageBreak/>
              <w:t>Joint field exercises and operational simulations conducted across the RO-HU border.</w:t>
            </w:r>
          </w:p>
          <w:p w14:paraId="0F26815E" w14:textId="77777777" w:rsidR="00654B6C" w:rsidRPr="00654B6C"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p>
          <w:p w14:paraId="533DB0AA" w14:textId="77777777" w:rsidR="00654B6C" w:rsidRPr="00654B6C" w:rsidRDefault="00654B6C" w:rsidP="00654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Increased Preparedness and Resilience:</w:t>
            </w:r>
          </w:p>
          <w:p w14:paraId="00AF4879" w14:textId="31C13A67" w:rsidR="00654B6C" w:rsidRPr="00654B6C" w:rsidRDefault="00654B6C" w:rsidP="00654B6C">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Shared best practices and harmonized intervention procedures.</w:t>
            </w:r>
          </w:p>
          <w:p w14:paraId="1458D1BE" w14:textId="568E853F" w:rsidR="00C83711" w:rsidRPr="00A81D6C" w:rsidRDefault="00654B6C" w:rsidP="00654B6C">
            <w:pPr>
              <w:pStyle w:val="ListParagraph"/>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rPr>
            </w:pPr>
            <w:r w:rsidRPr="00654B6C">
              <w:rPr>
                <w:color w:val="1F3864" w:themeColor="accent5" w:themeShade="80"/>
              </w:rPr>
              <w:t>Improved cooperation between authorities and volunteer units, contributing to a safer cross-border region.</w:t>
            </w:r>
          </w:p>
        </w:tc>
      </w:tr>
    </w:tbl>
    <w:p w14:paraId="5EC8497C" w14:textId="77777777" w:rsidR="000F0D69" w:rsidRPr="009973C3" w:rsidRDefault="000F0D69" w:rsidP="000F0D69">
      <w:pPr>
        <w:jc w:val="both"/>
        <w:rPr>
          <w:rFonts w:cs="Open Sans"/>
          <w:bCs/>
          <w:color w:val="003399"/>
        </w:rPr>
      </w:pPr>
    </w:p>
    <w:p w14:paraId="44B7FB4E" w14:textId="77777777" w:rsidR="000F0D69" w:rsidRPr="009973C3" w:rsidRDefault="000F0D69" w:rsidP="000F0D69">
      <w:pPr>
        <w:jc w:val="both"/>
        <w:rPr>
          <w:rFonts w:cs="Open Sans"/>
          <w:bCs/>
          <w:color w:val="003399"/>
        </w:rPr>
      </w:pPr>
    </w:p>
    <w:p w14:paraId="6130B055" w14:textId="77777777" w:rsidR="000F0D69" w:rsidRPr="009973C3" w:rsidRDefault="000F0D69" w:rsidP="000F0D69">
      <w:pPr>
        <w:jc w:val="both"/>
        <w:rPr>
          <w:rFonts w:cs="Open Sans"/>
          <w:bCs/>
          <w:color w:val="003399"/>
        </w:rPr>
      </w:pPr>
    </w:p>
    <w:p w14:paraId="02284050" w14:textId="77777777" w:rsidR="000F0D69" w:rsidRPr="009973C3" w:rsidRDefault="000F0D69" w:rsidP="000F0D69">
      <w:pPr>
        <w:jc w:val="both"/>
        <w:rPr>
          <w:rFonts w:cs="Open Sans"/>
          <w:bCs/>
          <w:color w:val="003399"/>
        </w:rPr>
        <w:sectPr w:rsidR="000F0D69" w:rsidRPr="009973C3" w:rsidSect="00A170BA">
          <w:headerReference w:type="default" r:id="rId8"/>
          <w:footerReference w:type="default" r:id="rId9"/>
          <w:pgSz w:w="11906" w:h="16838" w:code="9"/>
          <w:pgMar w:top="1985" w:right="851" w:bottom="1134" w:left="851" w:header="567" w:footer="567" w:gutter="0"/>
          <w:cols w:space="720"/>
          <w:docGrid w:linePitch="360"/>
        </w:sectPr>
      </w:pPr>
    </w:p>
    <w:p w14:paraId="5D37F5EE" w14:textId="1A3B158D" w:rsidR="0054292D" w:rsidRPr="00F46970" w:rsidRDefault="0054292D" w:rsidP="00A170BA">
      <w:pPr>
        <w:spacing w:after="0"/>
        <w:jc w:val="both"/>
        <w:rPr>
          <w:rFonts w:cs="Open Sans"/>
          <w:noProof/>
          <w:color w:val="003399"/>
        </w:rPr>
      </w:pPr>
    </w:p>
    <w:sectPr w:rsidR="0054292D" w:rsidRPr="00F46970"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759F" w14:textId="77777777" w:rsidR="00DC3358" w:rsidRPr="009973C3" w:rsidRDefault="00DC3358" w:rsidP="00C23211">
      <w:pPr>
        <w:spacing w:after="0" w:line="240" w:lineRule="auto"/>
      </w:pPr>
      <w:r w:rsidRPr="009973C3">
        <w:separator/>
      </w:r>
    </w:p>
  </w:endnote>
  <w:endnote w:type="continuationSeparator" w:id="0">
    <w:p w14:paraId="632F7693" w14:textId="77777777" w:rsidR="00DC3358" w:rsidRPr="009973C3" w:rsidRDefault="00DC3358" w:rsidP="00C23211">
      <w:pPr>
        <w:spacing w:after="0" w:line="240" w:lineRule="auto"/>
      </w:pPr>
      <w:r w:rsidRPr="00997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1ADF" w14:textId="77777777" w:rsidR="00E91B08" w:rsidRPr="009973C3" w:rsidRDefault="00A170BA" w:rsidP="00CA0AA2">
    <w:pPr>
      <w:pStyle w:val="Footer"/>
      <w:jc w:val="center"/>
      <w:rPr>
        <w:rFonts w:cs="Open Sans"/>
        <w:color w:val="003399"/>
      </w:rPr>
    </w:pPr>
    <w:r w:rsidRPr="009973C3">
      <w:ptab w:relativeTo="margin" w:alignment="right" w:leader="none"/>
    </w:r>
    <w:r w:rsidRPr="009973C3">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D869" w14:textId="77777777" w:rsidR="00DC3358" w:rsidRPr="009973C3" w:rsidRDefault="00DC3358" w:rsidP="00C23211">
      <w:pPr>
        <w:spacing w:after="0" w:line="240" w:lineRule="auto"/>
      </w:pPr>
      <w:r w:rsidRPr="009973C3">
        <w:separator/>
      </w:r>
    </w:p>
  </w:footnote>
  <w:footnote w:type="continuationSeparator" w:id="0">
    <w:p w14:paraId="0E965EF7" w14:textId="77777777" w:rsidR="00DC3358" w:rsidRPr="009973C3" w:rsidRDefault="00DC3358" w:rsidP="00C23211">
      <w:pPr>
        <w:spacing w:after="0" w:line="240" w:lineRule="auto"/>
      </w:pPr>
      <w:r w:rsidRPr="00997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D977" w14:textId="77777777" w:rsidR="00E91B08" w:rsidRPr="009973C3" w:rsidRDefault="00A170BA">
    <w:pPr>
      <w:pStyle w:val="Header"/>
    </w:pPr>
    <w:r w:rsidRPr="009973C3">
      <w:rPr>
        <w:noProof/>
      </w:rPr>
      <w:drawing>
        <wp:inline distT="0" distB="0" distL="0" distR="0" wp14:anchorId="6462E880" wp14:editId="417E66BE">
          <wp:extent cx="6467475" cy="748198"/>
          <wp:effectExtent l="0" t="0" r="0" b="0"/>
          <wp:docPr id="972049401" name="Graphic 972049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790"/>
    <w:multiLevelType w:val="hybridMultilevel"/>
    <w:tmpl w:val="A62435BE"/>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B463C"/>
    <w:multiLevelType w:val="hybridMultilevel"/>
    <w:tmpl w:val="4A285E18"/>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 w15:restartNumberingAfterBreak="0">
    <w:nsid w:val="073D4DDE"/>
    <w:multiLevelType w:val="hybridMultilevel"/>
    <w:tmpl w:val="CA6C04A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249FC"/>
    <w:multiLevelType w:val="hybridMultilevel"/>
    <w:tmpl w:val="012A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D3D9A"/>
    <w:multiLevelType w:val="hybridMultilevel"/>
    <w:tmpl w:val="FE8CEC12"/>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E7B21"/>
    <w:multiLevelType w:val="hybridMultilevel"/>
    <w:tmpl w:val="CDA022B6"/>
    <w:lvl w:ilvl="0" w:tplc="65B8C89E">
      <w:numFmt w:val="bullet"/>
      <w:lvlText w:val="-"/>
      <w:lvlJc w:val="left"/>
      <w:pPr>
        <w:ind w:left="702" w:hanging="360"/>
      </w:pPr>
      <w:rPr>
        <w:rFonts w:ascii="Open Sans" w:eastAsia="Calibri" w:hAnsi="Open Sans" w:cs="Open Sans"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6" w15:restartNumberingAfterBreak="0">
    <w:nsid w:val="34E61173"/>
    <w:multiLevelType w:val="hybridMultilevel"/>
    <w:tmpl w:val="1440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E264E"/>
    <w:multiLevelType w:val="hybridMultilevel"/>
    <w:tmpl w:val="61124A0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F634C"/>
    <w:multiLevelType w:val="hybridMultilevel"/>
    <w:tmpl w:val="43348EB8"/>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C56E3"/>
    <w:multiLevelType w:val="hybridMultilevel"/>
    <w:tmpl w:val="04F6A0B6"/>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1633D"/>
    <w:multiLevelType w:val="hybridMultilevel"/>
    <w:tmpl w:val="E53027E4"/>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743A4"/>
    <w:multiLevelType w:val="hybridMultilevel"/>
    <w:tmpl w:val="3F8A081C"/>
    <w:lvl w:ilvl="0" w:tplc="65B8C89E">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07647">
    <w:abstractNumId w:val="6"/>
  </w:num>
  <w:num w:numId="2" w16cid:durableId="660230260">
    <w:abstractNumId w:val="2"/>
  </w:num>
  <w:num w:numId="3" w16cid:durableId="401876722">
    <w:abstractNumId w:val="8"/>
  </w:num>
  <w:num w:numId="4" w16cid:durableId="1449544441">
    <w:abstractNumId w:val="0"/>
  </w:num>
  <w:num w:numId="5" w16cid:durableId="399594481">
    <w:abstractNumId w:val="4"/>
  </w:num>
  <w:num w:numId="6" w16cid:durableId="636228314">
    <w:abstractNumId w:val="9"/>
  </w:num>
  <w:num w:numId="7" w16cid:durableId="1727609816">
    <w:abstractNumId w:val="1"/>
  </w:num>
  <w:num w:numId="8" w16cid:durableId="733311117">
    <w:abstractNumId w:val="5"/>
  </w:num>
  <w:num w:numId="9" w16cid:durableId="1147698265">
    <w:abstractNumId w:val="7"/>
  </w:num>
  <w:num w:numId="10" w16cid:durableId="1316910044">
    <w:abstractNumId w:val="3"/>
  </w:num>
  <w:num w:numId="11" w16cid:durableId="861868265">
    <w:abstractNumId w:val="10"/>
  </w:num>
  <w:num w:numId="12" w16cid:durableId="1520006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70"/>
    <w:rsid w:val="000F0D69"/>
    <w:rsid w:val="0015303F"/>
    <w:rsid w:val="00190E0A"/>
    <w:rsid w:val="00242594"/>
    <w:rsid w:val="002601E5"/>
    <w:rsid w:val="002642B0"/>
    <w:rsid w:val="002A5B39"/>
    <w:rsid w:val="004838E9"/>
    <w:rsid w:val="004A3DA2"/>
    <w:rsid w:val="004E001B"/>
    <w:rsid w:val="0052270E"/>
    <w:rsid w:val="0054292D"/>
    <w:rsid w:val="005A58E8"/>
    <w:rsid w:val="00610C81"/>
    <w:rsid w:val="00614C99"/>
    <w:rsid w:val="00654B6C"/>
    <w:rsid w:val="00686AFF"/>
    <w:rsid w:val="006B30F3"/>
    <w:rsid w:val="00732D28"/>
    <w:rsid w:val="00761E91"/>
    <w:rsid w:val="007D6D76"/>
    <w:rsid w:val="008E24AC"/>
    <w:rsid w:val="0097126B"/>
    <w:rsid w:val="00972954"/>
    <w:rsid w:val="009973C3"/>
    <w:rsid w:val="009D0623"/>
    <w:rsid w:val="00A170BA"/>
    <w:rsid w:val="00A3437E"/>
    <w:rsid w:val="00A35463"/>
    <w:rsid w:val="00A41DA4"/>
    <w:rsid w:val="00A64984"/>
    <w:rsid w:val="00A73C7E"/>
    <w:rsid w:val="00A81D6C"/>
    <w:rsid w:val="00AD3A2D"/>
    <w:rsid w:val="00B77B00"/>
    <w:rsid w:val="00B92ED0"/>
    <w:rsid w:val="00BB0591"/>
    <w:rsid w:val="00C23211"/>
    <w:rsid w:val="00C23EAD"/>
    <w:rsid w:val="00C83711"/>
    <w:rsid w:val="00CA0AA2"/>
    <w:rsid w:val="00D060BD"/>
    <w:rsid w:val="00D1768D"/>
    <w:rsid w:val="00D26E7B"/>
    <w:rsid w:val="00D736AC"/>
    <w:rsid w:val="00DC3358"/>
    <w:rsid w:val="00DE4738"/>
    <w:rsid w:val="00E700FC"/>
    <w:rsid w:val="00E91B08"/>
    <w:rsid w:val="00E9253E"/>
    <w:rsid w:val="00EB0D64"/>
    <w:rsid w:val="00F0230A"/>
    <w:rsid w:val="00F46970"/>
    <w:rsid w:val="00F7622A"/>
    <w:rsid w:val="00FB5250"/>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8897D"/>
  <w15:chartTrackingRefBased/>
  <w15:docId w15:val="{14D65388-7F77-46AE-92B0-0E469590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970"/>
    <w:pPr>
      <w:suppressAutoHyphens/>
      <w:autoSpaceDN w:val="0"/>
      <w:spacing w:line="249" w:lineRule="auto"/>
      <w:textAlignment w:val="baseline"/>
    </w:pPr>
    <w:rPr>
      <w:rFonts w:ascii="Open Sans" w:eastAsia="Calibri" w:hAnsi="Open Sans" w:cs="Times New Roman"/>
      <w:color w:val="2F5496"/>
      <w:sz w:val="20"/>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2358">
      <w:bodyDiv w:val="1"/>
      <w:marLeft w:val="0"/>
      <w:marRight w:val="0"/>
      <w:marTop w:val="0"/>
      <w:marBottom w:val="0"/>
      <w:divBdr>
        <w:top w:val="none" w:sz="0" w:space="0" w:color="auto"/>
        <w:left w:val="none" w:sz="0" w:space="0" w:color="auto"/>
        <w:bottom w:val="none" w:sz="0" w:space="0" w:color="auto"/>
        <w:right w:val="none" w:sz="0" w:space="0" w:color="auto"/>
      </w:divBdr>
    </w:div>
    <w:div w:id="90128945">
      <w:bodyDiv w:val="1"/>
      <w:marLeft w:val="0"/>
      <w:marRight w:val="0"/>
      <w:marTop w:val="0"/>
      <w:marBottom w:val="0"/>
      <w:divBdr>
        <w:top w:val="none" w:sz="0" w:space="0" w:color="auto"/>
        <w:left w:val="none" w:sz="0" w:space="0" w:color="auto"/>
        <w:bottom w:val="none" w:sz="0" w:space="0" w:color="auto"/>
        <w:right w:val="none" w:sz="0" w:space="0" w:color="auto"/>
      </w:divBdr>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514609948">
      <w:bodyDiv w:val="1"/>
      <w:marLeft w:val="0"/>
      <w:marRight w:val="0"/>
      <w:marTop w:val="0"/>
      <w:marBottom w:val="0"/>
      <w:divBdr>
        <w:top w:val="none" w:sz="0" w:space="0" w:color="auto"/>
        <w:left w:val="none" w:sz="0" w:space="0" w:color="auto"/>
        <w:bottom w:val="none" w:sz="0" w:space="0" w:color="auto"/>
        <w:right w:val="none" w:sz="0" w:space="0" w:color="auto"/>
      </w:divBdr>
    </w:div>
    <w:div w:id="1149522100">
      <w:bodyDiv w:val="1"/>
      <w:marLeft w:val="0"/>
      <w:marRight w:val="0"/>
      <w:marTop w:val="0"/>
      <w:marBottom w:val="0"/>
      <w:divBdr>
        <w:top w:val="none" w:sz="0" w:space="0" w:color="auto"/>
        <w:left w:val="none" w:sz="0" w:space="0" w:color="auto"/>
        <w:bottom w:val="none" w:sz="0" w:space="0" w:color="auto"/>
        <w:right w:val="none" w:sz="0" w:space="0" w:color="auto"/>
      </w:divBdr>
    </w:div>
    <w:div w:id="1581478982">
      <w:bodyDiv w:val="1"/>
      <w:marLeft w:val="0"/>
      <w:marRight w:val="0"/>
      <w:marTop w:val="0"/>
      <w:marBottom w:val="0"/>
      <w:divBdr>
        <w:top w:val="none" w:sz="0" w:space="0" w:color="auto"/>
        <w:left w:val="none" w:sz="0" w:space="0" w:color="auto"/>
        <w:bottom w:val="none" w:sz="0" w:space="0" w:color="auto"/>
        <w:right w:val="none" w:sz="0" w:space="0" w:color="auto"/>
      </w:divBdr>
    </w:div>
    <w:div w:id="19322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IN~1.RAR\AppData\Local\Temp\Rar$DIa20908.46946\Antet%20A4%20Interreg%20EN%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59A56-2238-4BA5-9030-6C72C013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A4 Interreg EN Portrait</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cosmina.raret</dc:creator>
  <cp:keywords/>
  <dc:description/>
  <cp:lastModifiedBy>cosmina.raret</cp:lastModifiedBy>
  <cp:revision>2</cp:revision>
  <dcterms:created xsi:type="dcterms:W3CDTF">2025-10-23T10:52:00Z</dcterms:created>
  <dcterms:modified xsi:type="dcterms:W3CDTF">2025-10-23T10:52:00Z</dcterms:modified>
</cp:coreProperties>
</file>