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010"/>
      </w:tblGrid>
      <w:tr w:rsidR="00F46970" w:rsidRPr="009973C3" w14:paraId="489DEBDD" w14:textId="77777777" w:rsidTr="00033C48">
        <w:trPr>
          <w:trHeight w:val="333"/>
        </w:trPr>
        <w:tc>
          <w:tcPr>
            <w:tcW w:w="10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6E43" w14:textId="2568E6D2" w:rsidR="00F46970" w:rsidRPr="009973C3" w:rsidRDefault="00F46970" w:rsidP="00033C48">
            <w:pPr>
              <w:spacing w:after="120" w:line="276" w:lineRule="auto"/>
              <w:jc w:val="both"/>
            </w:pPr>
            <w:r w:rsidRPr="009973C3">
              <w:rPr>
                <w:rFonts w:cs="Calibri"/>
                <w:b/>
                <w:color w:val="FFFFFF"/>
                <w:lang w:eastAsia="en-GB"/>
              </w:rPr>
              <w:t xml:space="preserve">Type of Call – </w:t>
            </w:r>
            <w:r w:rsidR="00A41DA4">
              <w:rPr>
                <w:rFonts w:cs="Calibri"/>
                <w:b/>
                <w:color w:val="FFFFFF"/>
                <w:lang w:eastAsia="en-GB"/>
              </w:rPr>
              <w:t>Open Call</w:t>
            </w:r>
            <w:r w:rsidRPr="009973C3">
              <w:rPr>
                <w:rFonts w:cs="Calibri"/>
                <w:b/>
                <w:color w:val="FFFFFF"/>
                <w:lang w:eastAsia="en-GB"/>
              </w:rPr>
              <w:t xml:space="preserve"> </w:t>
            </w:r>
          </w:p>
        </w:tc>
      </w:tr>
      <w:tr w:rsidR="00F46970" w:rsidRPr="009973C3" w14:paraId="35055B35" w14:textId="77777777" w:rsidTr="00033C48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49DC" w14:textId="7B98475B" w:rsidR="00F46970" w:rsidRPr="009973C3" w:rsidRDefault="00F46970" w:rsidP="00033C48">
            <w:pPr>
              <w:spacing w:after="120" w:line="251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 w:rsidRPr="009973C3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Project Acronym &amp; Code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3EE2" w14:textId="77777777" w:rsidR="00A41DA4" w:rsidRDefault="00A41DA4" w:rsidP="00033C48">
            <w:pPr>
              <w:spacing w:after="120" w:line="276" w:lineRule="auto"/>
              <w:jc w:val="both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proofErr w:type="spellStart"/>
            <w:r w:rsidRPr="00A41DA4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Arhitect</w:t>
            </w:r>
            <w:proofErr w:type="spellEnd"/>
            <w:r w:rsidRPr="00A41DA4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 xml:space="preserve"> AI ROHU</w:t>
            </w:r>
          </w:p>
          <w:p w14:paraId="19FA5E6E" w14:textId="5B13CF2A" w:rsidR="00F46970" w:rsidRPr="009973C3" w:rsidRDefault="00F46970" w:rsidP="00033C48">
            <w:pPr>
              <w:spacing w:after="120" w:line="276" w:lineRule="auto"/>
              <w:jc w:val="both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 w:rsidRPr="009973C3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ROHU00</w:t>
            </w:r>
            <w:r w:rsidR="00A41DA4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228</w:t>
            </w:r>
          </w:p>
        </w:tc>
      </w:tr>
      <w:tr w:rsidR="00F46970" w:rsidRPr="009973C3" w14:paraId="334B8667" w14:textId="77777777" w:rsidTr="00033C48">
        <w:trPr>
          <w:trHeight w:val="7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D167" w14:textId="2EAA1D89" w:rsidR="00F46970" w:rsidRPr="009973C3" w:rsidRDefault="00F46970" w:rsidP="00033C4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 w:rsidRPr="009973C3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Project Title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2B66" w14:textId="7603D5DD" w:rsidR="00F46970" w:rsidRPr="009973C3" w:rsidRDefault="00E9253E" w:rsidP="0003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E9253E">
              <w:rPr>
                <w:color w:val="1F3864" w:themeColor="accent5" w:themeShade="80"/>
              </w:rPr>
              <w:t>The AI integration into architectural practice in the RO-HU cross-border area, following the objectives of the New European Bauhaus.</w:t>
            </w:r>
          </w:p>
        </w:tc>
      </w:tr>
      <w:tr w:rsidR="00F46970" w:rsidRPr="009973C3" w14:paraId="58EA6856" w14:textId="77777777" w:rsidTr="00033C48">
        <w:trPr>
          <w:trHeight w:val="7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E68C" w14:textId="088ABD79" w:rsidR="00F46970" w:rsidRPr="009973C3" w:rsidRDefault="009973C3" w:rsidP="00033C48">
            <w:pPr>
              <w:spacing w:after="120"/>
              <w:jc w:val="center"/>
              <w:rPr>
                <w:b/>
                <w:color w:val="1F3864" w:themeColor="accent5" w:themeShade="80"/>
                <w:sz w:val="22"/>
              </w:rPr>
            </w:pPr>
            <w:r w:rsidRPr="009973C3">
              <w:rPr>
                <w:b/>
                <w:color w:val="1F3864" w:themeColor="accent5" w:themeShade="80"/>
                <w:sz w:val="22"/>
              </w:rPr>
              <w:t>Priority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78FE" w14:textId="1B68471E" w:rsidR="00F46970" w:rsidRPr="009973C3" w:rsidRDefault="00E9253E" w:rsidP="00033C48">
            <w:pPr>
              <w:spacing w:after="120" w:line="276" w:lineRule="auto"/>
              <w:jc w:val="both"/>
              <w:rPr>
                <w:color w:val="1F3864" w:themeColor="accent5" w:themeShade="80"/>
              </w:rPr>
            </w:pPr>
            <w:r w:rsidRPr="00E9253E">
              <w:rPr>
                <w:color w:val="1F3864" w:themeColor="accent5" w:themeShade="80"/>
              </w:rPr>
              <w:t>P3 - A more sustainable, community-based and effective cross-border cooperation</w:t>
            </w:r>
          </w:p>
        </w:tc>
      </w:tr>
      <w:tr w:rsidR="00F46970" w:rsidRPr="009973C3" w14:paraId="3420CC71" w14:textId="77777777" w:rsidTr="00033C48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D441" w14:textId="5F7D5989" w:rsidR="00F46970" w:rsidRPr="009973C3" w:rsidRDefault="009973C3" w:rsidP="00033C48">
            <w:pPr>
              <w:spacing w:after="120"/>
              <w:jc w:val="center"/>
              <w:rPr>
                <w:b/>
                <w:color w:val="1F3864" w:themeColor="accent5" w:themeShade="80"/>
                <w:sz w:val="22"/>
              </w:rPr>
            </w:pPr>
            <w:r w:rsidRPr="009973C3">
              <w:rPr>
                <w:b/>
                <w:color w:val="1F3864" w:themeColor="accent5" w:themeShade="80"/>
                <w:sz w:val="22"/>
              </w:rPr>
              <w:t>Specific objective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A869" w14:textId="1C469748" w:rsidR="00F46970" w:rsidRPr="009973C3" w:rsidRDefault="00E9253E" w:rsidP="00033C48">
            <w:pPr>
              <w:spacing w:after="120" w:line="276" w:lineRule="auto"/>
              <w:jc w:val="both"/>
              <w:rPr>
                <w:color w:val="1F3864" w:themeColor="accent5" w:themeShade="80"/>
              </w:rPr>
            </w:pPr>
            <w:r w:rsidRPr="00E9253E">
              <w:rPr>
                <w:color w:val="1F3864" w:themeColor="accent5" w:themeShade="80"/>
              </w:rPr>
              <w:t>ISO6.3 - Building up mutual trust, in particular by encouraging people-to-people actions</w:t>
            </w:r>
          </w:p>
        </w:tc>
      </w:tr>
      <w:tr w:rsidR="00F46970" w:rsidRPr="009973C3" w14:paraId="3CDB966A" w14:textId="77777777" w:rsidTr="00033C4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CE1C" w14:textId="5F8FF735" w:rsidR="00F46970" w:rsidRPr="009973C3" w:rsidRDefault="009973C3" w:rsidP="00033C48">
            <w:pPr>
              <w:spacing w:after="120"/>
              <w:jc w:val="center"/>
              <w:rPr>
                <w:b/>
                <w:color w:val="1F3864" w:themeColor="accent5" w:themeShade="80"/>
                <w:sz w:val="22"/>
              </w:rPr>
            </w:pPr>
            <w:r w:rsidRPr="009973C3">
              <w:rPr>
                <w:b/>
                <w:color w:val="1F3864" w:themeColor="accent5" w:themeShade="80"/>
                <w:sz w:val="22"/>
              </w:rPr>
              <w:t>Implementation period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F7D1" w14:textId="5D0FA887" w:rsidR="00F46970" w:rsidRPr="009973C3" w:rsidRDefault="00E9253E" w:rsidP="00033C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</w:rPr>
            </w:pPr>
            <w:r>
              <w:rPr>
                <w:color w:val="1F3864" w:themeColor="accent5" w:themeShade="80"/>
              </w:rPr>
              <w:t>12</w:t>
            </w:r>
            <w:r w:rsidR="00F46970" w:rsidRPr="009973C3">
              <w:rPr>
                <w:color w:val="1F3864" w:themeColor="accent5" w:themeShade="80"/>
              </w:rPr>
              <w:t xml:space="preserve"> </w:t>
            </w:r>
            <w:r w:rsidR="0052270E">
              <w:rPr>
                <w:color w:val="1F3864" w:themeColor="accent5" w:themeShade="80"/>
              </w:rPr>
              <w:t>months</w:t>
            </w:r>
            <w:r w:rsidR="00F46970" w:rsidRPr="009973C3">
              <w:rPr>
                <w:color w:val="1F3864" w:themeColor="accent5" w:themeShade="80"/>
              </w:rPr>
              <w:t xml:space="preserve"> (</w:t>
            </w:r>
            <w:r>
              <w:rPr>
                <w:color w:val="1F3864" w:themeColor="accent5" w:themeShade="80"/>
              </w:rPr>
              <w:t>26.02</w:t>
            </w:r>
            <w:r w:rsidR="00F46970" w:rsidRPr="009973C3">
              <w:rPr>
                <w:color w:val="1F3864" w:themeColor="accent5" w:themeShade="80"/>
              </w:rPr>
              <w:t>.202</w:t>
            </w:r>
            <w:r>
              <w:rPr>
                <w:color w:val="1F3864" w:themeColor="accent5" w:themeShade="80"/>
              </w:rPr>
              <w:t>5</w:t>
            </w:r>
            <w:r w:rsidR="00F46970" w:rsidRPr="009973C3">
              <w:rPr>
                <w:color w:val="1F3864" w:themeColor="accent5" w:themeShade="80"/>
              </w:rPr>
              <w:t xml:space="preserve"> – </w:t>
            </w:r>
            <w:r>
              <w:rPr>
                <w:color w:val="1F3864" w:themeColor="accent5" w:themeShade="80"/>
              </w:rPr>
              <w:t>25.02</w:t>
            </w:r>
            <w:r w:rsidR="0015303F" w:rsidRPr="009973C3">
              <w:rPr>
                <w:color w:val="1F3864" w:themeColor="accent5" w:themeShade="80"/>
              </w:rPr>
              <w:t>.202</w:t>
            </w:r>
            <w:r>
              <w:rPr>
                <w:color w:val="1F3864" w:themeColor="accent5" w:themeShade="80"/>
              </w:rPr>
              <w:t>6</w:t>
            </w:r>
            <w:r w:rsidR="0015303F" w:rsidRPr="009973C3">
              <w:rPr>
                <w:color w:val="1F3864" w:themeColor="accent5" w:themeShade="80"/>
              </w:rPr>
              <w:t>)</w:t>
            </w:r>
          </w:p>
          <w:p w14:paraId="4809D921" w14:textId="77777777" w:rsidR="00F46970" w:rsidRPr="009973C3" w:rsidRDefault="00F46970" w:rsidP="00033C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</w:rPr>
            </w:pPr>
          </w:p>
        </w:tc>
      </w:tr>
      <w:tr w:rsidR="00F46970" w:rsidRPr="009973C3" w14:paraId="5069738E" w14:textId="77777777" w:rsidTr="00033C4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28AA" w14:textId="069A1136" w:rsidR="00F46970" w:rsidRPr="009973C3" w:rsidRDefault="0052270E" w:rsidP="00033C48">
            <w:pPr>
              <w:spacing w:after="120"/>
              <w:jc w:val="center"/>
              <w:rPr>
                <w:b/>
                <w:color w:val="1F3864" w:themeColor="accent5" w:themeShade="80"/>
                <w:sz w:val="22"/>
              </w:rPr>
            </w:pPr>
            <w:r>
              <w:rPr>
                <w:b/>
                <w:color w:val="1F3864" w:themeColor="accent5" w:themeShade="80"/>
                <w:sz w:val="22"/>
              </w:rPr>
              <w:t>Project Overall</w:t>
            </w:r>
            <w:r w:rsidR="009973C3" w:rsidRPr="009973C3">
              <w:rPr>
                <w:b/>
                <w:color w:val="1F3864" w:themeColor="accent5" w:themeShade="80"/>
                <w:sz w:val="22"/>
              </w:rPr>
              <w:t xml:space="preserve"> </w:t>
            </w:r>
            <w:r>
              <w:rPr>
                <w:b/>
                <w:color w:val="1F3864" w:themeColor="accent5" w:themeShade="80"/>
                <w:sz w:val="22"/>
              </w:rPr>
              <w:t>O</w:t>
            </w:r>
            <w:r w:rsidR="009973C3" w:rsidRPr="009973C3">
              <w:rPr>
                <w:b/>
                <w:color w:val="1F3864" w:themeColor="accent5" w:themeShade="80"/>
                <w:sz w:val="22"/>
              </w:rPr>
              <w:t>bject</w:t>
            </w:r>
            <w:r w:rsidR="009973C3">
              <w:rPr>
                <w:b/>
                <w:color w:val="1F3864" w:themeColor="accent5" w:themeShade="80"/>
                <w:sz w:val="22"/>
              </w:rPr>
              <w:t>i</w:t>
            </w:r>
            <w:r w:rsidR="009973C3" w:rsidRPr="009973C3">
              <w:rPr>
                <w:b/>
                <w:color w:val="1F3864" w:themeColor="accent5" w:themeShade="80"/>
                <w:sz w:val="22"/>
              </w:rPr>
              <w:t xml:space="preserve">ve 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D887" w14:textId="0C68D66E" w:rsidR="00F46970" w:rsidRPr="009973C3" w:rsidRDefault="00E9253E" w:rsidP="0003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E9253E">
              <w:rPr>
                <w:color w:val="1F3864" w:themeColor="accent5" w:themeShade="80"/>
              </w:rPr>
              <w:t>Aiming to synergize AI and New European Bauhaus principles, the project targets architects and students in RO-HU in order to integrate innovative AI tools into architectural practices, enhancing design sustainability and cross-border collaborations. By the project's end,</w:t>
            </w:r>
            <w:r>
              <w:rPr>
                <w:color w:val="1F3864" w:themeColor="accent5" w:themeShade="80"/>
              </w:rPr>
              <w:t xml:space="preserve"> </w:t>
            </w:r>
            <w:r w:rsidRPr="00E9253E">
              <w:rPr>
                <w:color w:val="1F3864" w:themeColor="accent5" w:themeShade="80"/>
              </w:rPr>
              <w:t xml:space="preserve">measurable outcomes </w:t>
            </w:r>
            <w:r>
              <w:rPr>
                <w:color w:val="1F3864" w:themeColor="accent5" w:themeShade="80"/>
              </w:rPr>
              <w:t xml:space="preserve">like </w:t>
            </w:r>
            <w:r w:rsidRPr="00E9253E">
              <w:rPr>
                <w:color w:val="1F3864" w:themeColor="accent5" w:themeShade="80"/>
              </w:rPr>
              <w:t>increased AI proficiency among participants, a rise in sustainable architectural projects, and strengthened cross-border partnerships, contributing to territorial cooperation and technological advancement</w:t>
            </w:r>
            <w:r>
              <w:rPr>
                <w:color w:val="1F3864" w:themeColor="accent5" w:themeShade="80"/>
              </w:rPr>
              <w:t>, are expected</w:t>
            </w:r>
            <w:r w:rsidRPr="00E9253E">
              <w:rPr>
                <w:color w:val="1F3864" w:themeColor="accent5" w:themeShade="80"/>
              </w:rPr>
              <w:t>.</w:t>
            </w:r>
          </w:p>
        </w:tc>
      </w:tr>
      <w:tr w:rsidR="00F46970" w:rsidRPr="009973C3" w14:paraId="3B15C65B" w14:textId="77777777" w:rsidTr="00033C48">
        <w:trPr>
          <w:trHeight w:val="754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F77B" w14:textId="02762B49" w:rsidR="00F46970" w:rsidRPr="009973C3" w:rsidRDefault="0052270E" w:rsidP="00033C4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Partnership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3546" w14:textId="033859E1" w:rsidR="00F46970" w:rsidRPr="009973C3" w:rsidRDefault="00F46970" w:rsidP="00033C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</w:rPr>
            </w:pPr>
            <w:r w:rsidRPr="009973C3">
              <w:rPr>
                <w:rFonts w:eastAsia="Times New Roman"/>
                <w:b/>
                <w:color w:val="1F3864" w:themeColor="accent5" w:themeShade="80"/>
                <w:sz w:val="22"/>
                <w:lang w:bidi="en-US"/>
              </w:rPr>
              <w:t>Lead</w:t>
            </w:r>
            <w:r w:rsidR="0052270E">
              <w:rPr>
                <w:rFonts w:eastAsia="Times New Roman"/>
                <w:b/>
                <w:color w:val="1F3864" w:themeColor="accent5" w:themeShade="80"/>
                <w:sz w:val="22"/>
                <w:lang w:bidi="en-US"/>
              </w:rPr>
              <w:t xml:space="preserve"> Partner</w:t>
            </w:r>
            <w:r w:rsidRPr="009973C3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 xml:space="preserve">: </w:t>
            </w:r>
          </w:p>
          <w:p w14:paraId="39D1A78E" w14:textId="7F26A8E9" w:rsidR="00F46970" w:rsidRPr="009973C3" w:rsidRDefault="00E9253E" w:rsidP="00033C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</w:rPr>
            </w:pPr>
            <w:r w:rsidRPr="00E9253E">
              <w:rPr>
                <w:color w:val="1F3864" w:themeColor="accent5" w:themeShade="80"/>
              </w:rPr>
              <w:t>Order of Architects of Romania</w:t>
            </w:r>
            <w:r>
              <w:rPr>
                <w:color w:val="1F3864" w:themeColor="accent5" w:themeShade="80"/>
              </w:rPr>
              <w:t>,</w:t>
            </w:r>
            <w:r w:rsidRPr="00E9253E">
              <w:rPr>
                <w:color w:val="1F3864" w:themeColor="accent5" w:themeShade="80"/>
              </w:rPr>
              <w:t xml:space="preserve"> Bihor Branch</w:t>
            </w:r>
            <w:r w:rsidRPr="00E9253E">
              <w:rPr>
                <w:color w:val="1F3864" w:themeColor="accent5" w:themeShade="80"/>
              </w:rPr>
              <w:t xml:space="preserve"> </w:t>
            </w:r>
            <w:r w:rsidR="0052270E">
              <w:rPr>
                <w:color w:val="1F3864" w:themeColor="accent5" w:themeShade="80"/>
              </w:rPr>
              <w:t>(</w:t>
            </w:r>
            <w:r>
              <w:rPr>
                <w:color w:val="1F3864" w:themeColor="accent5" w:themeShade="80"/>
              </w:rPr>
              <w:t>RO</w:t>
            </w:r>
            <w:r w:rsidR="0052270E">
              <w:rPr>
                <w:color w:val="1F3864" w:themeColor="accent5" w:themeShade="80"/>
              </w:rPr>
              <w:t>)</w:t>
            </w:r>
          </w:p>
        </w:tc>
      </w:tr>
      <w:tr w:rsidR="00F46970" w:rsidRPr="009973C3" w14:paraId="461CC261" w14:textId="77777777" w:rsidTr="00033C48">
        <w:trPr>
          <w:trHeight w:val="926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6DBF" w14:textId="77777777" w:rsidR="00F46970" w:rsidRPr="009973C3" w:rsidRDefault="00F46970" w:rsidP="00033C4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0651" w14:textId="2414DC34" w:rsidR="00F46970" w:rsidRPr="009973C3" w:rsidRDefault="0052270E" w:rsidP="00033C48">
            <w:pPr>
              <w:spacing w:after="120" w:line="276" w:lineRule="auto"/>
              <w:jc w:val="both"/>
              <w:rPr>
                <w:b/>
                <w:color w:val="1F3864" w:themeColor="accent5" w:themeShade="80"/>
                <w:sz w:val="22"/>
              </w:rPr>
            </w:pPr>
            <w:r>
              <w:rPr>
                <w:rFonts w:eastAsia="Times New Roman"/>
                <w:b/>
                <w:color w:val="1F3864" w:themeColor="accent5" w:themeShade="80"/>
                <w:sz w:val="22"/>
                <w:lang w:bidi="en-US"/>
              </w:rPr>
              <w:t>Project Partners</w:t>
            </w:r>
            <w:r w:rsidR="00F46970" w:rsidRPr="009973C3">
              <w:rPr>
                <w:b/>
                <w:color w:val="1F3864" w:themeColor="accent5" w:themeShade="80"/>
                <w:sz w:val="22"/>
              </w:rPr>
              <w:t xml:space="preserve">: </w:t>
            </w:r>
          </w:p>
          <w:p w14:paraId="4965167E" w14:textId="4AB9382C" w:rsidR="00F46970" w:rsidRPr="009973C3" w:rsidRDefault="00F46970" w:rsidP="00033C48">
            <w:pPr>
              <w:spacing w:after="120" w:line="276" w:lineRule="auto"/>
              <w:jc w:val="both"/>
              <w:rPr>
                <w:color w:val="1F3864" w:themeColor="accent5" w:themeShade="80"/>
              </w:rPr>
            </w:pPr>
            <w:r w:rsidRPr="009973C3">
              <w:rPr>
                <w:color w:val="1F3864" w:themeColor="accent5" w:themeShade="80"/>
              </w:rPr>
              <w:t xml:space="preserve">PP2 – </w:t>
            </w:r>
            <w:r w:rsidR="00E9253E" w:rsidRPr="00E9253E">
              <w:rPr>
                <w:color w:val="1F3864" w:themeColor="accent5" w:themeShade="80"/>
              </w:rPr>
              <w:t>Hajdú-Bihar County Chamber of Architects</w:t>
            </w:r>
            <w:r w:rsidRPr="009973C3">
              <w:rPr>
                <w:color w:val="1F3864" w:themeColor="accent5" w:themeShade="80"/>
              </w:rPr>
              <w:t xml:space="preserve"> (</w:t>
            </w:r>
            <w:r w:rsidR="0015303F">
              <w:rPr>
                <w:color w:val="1F3864" w:themeColor="accent5" w:themeShade="80"/>
              </w:rPr>
              <w:t>HU</w:t>
            </w:r>
            <w:r w:rsidRPr="009973C3">
              <w:rPr>
                <w:color w:val="1F3864" w:themeColor="accent5" w:themeShade="80"/>
              </w:rPr>
              <w:t>)</w:t>
            </w:r>
          </w:p>
        </w:tc>
      </w:tr>
      <w:tr w:rsidR="00F46970" w:rsidRPr="009973C3" w14:paraId="00072B65" w14:textId="77777777" w:rsidTr="00033C4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DE93" w14:textId="29947A05" w:rsidR="00F46970" w:rsidRPr="009973C3" w:rsidRDefault="00D060BD" w:rsidP="00033C4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T</w:t>
            </w:r>
            <w:r w:rsidR="00F46970" w:rsidRPr="009973C3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otal</w:t>
            </w:r>
            <w:r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 xml:space="preserve"> Budget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975B" w14:textId="2953336B" w:rsidR="00F46970" w:rsidRPr="009973C3" w:rsidRDefault="00E9253E" w:rsidP="00033C48">
            <w:pPr>
              <w:spacing w:line="276" w:lineRule="auto"/>
              <w:jc w:val="both"/>
              <w:rPr>
                <w:rFonts w:cs="Calibri"/>
                <w:color w:val="1F3864" w:themeColor="accent5" w:themeShade="80"/>
                <w:sz w:val="22"/>
                <w:lang w:eastAsia="en-GB"/>
              </w:rPr>
            </w:pPr>
            <w:r w:rsidRPr="00E9253E">
              <w:rPr>
                <w:rFonts w:cs="Calibri"/>
                <w:color w:val="1F3864" w:themeColor="accent5" w:themeShade="80"/>
                <w:sz w:val="22"/>
                <w:lang w:eastAsia="en-GB"/>
              </w:rPr>
              <w:t>158</w:t>
            </w:r>
            <w:r>
              <w:rPr>
                <w:rFonts w:cs="Calibri"/>
                <w:color w:val="1F3864" w:themeColor="accent5" w:themeShade="80"/>
                <w:sz w:val="22"/>
                <w:lang w:eastAsia="en-GB"/>
              </w:rPr>
              <w:t>,</w:t>
            </w:r>
            <w:r w:rsidRPr="00E9253E">
              <w:rPr>
                <w:rFonts w:cs="Calibri"/>
                <w:color w:val="1F3864" w:themeColor="accent5" w:themeShade="80"/>
                <w:sz w:val="22"/>
                <w:lang w:eastAsia="en-GB"/>
              </w:rPr>
              <w:t>174</w:t>
            </w:r>
            <w:r>
              <w:rPr>
                <w:rFonts w:cs="Calibri"/>
                <w:color w:val="1F3864" w:themeColor="accent5" w:themeShade="80"/>
                <w:sz w:val="22"/>
                <w:lang w:eastAsia="en-GB"/>
              </w:rPr>
              <w:t>.</w:t>
            </w:r>
            <w:r w:rsidRPr="00E9253E">
              <w:rPr>
                <w:rFonts w:cs="Calibri"/>
                <w:color w:val="1F3864" w:themeColor="accent5" w:themeShade="80"/>
                <w:sz w:val="22"/>
                <w:lang w:eastAsia="en-GB"/>
              </w:rPr>
              <w:t>44</w:t>
            </w:r>
            <w:r>
              <w:rPr>
                <w:rFonts w:cs="Calibri"/>
                <w:color w:val="1F3864" w:themeColor="accent5" w:themeShade="80"/>
                <w:sz w:val="22"/>
                <w:lang w:eastAsia="en-GB"/>
              </w:rPr>
              <w:t xml:space="preserve"> </w:t>
            </w:r>
            <w:r w:rsidR="00F46970" w:rsidRPr="009973C3">
              <w:rPr>
                <w:rFonts w:cs="Calibri"/>
                <w:color w:val="1F3864" w:themeColor="accent5" w:themeShade="80"/>
                <w:sz w:val="22"/>
                <w:lang w:eastAsia="en-GB"/>
              </w:rPr>
              <w:t xml:space="preserve">EUR, </w:t>
            </w:r>
            <w:r w:rsidR="00D060BD">
              <w:rPr>
                <w:rFonts w:eastAsia="Times New Roman"/>
                <w:color w:val="1F3864" w:themeColor="accent5" w:themeShade="80"/>
                <w:sz w:val="22"/>
                <w:lang w:bidi="en-US"/>
              </w:rPr>
              <w:t xml:space="preserve">out of which </w:t>
            </w:r>
            <w:r w:rsidRPr="00E9253E">
              <w:rPr>
                <w:rFonts w:cs="Calibri"/>
                <w:color w:val="1F3864" w:themeColor="accent5" w:themeShade="80"/>
                <w:sz w:val="22"/>
                <w:lang w:eastAsia="en-GB"/>
              </w:rPr>
              <w:t>126</w:t>
            </w:r>
            <w:r>
              <w:rPr>
                <w:rFonts w:cs="Calibri"/>
                <w:color w:val="1F3864" w:themeColor="accent5" w:themeShade="80"/>
                <w:sz w:val="22"/>
                <w:lang w:eastAsia="en-GB"/>
              </w:rPr>
              <w:t>,</w:t>
            </w:r>
            <w:r w:rsidRPr="00E9253E">
              <w:rPr>
                <w:rFonts w:cs="Calibri"/>
                <w:color w:val="1F3864" w:themeColor="accent5" w:themeShade="80"/>
                <w:sz w:val="22"/>
                <w:lang w:eastAsia="en-GB"/>
              </w:rPr>
              <w:t>539</w:t>
            </w:r>
            <w:r>
              <w:rPr>
                <w:rFonts w:cs="Calibri"/>
                <w:color w:val="1F3864" w:themeColor="accent5" w:themeShade="80"/>
                <w:sz w:val="22"/>
                <w:lang w:eastAsia="en-GB"/>
              </w:rPr>
              <w:t>.</w:t>
            </w:r>
            <w:r w:rsidRPr="00E9253E">
              <w:rPr>
                <w:rFonts w:cs="Calibri"/>
                <w:color w:val="1F3864" w:themeColor="accent5" w:themeShade="80"/>
                <w:sz w:val="22"/>
                <w:lang w:eastAsia="en-GB"/>
              </w:rPr>
              <w:t>55</w:t>
            </w:r>
            <w:r w:rsidR="00F46970" w:rsidRPr="009973C3">
              <w:rPr>
                <w:rFonts w:cs="Calibri"/>
                <w:color w:val="1F3864" w:themeColor="accent5" w:themeShade="80"/>
                <w:sz w:val="22"/>
                <w:lang w:eastAsia="en-GB"/>
              </w:rPr>
              <w:t xml:space="preserve"> EUR</w:t>
            </w:r>
            <w:r w:rsidR="00D060BD">
              <w:rPr>
                <w:rFonts w:cs="Calibri"/>
                <w:color w:val="1F3864" w:themeColor="accent5" w:themeShade="80"/>
                <w:sz w:val="22"/>
                <w:lang w:eastAsia="en-GB"/>
              </w:rPr>
              <w:t xml:space="preserve"> ERDF</w:t>
            </w:r>
            <w:r w:rsidR="00F46970" w:rsidRPr="009973C3">
              <w:rPr>
                <w:rFonts w:eastAsia="Times New Roman" w:cs="Courier New"/>
                <w:b/>
                <w:color w:val="1F3864" w:themeColor="accent5" w:themeShade="80"/>
                <w:sz w:val="22"/>
                <w:lang w:eastAsia="en-GB"/>
              </w:rPr>
              <w:tab/>
            </w:r>
          </w:p>
        </w:tc>
      </w:tr>
      <w:tr w:rsidR="00F46970" w:rsidRPr="009973C3" w14:paraId="1EB7B41B" w14:textId="77777777" w:rsidTr="00033C4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710C" w14:textId="3C535348" w:rsidR="00F46970" w:rsidRPr="009973C3" w:rsidRDefault="00D060BD" w:rsidP="00033C4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bookmarkStart w:id="0" w:name="_Hlk192079895"/>
            <w:r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Summary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F617" w14:textId="3B848EEE" w:rsidR="00686AFF" w:rsidRPr="00686AFF" w:rsidRDefault="00686AFF" w:rsidP="00686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"/>
              </w:rPr>
            </w:pPr>
            <w:r w:rsidRPr="00686AFF">
              <w:rPr>
                <w:color w:val="1F3864" w:themeColor="accent5" w:themeShade="80"/>
                <w:lang w:val="en"/>
              </w:rPr>
              <w:t>Th</w:t>
            </w:r>
            <w:r>
              <w:rPr>
                <w:color w:val="1F3864" w:themeColor="accent5" w:themeShade="80"/>
                <w:lang w:val="en"/>
              </w:rPr>
              <w:t>e</w:t>
            </w:r>
            <w:r w:rsidRPr="00686AFF">
              <w:rPr>
                <w:color w:val="1F3864" w:themeColor="accent5" w:themeShade="80"/>
                <w:lang w:val="en"/>
              </w:rPr>
              <w:t xml:space="preserve"> project focuses on the integration of Artificial Intelligence (AI) into architecture, particularly through innovative </w:t>
            </w:r>
            <w:r w:rsidRPr="00686AFF">
              <w:rPr>
                <w:color w:val="1F3864" w:themeColor="accent5" w:themeShade="80"/>
                <w:lang w:val="en"/>
              </w:rPr>
              <w:t>video</w:t>
            </w:r>
            <w:r>
              <w:rPr>
                <w:color w:val="1F3864" w:themeColor="accent5" w:themeShade="80"/>
                <w:lang w:val="en"/>
              </w:rPr>
              <w:t>-</w:t>
            </w:r>
            <w:r w:rsidRPr="00686AFF">
              <w:rPr>
                <w:color w:val="1F3864" w:themeColor="accent5" w:themeShade="80"/>
                <w:lang w:val="en"/>
              </w:rPr>
              <w:t>mapping</w:t>
            </w:r>
            <w:r w:rsidRPr="00686AFF">
              <w:rPr>
                <w:color w:val="1F3864" w:themeColor="accent5" w:themeShade="80"/>
                <w:lang w:val="en"/>
              </w:rPr>
              <w:t xml:space="preserve"> animations that highlight architectural elements of selected buildings. The project includes a series of activities aimed at promoting knowledge, skills, and awareness regarding the applications of AI in architecture, while fostering cross-border cooperation and engagement, with a strong emphasis on involving local communities, students, architects, and other stakeholders in the development of AI-based architectural solutions.</w:t>
            </w:r>
          </w:p>
          <w:p w14:paraId="033579F2" w14:textId="72653656" w:rsidR="00686AFF" w:rsidRPr="00686AFF" w:rsidRDefault="00686AFF" w:rsidP="00686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"/>
              </w:rPr>
            </w:pPr>
            <w:r>
              <w:rPr>
                <w:color w:val="1F3864" w:themeColor="accent5" w:themeShade="80"/>
                <w:lang w:val="en"/>
              </w:rPr>
              <w:t>The following main activities are included</w:t>
            </w:r>
            <w:r w:rsidRPr="00686AFF">
              <w:rPr>
                <w:color w:val="1F3864" w:themeColor="accent5" w:themeShade="80"/>
                <w:lang w:val="en"/>
              </w:rPr>
              <w:t>:</w:t>
            </w:r>
          </w:p>
          <w:p w14:paraId="57E3436E" w14:textId="1E9B699C" w:rsidR="00A81D6C" w:rsidRDefault="00A81D6C" w:rsidP="00914F17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"/>
              </w:rPr>
            </w:pPr>
            <w:r>
              <w:rPr>
                <w:color w:val="1F3864" w:themeColor="accent5" w:themeShade="80"/>
                <w:lang w:val="en"/>
              </w:rPr>
              <w:t>Equipment purchase (AI related devices, to be decided during the professional meetings organized within the project);</w:t>
            </w:r>
          </w:p>
          <w:p w14:paraId="05C9B68D" w14:textId="2112416A" w:rsidR="00686AFF" w:rsidRPr="00A81D6C" w:rsidRDefault="00A81D6C" w:rsidP="00356209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"/>
              </w:rPr>
            </w:pPr>
            <w:r w:rsidRPr="00A81D6C">
              <w:rPr>
                <w:color w:val="1F3864" w:themeColor="accent5" w:themeShade="80"/>
                <w:lang w:val="en"/>
              </w:rPr>
              <w:t xml:space="preserve">Identifying representative buildings for the video-mapping and subsequent 3D animations, </w:t>
            </w:r>
            <w:r w:rsidR="00686AFF" w:rsidRPr="00A81D6C">
              <w:rPr>
                <w:color w:val="1F3864" w:themeColor="accent5" w:themeShade="80"/>
                <w:lang w:val="en"/>
              </w:rPr>
              <w:t>by u</w:t>
            </w:r>
            <w:r w:rsidR="00686AFF" w:rsidRPr="00A81D6C">
              <w:rPr>
                <w:color w:val="1F3864" w:themeColor="accent5" w:themeShade="80"/>
                <w:lang w:val="en"/>
              </w:rPr>
              <w:t>tiliz</w:t>
            </w:r>
            <w:r w:rsidR="00686AFF" w:rsidRPr="00A81D6C">
              <w:rPr>
                <w:color w:val="1F3864" w:themeColor="accent5" w:themeShade="80"/>
                <w:lang w:val="en"/>
              </w:rPr>
              <w:t>ing</w:t>
            </w:r>
            <w:r w:rsidR="00686AFF" w:rsidRPr="00A81D6C">
              <w:rPr>
                <w:color w:val="1F3864" w:themeColor="accent5" w:themeShade="80"/>
                <w:lang w:val="en"/>
              </w:rPr>
              <w:t xml:space="preserve"> AI tools to create animations that showcase architectural elements of selected buildings, demonstrating AI’s potential to enhance urban aesthetics and sustainability.</w:t>
            </w:r>
          </w:p>
          <w:p w14:paraId="266CF300" w14:textId="340E0267" w:rsidR="00686AFF" w:rsidRPr="00686AFF" w:rsidRDefault="00C83711" w:rsidP="00686AFF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"/>
              </w:rPr>
            </w:pPr>
            <w:r w:rsidRPr="00686AFF">
              <w:rPr>
                <w:color w:val="1F3864" w:themeColor="accent5" w:themeShade="80"/>
                <w:lang w:val="en"/>
              </w:rPr>
              <w:lastRenderedPageBreak/>
              <w:t>Engagi</w:t>
            </w:r>
            <w:r>
              <w:rPr>
                <w:color w:val="1F3864" w:themeColor="accent5" w:themeShade="80"/>
                <w:lang w:val="en"/>
              </w:rPr>
              <w:t>ng</w:t>
            </w:r>
            <w:r w:rsidR="00686AFF" w:rsidRPr="00686AFF">
              <w:rPr>
                <w:color w:val="1F3864" w:themeColor="accent5" w:themeShade="80"/>
                <w:lang w:val="en"/>
              </w:rPr>
              <w:t xml:space="preserve"> volunteers in the creation process, providing them with skills in animation creation, video editing, and the integration of 3D models and data.</w:t>
            </w:r>
          </w:p>
          <w:p w14:paraId="3C33E9FB" w14:textId="54645214" w:rsidR="00686AFF" w:rsidRPr="00C83711" w:rsidRDefault="00686AFF" w:rsidP="005659FA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"/>
              </w:rPr>
            </w:pPr>
            <w:r w:rsidRPr="00C83711">
              <w:rPr>
                <w:color w:val="1F3864" w:themeColor="accent5" w:themeShade="80"/>
                <w:lang w:val="en"/>
              </w:rPr>
              <w:t>Organiz</w:t>
            </w:r>
            <w:r w:rsidR="00C83711">
              <w:rPr>
                <w:color w:val="1F3864" w:themeColor="accent5" w:themeShade="80"/>
                <w:lang w:val="en"/>
              </w:rPr>
              <w:t>ing</w:t>
            </w:r>
            <w:r w:rsidRPr="00C83711">
              <w:rPr>
                <w:color w:val="1F3864" w:themeColor="accent5" w:themeShade="80"/>
                <w:lang w:val="en"/>
              </w:rPr>
              <w:t xml:space="preserve"> Technical Conferences and Animation Projections</w:t>
            </w:r>
            <w:r w:rsidR="00C83711">
              <w:rPr>
                <w:color w:val="1F3864" w:themeColor="accent5" w:themeShade="80"/>
                <w:lang w:val="en"/>
              </w:rPr>
              <w:t xml:space="preserve"> in Oradea </w:t>
            </w:r>
            <w:r w:rsidR="00A81D6C">
              <w:rPr>
                <w:color w:val="1F3864" w:themeColor="accent5" w:themeShade="80"/>
                <w:lang w:val="en"/>
              </w:rPr>
              <w:t>a</w:t>
            </w:r>
            <w:r w:rsidR="00C83711">
              <w:rPr>
                <w:color w:val="1F3864" w:themeColor="accent5" w:themeShade="80"/>
                <w:lang w:val="en"/>
              </w:rPr>
              <w:t xml:space="preserve">nd Debrecen, for </w:t>
            </w:r>
            <w:r w:rsidRPr="00C83711">
              <w:rPr>
                <w:color w:val="1F3864" w:themeColor="accent5" w:themeShade="80"/>
                <w:lang w:val="en"/>
              </w:rPr>
              <w:t>Shar</w:t>
            </w:r>
            <w:r w:rsidR="00C83711">
              <w:rPr>
                <w:color w:val="1F3864" w:themeColor="accent5" w:themeShade="80"/>
                <w:lang w:val="en"/>
              </w:rPr>
              <w:t>ing</w:t>
            </w:r>
            <w:r w:rsidRPr="00C83711">
              <w:rPr>
                <w:color w:val="1F3864" w:themeColor="accent5" w:themeShade="80"/>
                <w:lang w:val="en"/>
              </w:rPr>
              <w:t xml:space="preserve"> project results, including AI-based 3D models and animations</w:t>
            </w:r>
            <w:r w:rsidR="00C83711">
              <w:rPr>
                <w:color w:val="1F3864" w:themeColor="accent5" w:themeShade="80"/>
                <w:lang w:val="en"/>
              </w:rPr>
              <w:t>.</w:t>
            </w:r>
          </w:p>
          <w:p w14:paraId="2EA411E9" w14:textId="31D4D473" w:rsidR="00686AFF" w:rsidRPr="00686AFF" w:rsidRDefault="00686AFF" w:rsidP="00686AFF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"/>
              </w:rPr>
            </w:pPr>
            <w:r w:rsidRPr="00686AFF">
              <w:rPr>
                <w:color w:val="1F3864" w:themeColor="accent5" w:themeShade="80"/>
                <w:lang w:val="en"/>
              </w:rPr>
              <w:t>Organiz</w:t>
            </w:r>
            <w:r w:rsidR="00C83711">
              <w:rPr>
                <w:color w:val="1F3864" w:themeColor="accent5" w:themeShade="80"/>
                <w:lang w:val="en"/>
              </w:rPr>
              <w:t>ing</w:t>
            </w:r>
            <w:r w:rsidRPr="00686AFF">
              <w:rPr>
                <w:color w:val="1F3864" w:themeColor="accent5" w:themeShade="80"/>
                <w:lang w:val="en"/>
              </w:rPr>
              <w:t xml:space="preserve"> public projections of the animations on selected buildings in both cities, highlighting the benefits of AI in architecture and urban design.</w:t>
            </w:r>
          </w:p>
          <w:p w14:paraId="18FA2C59" w14:textId="0221B543" w:rsidR="00686AFF" w:rsidRPr="00C83711" w:rsidRDefault="00686AFF" w:rsidP="00A514DB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"/>
              </w:rPr>
            </w:pPr>
            <w:r w:rsidRPr="00C83711">
              <w:rPr>
                <w:color w:val="1F3864" w:themeColor="accent5" w:themeShade="80"/>
                <w:lang w:val="en"/>
              </w:rPr>
              <w:t>Foster</w:t>
            </w:r>
            <w:r w:rsidR="00C83711" w:rsidRPr="00C83711">
              <w:rPr>
                <w:color w:val="1F3864" w:themeColor="accent5" w:themeShade="80"/>
                <w:lang w:val="en"/>
              </w:rPr>
              <w:t>ing</w:t>
            </w:r>
            <w:r w:rsidRPr="00C83711">
              <w:rPr>
                <w:color w:val="1F3864" w:themeColor="accent5" w:themeShade="80"/>
                <w:lang w:val="en"/>
              </w:rPr>
              <w:t xml:space="preserve"> knowledge transfer and stimulat</w:t>
            </w:r>
            <w:r w:rsidR="00C83711" w:rsidRPr="00C83711">
              <w:rPr>
                <w:color w:val="1F3864" w:themeColor="accent5" w:themeShade="80"/>
                <w:lang w:val="en"/>
              </w:rPr>
              <w:t>ing</w:t>
            </w:r>
            <w:r w:rsidRPr="00C83711">
              <w:rPr>
                <w:color w:val="1F3864" w:themeColor="accent5" w:themeShade="80"/>
                <w:lang w:val="en"/>
              </w:rPr>
              <w:t xml:space="preserve"> dialogue on AI’s integration into architectural practices</w:t>
            </w:r>
            <w:r w:rsidR="00C83711" w:rsidRPr="00C83711">
              <w:rPr>
                <w:color w:val="1F3864" w:themeColor="accent5" w:themeShade="80"/>
                <w:lang w:val="en"/>
              </w:rPr>
              <w:t xml:space="preserve">, </w:t>
            </w:r>
            <w:r w:rsidR="00C83711">
              <w:rPr>
                <w:color w:val="1F3864" w:themeColor="accent5" w:themeShade="80"/>
                <w:lang w:val="en"/>
              </w:rPr>
              <w:t>encouraging</w:t>
            </w:r>
            <w:r w:rsidRPr="00C83711">
              <w:rPr>
                <w:color w:val="1F3864" w:themeColor="accent5" w:themeShade="80"/>
                <w:lang w:val="en"/>
              </w:rPr>
              <w:t xml:space="preserve"> Cross-Border Cooperation</w:t>
            </w:r>
            <w:r w:rsidR="00C83711" w:rsidRPr="00C83711">
              <w:rPr>
                <w:color w:val="1F3864" w:themeColor="accent5" w:themeShade="80"/>
                <w:lang w:val="en"/>
              </w:rPr>
              <w:t xml:space="preserve"> by p</w:t>
            </w:r>
            <w:r w:rsidRPr="00C83711">
              <w:rPr>
                <w:color w:val="1F3864" w:themeColor="accent5" w:themeShade="80"/>
                <w:lang w:val="en"/>
              </w:rPr>
              <w:t>romot</w:t>
            </w:r>
            <w:r w:rsidR="00C83711">
              <w:rPr>
                <w:color w:val="1F3864" w:themeColor="accent5" w:themeShade="80"/>
                <w:lang w:val="en"/>
              </w:rPr>
              <w:t>ing</w:t>
            </w:r>
            <w:r w:rsidRPr="00C83711">
              <w:rPr>
                <w:color w:val="1F3864" w:themeColor="accent5" w:themeShade="80"/>
                <w:lang w:val="en"/>
              </w:rPr>
              <w:t xml:space="preserve"> collaboration between organizations and individuals from Romania and Hungary through joint actions such as workshops, conferences, and projections.</w:t>
            </w:r>
          </w:p>
          <w:p w14:paraId="5AA8F479" w14:textId="06271DB7" w:rsidR="00F46970" w:rsidRPr="00686AFF" w:rsidRDefault="00686AFF" w:rsidP="00686AFF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"/>
              </w:rPr>
            </w:pPr>
            <w:r w:rsidRPr="00686AFF">
              <w:rPr>
                <w:color w:val="1F3864" w:themeColor="accent5" w:themeShade="80"/>
                <w:lang w:val="en"/>
              </w:rPr>
              <w:t>Strengthen</w:t>
            </w:r>
            <w:r w:rsidR="00C83711">
              <w:rPr>
                <w:color w:val="1F3864" w:themeColor="accent5" w:themeShade="80"/>
                <w:lang w:val="en"/>
              </w:rPr>
              <w:t>ing</w:t>
            </w:r>
            <w:r w:rsidRPr="00686AFF">
              <w:rPr>
                <w:color w:val="1F3864" w:themeColor="accent5" w:themeShade="80"/>
                <w:lang w:val="en"/>
              </w:rPr>
              <w:t xml:space="preserve"> long-term partnerships in the field of AI and architecture across the two countries.</w:t>
            </w:r>
          </w:p>
        </w:tc>
      </w:tr>
      <w:bookmarkEnd w:id="0"/>
      <w:tr w:rsidR="00F46970" w:rsidRPr="009973C3" w14:paraId="2E73159B" w14:textId="77777777" w:rsidTr="00033C4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23BD" w14:textId="6EE37A86" w:rsidR="00F46970" w:rsidRPr="009973C3" w:rsidRDefault="00AD3A2D" w:rsidP="00033C4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lastRenderedPageBreak/>
              <w:t>Main results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DE17D" w14:textId="113FD12B" w:rsidR="00A81D6C" w:rsidRPr="00A81D6C" w:rsidRDefault="00A81D6C" w:rsidP="00A81D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Technological Capacity Building:</w:t>
            </w:r>
          </w:p>
          <w:p w14:paraId="27303C60" w14:textId="77777777" w:rsidR="00A81D6C" w:rsidRPr="00A81D6C" w:rsidRDefault="00A81D6C" w:rsidP="00A81D6C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Acquisition of advanced equipment and software tools for architectural design and measurement.</w:t>
            </w:r>
          </w:p>
          <w:p w14:paraId="0088E713" w14:textId="77777777" w:rsidR="00A81D6C" w:rsidRPr="00A81D6C" w:rsidRDefault="00A81D6C" w:rsidP="00A81D6C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Increased capacity for the use of innovative technology such as AI, 3D scanning, and multimedia tools in architectural practices in both regions.</w:t>
            </w:r>
          </w:p>
          <w:p w14:paraId="1F158039" w14:textId="77777777" w:rsidR="00A81D6C" w:rsidRPr="00A81D6C" w:rsidRDefault="00A81D6C" w:rsidP="00A81D6C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Raised awareness of the benefits and applications of these technologies in the architectural community, fostering a culture of continuous learning and adaptation.</w:t>
            </w:r>
          </w:p>
          <w:p w14:paraId="16E4C6A7" w14:textId="32532D71" w:rsidR="00A81D6C" w:rsidRPr="00A81D6C" w:rsidRDefault="00A81D6C" w:rsidP="00A81D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Improved Knowledge and Skills</w:t>
            </w:r>
            <w:r>
              <w:rPr>
                <w:color w:val="1F3864" w:themeColor="accent5" w:themeShade="80"/>
              </w:rPr>
              <w:t xml:space="preserve"> of the professionals</w:t>
            </w:r>
            <w:r w:rsidRPr="00A81D6C">
              <w:rPr>
                <w:color w:val="1F3864" w:themeColor="accent5" w:themeShade="80"/>
              </w:rPr>
              <w:t>:</w:t>
            </w:r>
          </w:p>
          <w:p w14:paraId="61A5BFA2" w14:textId="77777777" w:rsidR="00A81D6C" w:rsidRPr="00A81D6C" w:rsidRDefault="00A81D6C" w:rsidP="00A81D6C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Enhanced technical expertise of project team members through training and hands-on experience with new equipment and software.</w:t>
            </w:r>
          </w:p>
          <w:p w14:paraId="2EB58C92" w14:textId="77777777" w:rsidR="00A81D6C" w:rsidRPr="00A81D6C" w:rsidRDefault="00A81D6C" w:rsidP="00A81D6C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Greater knowledge of advanced technologies among architecture students and faculty members at both the University of Oradea and the University of Debrecen.</w:t>
            </w:r>
          </w:p>
          <w:p w14:paraId="05DE8F9D" w14:textId="00202A5D" w:rsidR="00A81D6C" w:rsidRPr="00A81D6C" w:rsidRDefault="00A81D6C" w:rsidP="00A81D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Digitization and Knowledge Sharing:</w:t>
            </w:r>
          </w:p>
          <w:p w14:paraId="463833F4" w14:textId="77777777" w:rsidR="00A81D6C" w:rsidRPr="00A81D6C" w:rsidRDefault="00A81D6C" w:rsidP="00A81D6C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Creation of 3D models of selected buildings, adding valuable data to a digital library that will be accessible to architects, researchers, and students.</w:t>
            </w:r>
          </w:p>
          <w:p w14:paraId="752E0123" w14:textId="77777777" w:rsidR="00A81D6C" w:rsidRPr="00A81D6C" w:rsidRDefault="00A81D6C" w:rsidP="00A81D6C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Digital library and web platform developed to provide easy access to the project’s resources, including 3D models and measurement data.</w:t>
            </w:r>
          </w:p>
          <w:p w14:paraId="00EE9255" w14:textId="78FA976C" w:rsidR="00A81D6C" w:rsidRPr="00A81D6C" w:rsidRDefault="00A81D6C" w:rsidP="00A81D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Cross-Border Collaboration and Engagement:</w:t>
            </w:r>
          </w:p>
          <w:p w14:paraId="5B7068AC" w14:textId="77777777" w:rsidR="00A81D6C" w:rsidRPr="00A81D6C" w:rsidRDefault="00A81D6C" w:rsidP="00A81D6C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Strengthened collaboration between Romania and Hungary in the field of architecture, with joint workshops and activities.</w:t>
            </w:r>
          </w:p>
          <w:p w14:paraId="026C6542" w14:textId="77777777" w:rsidR="00A81D6C" w:rsidRPr="00A81D6C" w:rsidRDefault="00A81D6C" w:rsidP="00A81D6C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Active participation from a diverse group of stakeholders, including architects, students, and construction professionals, both from Romania and Hungary, through workshops, presentations, and online engagement.</w:t>
            </w:r>
          </w:p>
          <w:p w14:paraId="13753A98" w14:textId="2E4D454D" w:rsidR="00A81D6C" w:rsidRPr="00A81D6C" w:rsidRDefault="00A81D6C" w:rsidP="00A81D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Enhanced Public Awareness and Digital Engagement:</w:t>
            </w:r>
          </w:p>
          <w:p w14:paraId="135593BE" w14:textId="77777777" w:rsidR="00A81D6C" w:rsidRPr="00A81D6C" w:rsidRDefault="00A81D6C" w:rsidP="00A81D6C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 xml:space="preserve">The successful development of the WEB platform and the amplification of online presence will foster digital engagement, increasing knowledge about </w:t>
            </w:r>
            <w:r w:rsidRPr="00A81D6C">
              <w:rPr>
                <w:color w:val="1F3864" w:themeColor="accent5" w:themeShade="80"/>
              </w:rPr>
              <w:lastRenderedPageBreak/>
              <w:t>AI in architecture and encouraging its use in design and construction practices.</w:t>
            </w:r>
          </w:p>
          <w:p w14:paraId="1458D1BE" w14:textId="100DFEF8" w:rsidR="00C83711" w:rsidRPr="00A81D6C" w:rsidRDefault="00A81D6C" w:rsidP="00A81D6C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A81D6C">
              <w:rPr>
                <w:color w:val="1F3864" w:themeColor="accent5" w:themeShade="80"/>
              </w:rPr>
              <w:t>Increased engagement via social media channels, promoting the project’s activities, results, and benefits to a broader audience, including the general public.</w:t>
            </w:r>
          </w:p>
        </w:tc>
      </w:tr>
    </w:tbl>
    <w:p w14:paraId="5EC8497C" w14:textId="77777777" w:rsidR="000F0D69" w:rsidRPr="009973C3" w:rsidRDefault="000F0D69" w:rsidP="000F0D69">
      <w:pPr>
        <w:jc w:val="both"/>
        <w:rPr>
          <w:rFonts w:cs="Open Sans"/>
          <w:bCs/>
          <w:color w:val="003399"/>
        </w:rPr>
      </w:pPr>
    </w:p>
    <w:p w14:paraId="44B7FB4E" w14:textId="77777777" w:rsidR="000F0D69" w:rsidRPr="009973C3" w:rsidRDefault="000F0D69" w:rsidP="000F0D69">
      <w:pPr>
        <w:jc w:val="both"/>
        <w:rPr>
          <w:rFonts w:cs="Open Sans"/>
          <w:bCs/>
          <w:color w:val="003399"/>
        </w:rPr>
      </w:pPr>
    </w:p>
    <w:p w14:paraId="6130B055" w14:textId="77777777" w:rsidR="000F0D69" w:rsidRPr="009973C3" w:rsidRDefault="000F0D69" w:rsidP="000F0D69">
      <w:pPr>
        <w:jc w:val="both"/>
        <w:rPr>
          <w:rFonts w:cs="Open Sans"/>
          <w:bCs/>
          <w:color w:val="003399"/>
        </w:rPr>
      </w:pPr>
    </w:p>
    <w:p w14:paraId="02284050" w14:textId="77777777" w:rsidR="000F0D69" w:rsidRPr="009973C3" w:rsidRDefault="000F0D69" w:rsidP="000F0D69">
      <w:pPr>
        <w:jc w:val="both"/>
        <w:rPr>
          <w:rFonts w:cs="Open Sans"/>
          <w:bCs/>
          <w:color w:val="003399"/>
        </w:rPr>
        <w:sectPr w:rsidR="000F0D69" w:rsidRPr="009973C3" w:rsidSect="00A170BA">
          <w:headerReference w:type="default" r:id="rId8"/>
          <w:footerReference w:type="default" r:id="rId9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14:paraId="5D37F5EE" w14:textId="1A3B158D" w:rsidR="0054292D" w:rsidRPr="00F46970" w:rsidRDefault="0054292D" w:rsidP="00A170BA">
      <w:pPr>
        <w:spacing w:after="0"/>
        <w:jc w:val="both"/>
        <w:rPr>
          <w:rFonts w:cs="Open Sans"/>
          <w:noProof/>
          <w:color w:val="003399"/>
        </w:rPr>
      </w:pPr>
    </w:p>
    <w:sectPr w:rsidR="0054292D" w:rsidRPr="00F46970" w:rsidSect="00A170BA"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426E" w14:textId="77777777" w:rsidR="00A3437E" w:rsidRPr="009973C3" w:rsidRDefault="00A3437E" w:rsidP="00C23211">
      <w:pPr>
        <w:spacing w:after="0" w:line="240" w:lineRule="auto"/>
      </w:pPr>
      <w:r w:rsidRPr="009973C3">
        <w:separator/>
      </w:r>
    </w:p>
  </w:endnote>
  <w:endnote w:type="continuationSeparator" w:id="0">
    <w:p w14:paraId="3A2CD6AA" w14:textId="77777777" w:rsidR="00A3437E" w:rsidRPr="009973C3" w:rsidRDefault="00A3437E" w:rsidP="00C23211">
      <w:pPr>
        <w:spacing w:after="0" w:line="240" w:lineRule="auto"/>
      </w:pPr>
      <w:r w:rsidRPr="009973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1ADF" w14:textId="77777777" w:rsidR="00E91B08" w:rsidRPr="009973C3" w:rsidRDefault="00A170BA" w:rsidP="00CA0AA2">
    <w:pPr>
      <w:pStyle w:val="Footer"/>
      <w:jc w:val="center"/>
      <w:rPr>
        <w:rFonts w:cs="Open Sans"/>
        <w:color w:val="003399"/>
      </w:rPr>
    </w:pPr>
    <w:r w:rsidRPr="009973C3">
      <w:ptab w:relativeTo="margin" w:alignment="right" w:leader="none"/>
    </w:r>
    <w:r w:rsidRPr="009973C3"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AAAF" w14:textId="77777777" w:rsidR="00A3437E" w:rsidRPr="009973C3" w:rsidRDefault="00A3437E" w:rsidP="00C23211">
      <w:pPr>
        <w:spacing w:after="0" w:line="240" w:lineRule="auto"/>
      </w:pPr>
      <w:r w:rsidRPr="009973C3">
        <w:separator/>
      </w:r>
    </w:p>
  </w:footnote>
  <w:footnote w:type="continuationSeparator" w:id="0">
    <w:p w14:paraId="2229876C" w14:textId="77777777" w:rsidR="00A3437E" w:rsidRPr="009973C3" w:rsidRDefault="00A3437E" w:rsidP="00C23211">
      <w:pPr>
        <w:spacing w:after="0" w:line="240" w:lineRule="auto"/>
      </w:pPr>
      <w:r w:rsidRPr="009973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D977" w14:textId="77777777" w:rsidR="00E91B08" w:rsidRPr="009973C3" w:rsidRDefault="00A170BA">
    <w:pPr>
      <w:pStyle w:val="Header"/>
    </w:pPr>
    <w:r w:rsidRPr="009973C3">
      <w:drawing>
        <wp:inline distT="0" distB="0" distL="0" distR="0" wp14:anchorId="6462E880" wp14:editId="417E66BE">
          <wp:extent cx="6467475" cy="748198"/>
          <wp:effectExtent l="0" t="0" r="0" b="0"/>
          <wp:docPr id="972049401" name="Graphic 972049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790"/>
    <w:multiLevelType w:val="hybridMultilevel"/>
    <w:tmpl w:val="A62435BE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463C"/>
    <w:multiLevelType w:val="hybridMultilevel"/>
    <w:tmpl w:val="4A285E18"/>
    <w:lvl w:ilvl="0" w:tplc="65B8C89E">
      <w:numFmt w:val="bullet"/>
      <w:lvlText w:val="-"/>
      <w:lvlJc w:val="left"/>
      <w:pPr>
        <w:ind w:left="702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073D4DDE"/>
    <w:multiLevelType w:val="hybridMultilevel"/>
    <w:tmpl w:val="CA6C04AC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3D9A"/>
    <w:multiLevelType w:val="hybridMultilevel"/>
    <w:tmpl w:val="FE8CEC12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7B21"/>
    <w:multiLevelType w:val="hybridMultilevel"/>
    <w:tmpl w:val="CDA022B6"/>
    <w:lvl w:ilvl="0" w:tplc="65B8C89E">
      <w:numFmt w:val="bullet"/>
      <w:lvlText w:val="-"/>
      <w:lvlJc w:val="left"/>
      <w:pPr>
        <w:ind w:left="702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34E61173"/>
    <w:multiLevelType w:val="hybridMultilevel"/>
    <w:tmpl w:val="14404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E264E"/>
    <w:multiLevelType w:val="hybridMultilevel"/>
    <w:tmpl w:val="61124A04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F634C"/>
    <w:multiLevelType w:val="hybridMultilevel"/>
    <w:tmpl w:val="43348EB8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C56E3"/>
    <w:multiLevelType w:val="hybridMultilevel"/>
    <w:tmpl w:val="04F6A0B6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507647">
    <w:abstractNumId w:val="5"/>
  </w:num>
  <w:num w:numId="2" w16cid:durableId="660230260">
    <w:abstractNumId w:val="2"/>
  </w:num>
  <w:num w:numId="3" w16cid:durableId="401876722">
    <w:abstractNumId w:val="7"/>
  </w:num>
  <w:num w:numId="4" w16cid:durableId="1449544441">
    <w:abstractNumId w:val="0"/>
  </w:num>
  <w:num w:numId="5" w16cid:durableId="399594481">
    <w:abstractNumId w:val="3"/>
  </w:num>
  <w:num w:numId="6" w16cid:durableId="636228314">
    <w:abstractNumId w:val="8"/>
  </w:num>
  <w:num w:numId="7" w16cid:durableId="1727609816">
    <w:abstractNumId w:val="1"/>
  </w:num>
  <w:num w:numId="8" w16cid:durableId="733311117">
    <w:abstractNumId w:val="4"/>
  </w:num>
  <w:num w:numId="9" w16cid:durableId="1147698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70"/>
    <w:rsid w:val="000F0D69"/>
    <w:rsid w:val="0015303F"/>
    <w:rsid w:val="00190E0A"/>
    <w:rsid w:val="00242594"/>
    <w:rsid w:val="002601E5"/>
    <w:rsid w:val="002642B0"/>
    <w:rsid w:val="002A5B39"/>
    <w:rsid w:val="004838E9"/>
    <w:rsid w:val="004A3DA2"/>
    <w:rsid w:val="004E001B"/>
    <w:rsid w:val="0052270E"/>
    <w:rsid w:val="0054292D"/>
    <w:rsid w:val="005A58E8"/>
    <w:rsid w:val="00610C81"/>
    <w:rsid w:val="00614C99"/>
    <w:rsid w:val="00686AFF"/>
    <w:rsid w:val="006B30F3"/>
    <w:rsid w:val="00732D28"/>
    <w:rsid w:val="00761E91"/>
    <w:rsid w:val="007D6D76"/>
    <w:rsid w:val="008E24AC"/>
    <w:rsid w:val="0097126B"/>
    <w:rsid w:val="00972954"/>
    <w:rsid w:val="009973C3"/>
    <w:rsid w:val="009D0623"/>
    <w:rsid w:val="00A170BA"/>
    <w:rsid w:val="00A3437E"/>
    <w:rsid w:val="00A35463"/>
    <w:rsid w:val="00A41DA4"/>
    <w:rsid w:val="00A64984"/>
    <w:rsid w:val="00A73C7E"/>
    <w:rsid w:val="00A81D6C"/>
    <w:rsid w:val="00AD3A2D"/>
    <w:rsid w:val="00B77B00"/>
    <w:rsid w:val="00B92ED0"/>
    <w:rsid w:val="00BB0591"/>
    <w:rsid w:val="00C23211"/>
    <w:rsid w:val="00C23EAD"/>
    <w:rsid w:val="00C83711"/>
    <w:rsid w:val="00CA0AA2"/>
    <w:rsid w:val="00D060BD"/>
    <w:rsid w:val="00D1768D"/>
    <w:rsid w:val="00D26E7B"/>
    <w:rsid w:val="00D736AC"/>
    <w:rsid w:val="00DE4738"/>
    <w:rsid w:val="00E91B08"/>
    <w:rsid w:val="00E9253E"/>
    <w:rsid w:val="00EB0D64"/>
    <w:rsid w:val="00F0230A"/>
    <w:rsid w:val="00F46970"/>
    <w:rsid w:val="00F7622A"/>
    <w:rsid w:val="00FB5250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8897D"/>
  <w15:chartTrackingRefBased/>
  <w15:docId w15:val="{14D65388-7F77-46AE-92B0-0E469590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970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SMIN~1.RAR\AppData\Local\Temp\Rar$DIa20908.46946\Antet%20A4%20Interreg%20EN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9A56-2238-4BA5-9030-6C72C013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EN Portrait</Template>
  <TotalTime>47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cosmina.raret</dc:creator>
  <cp:keywords/>
  <dc:description/>
  <cp:lastModifiedBy>cosmina.raret</cp:lastModifiedBy>
  <cp:revision>3</cp:revision>
  <dcterms:created xsi:type="dcterms:W3CDTF">2025-03-05T13:22:00Z</dcterms:created>
  <dcterms:modified xsi:type="dcterms:W3CDTF">2025-03-05T14:46:00Z</dcterms:modified>
</cp:coreProperties>
</file>