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7279B" w14:textId="77777777" w:rsidR="003F0482" w:rsidRDefault="003F0482">
      <w:pPr>
        <w:jc w:val="both"/>
        <w:rPr>
          <w:rFonts w:cs="Open Sans"/>
          <w:color w:val="003399"/>
        </w:rPr>
      </w:pPr>
    </w:p>
    <w:tbl>
      <w:tblPr>
        <w:tblW w:w="10165" w:type="dxa"/>
        <w:tblLayout w:type="fixed"/>
        <w:tblCellMar>
          <w:left w:w="10" w:type="dxa"/>
          <w:right w:w="10" w:type="dxa"/>
        </w:tblCellMar>
        <w:tblLook w:val="0000" w:firstRow="0" w:lastRow="0" w:firstColumn="0" w:lastColumn="0" w:noHBand="0" w:noVBand="0"/>
      </w:tblPr>
      <w:tblGrid>
        <w:gridCol w:w="2155"/>
        <w:gridCol w:w="8010"/>
      </w:tblGrid>
      <w:tr w:rsidR="003F0482" w14:paraId="2FCB8905" w14:textId="77777777">
        <w:trPr>
          <w:trHeight w:val="333"/>
        </w:trPr>
        <w:tc>
          <w:tcPr>
            <w:tcW w:w="1016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tcPr>
          <w:p w14:paraId="68CA3120" w14:textId="657BEF81" w:rsidR="003F0482" w:rsidRDefault="00A55618" w:rsidP="002745B6">
            <w:pPr>
              <w:pStyle w:val="P68B1DB1-Normal1"/>
              <w:spacing w:after="120" w:line="276" w:lineRule="auto"/>
              <w:jc w:val="both"/>
            </w:pPr>
            <w:r>
              <w:t xml:space="preserve">Call Type – </w:t>
            </w:r>
            <w:r w:rsidR="002745B6">
              <w:t xml:space="preserve">Open </w:t>
            </w:r>
            <w:r>
              <w:t>Call</w:t>
            </w:r>
            <w:r w:rsidR="002745B6">
              <w:t xml:space="preserve"> 1 for SOFT projects</w:t>
            </w:r>
          </w:p>
        </w:tc>
      </w:tr>
      <w:tr w:rsidR="003F0482" w14:paraId="0362BCF6" w14:textId="77777777">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78826771" w:rsidR="003F0482" w:rsidRDefault="00A55618">
            <w:pPr>
              <w:pStyle w:val="P68B1DB1-Normal2"/>
              <w:spacing w:after="120" w:line="251" w:lineRule="auto"/>
              <w:jc w:val="center"/>
            </w:pPr>
            <w:r>
              <w:t>Acronym &amp; Project code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FAD3" w14:textId="77777777" w:rsidR="002B6BA4" w:rsidRDefault="002B6BA4" w:rsidP="004E2623">
            <w:pPr>
              <w:pStyle w:val="P68B1DB1-Normal2"/>
              <w:spacing w:after="120" w:line="276" w:lineRule="auto"/>
              <w:jc w:val="both"/>
            </w:pPr>
            <w:r w:rsidRPr="002B6BA4">
              <w:t>Together for each other</w:t>
            </w:r>
          </w:p>
          <w:p w14:paraId="72A6C865" w14:textId="307F90C1" w:rsidR="003F0482" w:rsidRDefault="00A55618" w:rsidP="002B6BA4">
            <w:pPr>
              <w:pStyle w:val="P68B1DB1-Normal2"/>
              <w:spacing w:after="120" w:line="276" w:lineRule="auto"/>
              <w:jc w:val="both"/>
            </w:pPr>
            <w:r>
              <w:t>ROHU00</w:t>
            </w:r>
            <w:r w:rsidR="002B6BA4">
              <w:t>241</w:t>
            </w:r>
          </w:p>
        </w:tc>
      </w:tr>
      <w:tr w:rsidR="003F0482" w14:paraId="1D2DEC3A" w14:textId="77777777">
        <w:trPr>
          <w:trHeight w:val="77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77777777" w:rsidR="003F0482" w:rsidRDefault="00A55618">
            <w:pPr>
              <w:pStyle w:val="P68B1DB1-Normal2"/>
              <w:spacing w:after="120"/>
              <w:jc w:val="center"/>
            </w:pPr>
            <w:r>
              <w:t>Project title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0DE1B301" w:rsidR="003F0482" w:rsidRDefault="002B6BA4">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2B6BA4">
              <w:t>Together for each other - Joint actions of Romanian and Hungarian young people in the field of peer support</w:t>
            </w:r>
          </w:p>
        </w:tc>
      </w:tr>
      <w:tr w:rsidR="003F0482" w14:paraId="2ED899A6" w14:textId="77777777">
        <w:trPr>
          <w:trHeight w:val="7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7F3E20E8" w:rsidR="003F0482" w:rsidRDefault="00A55618">
            <w:pPr>
              <w:pStyle w:val="P68B1DB1-Normal4"/>
              <w:spacing w:after="120"/>
              <w:jc w:val="center"/>
            </w:pPr>
            <w:r>
              <w:t>Priority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05FCCFBD" w:rsidR="003F0482" w:rsidRDefault="004E2623">
            <w:pPr>
              <w:pStyle w:val="P68B1DB1-Normal3"/>
              <w:spacing w:after="120" w:line="276" w:lineRule="auto"/>
              <w:jc w:val="both"/>
            </w:pPr>
            <w:r w:rsidRPr="004E2623">
              <w:t>P3 - A more sustainable, community-based and effective cross-border cooperation</w:t>
            </w:r>
          </w:p>
        </w:tc>
      </w:tr>
      <w:tr w:rsidR="003F0482" w14:paraId="5A450318" w14:textId="77777777">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F8B1" w14:textId="56D5D083" w:rsidR="003F0482" w:rsidRDefault="004E2623" w:rsidP="004E2623">
            <w:pPr>
              <w:pStyle w:val="P68B1DB1-Normal4"/>
              <w:spacing w:after="120"/>
            </w:pPr>
            <w:r>
              <w:t xml:space="preserve">Specific </w:t>
            </w:r>
            <w:r w:rsidR="00A55618">
              <w:t xml:space="preserve">Objective </w:t>
            </w:r>
          </w:p>
          <w:p w14:paraId="468B4CF9" w14:textId="04FD96A0" w:rsidR="003F0482" w:rsidRDefault="003F0482">
            <w:pPr>
              <w:pStyle w:val="P68B1DB1-Normal4"/>
              <w:spacing w:after="120"/>
              <w:jc w:val="cente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36D53DE1" w:rsidR="003F0482" w:rsidRDefault="002B6BA4">
            <w:pPr>
              <w:pStyle w:val="P68B1DB1-Normal3"/>
              <w:spacing w:after="120" w:line="276" w:lineRule="auto"/>
              <w:jc w:val="both"/>
            </w:pPr>
            <w:r w:rsidRPr="002B6BA4">
              <w:t>ISO6.3 - Building up mutual trust, in particular by encouraging people-to-people actions</w:t>
            </w:r>
          </w:p>
        </w:tc>
      </w:tr>
      <w:tr w:rsidR="003F0482" w14:paraId="7703D1F8"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77777777" w:rsidR="003F0482" w:rsidRDefault="00A55618">
            <w:pPr>
              <w:pStyle w:val="P68B1DB1-Normal4"/>
              <w:spacing w:after="120"/>
              <w:jc w:val="center"/>
            </w:pPr>
            <w:r>
              <w:t>Implementation period</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C5EA" w14:textId="7BFC12BF" w:rsidR="003F0482" w:rsidRDefault="002B6BA4">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12 months (07.03</w:t>
            </w:r>
            <w:r w:rsidR="00A55618">
              <w:t>.202</w:t>
            </w:r>
            <w:r>
              <w:t>5</w:t>
            </w:r>
            <w:r w:rsidR="00A55618">
              <w:t xml:space="preserve"> – </w:t>
            </w:r>
            <w:r>
              <w:t>06</w:t>
            </w:r>
            <w:r w:rsidR="00A55618">
              <w:t>.</w:t>
            </w:r>
            <w:r>
              <w:t>03</w:t>
            </w:r>
            <w:r w:rsidR="00A55618">
              <w:t>.202</w:t>
            </w:r>
            <w:r>
              <w:t>6</w:t>
            </w:r>
            <w:r w:rsidR="00A55618">
              <w:t xml:space="preserve"> )</w:t>
            </w:r>
          </w:p>
          <w:p w14:paraId="73CF6933" w14:textId="46973E51" w:rsidR="003F0482" w:rsidRDefault="003F0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rPr>
            </w:pPr>
          </w:p>
        </w:tc>
      </w:tr>
      <w:tr w:rsidR="003F0482" w14:paraId="010F0453"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7777777" w:rsidR="003F0482" w:rsidRDefault="00A55618">
            <w:pPr>
              <w:pStyle w:val="P68B1DB1-Normal4"/>
              <w:spacing w:after="120"/>
              <w:jc w:val="center"/>
            </w:pPr>
            <w:r>
              <w:t>Objective</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68FCD906" w:rsidR="003F0482" w:rsidRDefault="002B6BA4" w:rsidP="001166DB">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2B6BA4">
              <w:t>To provide training and meaningful opportunities for 200 young people, both online and in-person, to strengthen cross-border connections, promote peer learning and volunteering, and foster mutual trust and interaction between youth from Romania and Hungary</w:t>
            </w:r>
            <w:r w:rsidR="001166DB">
              <w:t>.</w:t>
            </w:r>
          </w:p>
        </w:tc>
      </w:tr>
      <w:tr w:rsidR="003F0482" w14:paraId="1EEF8B90" w14:textId="77777777">
        <w:trPr>
          <w:trHeight w:val="754"/>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77777777" w:rsidR="003F0482" w:rsidRDefault="00A55618">
            <w:pPr>
              <w:pStyle w:val="P68B1DB1-Normal2"/>
              <w:spacing w:after="120"/>
              <w:jc w:val="center"/>
            </w:pPr>
            <w:r>
              <w:t>Partnership</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269" w14:textId="7754C40C" w:rsidR="003F0482" w:rsidRDefault="00A55618">
            <w:pPr>
              <w:pStyle w:val="P68B1DB1-Normal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 xml:space="preserve">Main/Lead Partner: </w:t>
            </w:r>
          </w:p>
          <w:p w14:paraId="261ABB98" w14:textId="3318AC83" w:rsidR="002B6BA4" w:rsidRDefault="002B6BA4">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proofErr w:type="spellStart"/>
            <w:r w:rsidRPr="002B6BA4">
              <w:t>Munkan</w:t>
            </w:r>
            <w:r w:rsidRPr="002B6BA4">
              <w:rPr>
                <w:rFonts w:hint="eastAsia"/>
              </w:rPr>
              <w:t>é</w:t>
            </w:r>
            <w:r w:rsidRPr="002B6BA4">
              <w:t>lk</w:t>
            </w:r>
            <w:r w:rsidRPr="002B6BA4">
              <w:rPr>
                <w:rFonts w:hint="eastAsia"/>
              </w:rPr>
              <w:t>ü</w:t>
            </w:r>
            <w:r w:rsidRPr="002B6BA4">
              <w:t>lieket</w:t>
            </w:r>
            <w:proofErr w:type="spellEnd"/>
            <w:r w:rsidRPr="002B6BA4">
              <w:t xml:space="preserve"> </w:t>
            </w:r>
            <w:proofErr w:type="spellStart"/>
            <w:r w:rsidRPr="002B6BA4">
              <w:t>Seg</w:t>
            </w:r>
            <w:r w:rsidRPr="002B6BA4">
              <w:rPr>
                <w:rFonts w:hint="eastAsia"/>
              </w:rPr>
              <w:t>í</w:t>
            </w:r>
            <w:r w:rsidRPr="002B6BA4">
              <w:t>t</w:t>
            </w:r>
            <w:r w:rsidRPr="002B6BA4">
              <w:rPr>
                <w:rFonts w:hint="eastAsia"/>
              </w:rPr>
              <w:t>ő</w:t>
            </w:r>
            <w:proofErr w:type="spellEnd"/>
            <w:r w:rsidRPr="002B6BA4">
              <w:t xml:space="preserve"> </w:t>
            </w:r>
            <w:proofErr w:type="spellStart"/>
            <w:r w:rsidRPr="002B6BA4">
              <w:t>K</w:t>
            </w:r>
            <w:r w:rsidRPr="002B6BA4">
              <w:rPr>
                <w:rFonts w:hint="eastAsia"/>
              </w:rPr>
              <w:t>ö</w:t>
            </w:r>
            <w:r w:rsidRPr="002B6BA4">
              <w:t>zhaszn</w:t>
            </w:r>
            <w:r w:rsidRPr="002B6BA4">
              <w:rPr>
                <w:rFonts w:hint="eastAsia"/>
              </w:rPr>
              <w:t>ú</w:t>
            </w:r>
            <w:proofErr w:type="spellEnd"/>
            <w:r w:rsidRPr="002B6BA4">
              <w:t xml:space="preserve"> </w:t>
            </w:r>
            <w:proofErr w:type="spellStart"/>
            <w:r w:rsidRPr="002B6BA4">
              <w:t>Szervezetek</w:t>
            </w:r>
            <w:proofErr w:type="spellEnd"/>
            <w:r w:rsidRPr="002B6BA4">
              <w:t xml:space="preserve"> Magyarorsz</w:t>
            </w:r>
            <w:r w:rsidRPr="002B6BA4">
              <w:rPr>
                <w:rFonts w:hint="eastAsia"/>
              </w:rPr>
              <w:t>á</w:t>
            </w:r>
            <w:r w:rsidRPr="002B6BA4">
              <w:t xml:space="preserve">gi </w:t>
            </w:r>
            <w:proofErr w:type="spellStart"/>
            <w:r w:rsidRPr="002B6BA4">
              <w:t>Egyes</w:t>
            </w:r>
            <w:r w:rsidRPr="002B6BA4">
              <w:rPr>
                <w:rFonts w:hint="eastAsia"/>
              </w:rPr>
              <w:t>ü</w:t>
            </w:r>
            <w:r w:rsidRPr="002B6BA4">
              <w:t>lete</w:t>
            </w:r>
            <w:proofErr w:type="spellEnd"/>
            <w:r>
              <w:t xml:space="preserve">/ </w:t>
            </w:r>
            <w:r w:rsidRPr="002B6BA4">
              <w:t>Cooperation of Hungarian Charity Organizations Helping the Unemployed</w:t>
            </w:r>
            <w:r>
              <w:t xml:space="preserve"> (HU)</w:t>
            </w:r>
          </w:p>
          <w:p w14:paraId="6332623C" w14:textId="722FB91D" w:rsidR="003F0482" w:rsidRDefault="003F0482">
            <w:pPr>
              <w:pStyle w:val="P68B1DB1-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p>
        </w:tc>
      </w:tr>
      <w:tr w:rsidR="003F0482" w14:paraId="527C4A89" w14:textId="77777777">
        <w:trPr>
          <w:trHeight w:val="926"/>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3F0482" w:rsidRDefault="003F0482">
            <w:pPr>
              <w:spacing w:after="0" w:line="251" w:lineRule="auto"/>
              <w:rPr>
                <w:rFonts w:cs="Calibri"/>
                <w:b/>
                <w:color w:val="1F3864" w:themeColor="accent5" w:themeShade="80"/>
                <w:sz w:val="22"/>
              </w:rPr>
            </w:pP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5E53" w14:textId="6288CD2A" w:rsidR="003F0482" w:rsidRDefault="00C47D9E">
            <w:pPr>
              <w:pStyle w:val="P68B1DB1-Normal4"/>
              <w:spacing w:after="120" w:line="276" w:lineRule="auto"/>
              <w:jc w:val="both"/>
            </w:pPr>
            <w:r>
              <w:rPr>
                <w:rFonts w:eastAsia="Times New Roman"/>
              </w:rPr>
              <w:t xml:space="preserve">Project </w:t>
            </w:r>
            <w:r w:rsidR="00554775">
              <w:rPr>
                <w:rFonts w:eastAsia="Times New Roman"/>
              </w:rPr>
              <w:t>P</w:t>
            </w:r>
            <w:r>
              <w:rPr>
                <w:rFonts w:eastAsia="Times New Roman"/>
              </w:rPr>
              <w:t>artner</w:t>
            </w:r>
            <w:r w:rsidR="00A55618">
              <w:t xml:space="preserve">: </w:t>
            </w:r>
          </w:p>
          <w:p w14:paraId="7BCBBF71" w14:textId="6B65B67E" w:rsidR="003F0482" w:rsidRDefault="002B6BA4">
            <w:pPr>
              <w:pStyle w:val="P68B1DB1-Normal3"/>
              <w:spacing w:after="120" w:line="276" w:lineRule="auto"/>
              <w:jc w:val="both"/>
            </w:pPr>
            <w:proofErr w:type="spellStart"/>
            <w:r w:rsidRPr="00C47D9E">
              <w:t>Asociația</w:t>
            </w:r>
            <w:proofErr w:type="spellEnd"/>
            <w:r w:rsidRPr="00C47D9E">
              <w:t xml:space="preserve"> </w:t>
            </w:r>
            <w:proofErr w:type="spellStart"/>
            <w:r w:rsidRPr="00C47D9E">
              <w:t>pentru</w:t>
            </w:r>
            <w:proofErr w:type="spellEnd"/>
            <w:r w:rsidRPr="00C47D9E">
              <w:t xml:space="preserve"> </w:t>
            </w:r>
            <w:proofErr w:type="spellStart"/>
            <w:r w:rsidRPr="00C47D9E">
              <w:t>Tinerii</w:t>
            </w:r>
            <w:proofErr w:type="spellEnd"/>
            <w:r w:rsidRPr="00C47D9E">
              <w:t xml:space="preserve"> </w:t>
            </w:r>
            <w:proofErr w:type="spellStart"/>
            <w:r w:rsidRPr="00C47D9E">
              <w:t>și</w:t>
            </w:r>
            <w:proofErr w:type="spellEnd"/>
            <w:r w:rsidRPr="00C47D9E">
              <w:t xml:space="preserve"> </w:t>
            </w:r>
            <w:proofErr w:type="spellStart"/>
            <w:r w:rsidRPr="00C47D9E">
              <w:t>Studenții</w:t>
            </w:r>
            <w:proofErr w:type="spellEnd"/>
            <w:r w:rsidRPr="00C47D9E">
              <w:t xml:space="preserve"> din </w:t>
            </w:r>
            <w:proofErr w:type="spellStart"/>
            <w:r w:rsidRPr="00C47D9E">
              <w:t>Partium</w:t>
            </w:r>
            <w:proofErr w:type="spellEnd"/>
            <w:r>
              <w:t xml:space="preserve">/ </w:t>
            </w:r>
            <w:r w:rsidRPr="004E2623">
              <w:t xml:space="preserve">Association for Youth and Students in </w:t>
            </w:r>
            <w:proofErr w:type="spellStart"/>
            <w:r w:rsidRPr="004E2623">
              <w:t>Partium</w:t>
            </w:r>
            <w:proofErr w:type="spellEnd"/>
            <w:r>
              <w:t xml:space="preserve"> (RO)</w:t>
            </w:r>
          </w:p>
        </w:tc>
      </w:tr>
      <w:tr w:rsidR="003F0482" w14:paraId="4EE4EBD1"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77777777" w:rsidR="003F0482" w:rsidRDefault="00A55618">
            <w:pPr>
              <w:pStyle w:val="P68B1DB1-Normal2"/>
              <w:jc w:val="center"/>
            </w:pPr>
            <w:r>
              <w:t>Total budget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F5C2" w14:textId="39292EF7" w:rsidR="003F0482" w:rsidRDefault="00A55618" w:rsidP="002B6BA4">
            <w:pPr>
              <w:pStyle w:val="P68B1DB1-Normal6"/>
              <w:spacing w:line="276" w:lineRule="auto"/>
              <w:jc w:val="both"/>
              <w:rPr>
                <w:rFonts w:cs="Calibri"/>
              </w:rPr>
            </w:pPr>
            <w:r>
              <w:t xml:space="preserve">EUR </w:t>
            </w:r>
            <w:r w:rsidR="002B6BA4">
              <w:t>194</w:t>
            </w:r>
            <w:r w:rsidR="00554775">
              <w:t>.</w:t>
            </w:r>
            <w:r w:rsidR="002B6BA4">
              <w:t>880</w:t>
            </w:r>
            <w:r w:rsidR="00554775">
              <w:t>,00</w:t>
            </w:r>
            <w:r>
              <w:t xml:space="preserve">, of which ERDF EUR </w:t>
            </w:r>
            <w:r w:rsidR="00554775">
              <w:t>1</w:t>
            </w:r>
            <w:r w:rsidR="002B6BA4">
              <w:t>55</w:t>
            </w:r>
            <w:r>
              <w:t>.</w:t>
            </w:r>
            <w:r w:rsidR="002B6BA4">
              <w:t>904</w:t>
            </w:r>
            <w:r>
              <w:t>,</w:t>
            </w:r>
            <w:r w:rsidR="00554775">
              <w:t>0</w:t>
            </w:r>
            <w:r>
              <w:t xml:space="preserve">0 </w:t>
            </w:r>
            <w:r>
              <w:rPr>
                <w:rFonts w:eastAsia="Times New Roman" w:cs="Courier New"/>
                <w:b/>
              </w:rPr>
              <w:tab/>
            </w:r>
          </w:p>
        </w:tc>
      </w:tr>
      <w:tr w:rsidR="003F0482" w14:paraId="51B61C9D" w14:textId="77777777">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77777777" w:rsidR="003F0482" w:rsidRDefault="00A55618">
            <w:pPr>
              <w:pStyle w:val="P68B1DB1-Normal2"/>
              <w:jc w:val="center"/>
            </w:pPr>
            <w:r>
              <w:t>Summary</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BB8E1"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primary objective of the project is to raise awareness among young people about the benefits of helping</w:t>
            </w:r>
            <w:r>
              <w:rPr>
                <w:rFonts w:hint="eastAsia"/>
              </w:rPr>
              <w:t>—</w:t>
            </w:r>
            <w:r>
              <w:t>both for the helper and the person being helped. The project partners will continuously encourage young people to engage in active cooperation throughout the program, offering them opportunities for voluntary work at civil society organizations operating in the border counties.</w:t>
            </w:r>
          </w:p>
          <w:p w14:paraId="18B8EE79"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Those involved in peer support gain valuable experience in communication, understanding support systems, and developing independence and responsibility. Peer support also has pedagogical value, as it teaches young people to care for one another.</w:t>
            </w:r>
          </w:p>
          <w:p w14:paraId="0B451998"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Through the planned activities, the project partners offer an alternative and meaningful leisure activity that encourages young people to appreciate life in their own country rather than consider emigration. Participants will gain ideas and opportunities to initiate their own projects or join existing ones.</w:t>
            </w:r>
          </w:p>
          <w:p w14:paraId="418B726D"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During the implementation phase, each month, mixed groups of 10 Romanian and Hungarian young people will participate in peer support training sessions (a total of 20 in-person training days). Led by two experienced trainers, these sessions will focus on communication techniques and soft skills essential for effective peer support. In-person sessions will foster group cohesion, self-awareness, and shared motivation.</w:t>
            </w:r>
          </w:p>
          <w:p w14:paraId="4329DA69"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lastRenderedPageBreak/>
              <w:t>Following the in-person sessions, each group of 10 young participants will take part in 4 additional online training sessions (a total of 80 online sessions will be held on both sides of the border). These sessions will focus on recognizing when peers need help, understanding support systems, and learning how to respond empathetically and responsibly. Participants will develop key peer support skills such as empathetic listening and identifying when intervention is needed. They will also learn how to respond in serious situations and gain awareness of professional support roles, encouraging broader social responsibility.</w:t>
            </w:r>
          </w:p>
          <w:p w14:paraId="781F7BA2"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project partners will also encourage young people to independently create volunteer activities, which do not necessarily have to focus solely on peer support but may address any social issue they observe in their communities or that could benefit people in their surroundings.</w:t>
            </w:r>
          </w:p>
          <w:p w14:paraId="524B989C" w14:textId="77777777" w:rsidR="006430C3"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project also aims to increase the popularity of volunteering and highlight its values, such as socialization and mental well-being. Two major events organized within the project will showcase the results of the activities carried out by the young people and promote the benefits and values of volunteering. By providing recognition and visibility, the project partners aim to motivate young people to remain engaged even after the program concludes.</w:t>
            </w:r>
          </w:p>
          <w:p w14:paraId="769F20B1" w14:textId="2E100AE6" w:rsidR="003F0482" w:rsidRDefault="006430C3" w:rsidP="006430C3">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Finally, the project partners will develop a joint Romanian-Hungarian action plan focusing on opportunities for future cooperation and further expanding the network.</w:t>
            </w:r>
          </w:p>
        </w:tc>
      </w:tr>
      <w:tr w:rsidR="003F0482" w14:paraId="47DF7069" w14:textId="77777777" w:rsidTr="005B1237">
        <w:trPr>
          <w:trHeight w:val="2687"/>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77777777" w:rsidR="003F0482" w:rsidRDefault="00A55618">
            <w:pPr>
              <w:pStyle w:val="P68B1DB1-Normal2"/>
              <w:jc w:val="center"/>
            </w:pPr>
            <w:r>
              <w:lastRenderedPageBreak/>
              <w:t>Main results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FC1E" w14:textId="77777777" w:rsidR="003F0482" w:rsidRDefault="00A55618">
            <w:pPr>
              <w:pStyle w:val="P68B1DB1-ListParagraph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38"/>
              <w:jc w:val="both"/>
            </w:pPr>
            <w:r>
              <w:t>The main results of the project are:</w:t>
            </w:r>
          </w:p>
          <w:p w14:paraId="43C05B55" w14:textId="0BE08F01" w:rsidR="004912C5" w:rsidRDefault="004912C5" w:rsidP="004912C5">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4912C5">
              <w:t xml:space="preserve">Participation of 200 </w:t>
            </w:r>
            <w:r w:rsidR="00997053">
              <w:t>young people aged 16-19 in peer support training and v</w:t>
            </w:r>
            <w:r w:rsidRPr="004912C5">
              <w:t xml:space="preserve">olunteer </w:t>
            </w:r>
            <w:r w:rsidR="00997053">
              <w:t>a</w:t>
            </w:r>
            <w:r w:rsidRPr="004912C5">
              <w:t>ctivities</w:t>
            </w:r>
            <w:r w:rsidR="007978BD">
              <w:t>.</w:t>
            </w:r>
          </w:p>
          <w:p w14:paraId="5C7DB807" w14:textId="60A0846D" w:rsidR="004912C5" w:rsidRDefault="004912C5" w:rsidP="007978BD">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4912C5">
              <w:t>20 training sessions will be conducted, encompass</w:t>
            </w:r>
            <w:r>
              <w:t>ing</w:t>
            </w:r>
            <w:r w:rsidRPr="004912C5">
              <w:t xml:space="preserve"> 100 training days</w:t>
            </w:r>
            <w:r w:rsidR="00997053">
              <w:t>:</w:t>
            </w:r>
            <w:r w:rsidR="007978BD">
              <w:t xml:space="preserve"> 20</w:t>
            </w:r>
            <w:r w:rsidRPr="004912C5">
              <w:t xml:space="preserve"> in-person</w:t>
            </w:r>
            <w:r w:rsidR="002F1B27">
              <w:t xml:space="preserve"> (on </w:t>
            </w:r>
            <w:r w:rsidR="007978BD">
              <w:t>both side of the border),</w:t>
            </w:r>
            <w:r w:rsidRPr="004912C5">
              <w:t xml:space="preserve"> and </w:t>
            </w:r>
            <w:r w:rsidR="007978BD">
              <w:t xml:space="preserve">80 </w:t>
            </w:r>
            <w:r>
              <w:t>online</w:t>
            </w:r>
            <w:r w:rsidR="002F1B27">
              <w:t xml:space="preserve"> (</w:t>
            </w:r>
            <w:r w:rsidR="007978BD">
              <w:t>40 led by LP</w:t>
            </w:r>
            <w:r w:rsidR="007978BD" w:rsidRPr="007978BD">
              <w:t xml:space="preserve"> trainers and</w:t>
            </w:r>
            <w:r w:rsidR="007978BD">
              <w:t xml:space="preserve"> 40 by PP2 trainers).</w:t>
            </w:r>
          </w:p>
          <w:p w14:paraId="642ED42F" w14:textId="0BF88D3C" w:rsidR="007978BD" w:rsidRDefault="00997053" w:rsidP="007978BD">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Organization of two</w:t>
            </w:r>
            <w:r w:rsidR="007978BD">
              <w:t xml:space="preserve"> </w:t>
            </w:r>
            <w:r>
              <w:t>“</w:t>
            </w:r>
            <w:r w:rsidR="007978BD" w:rsidRPr="007978BD">
              <w:t>Together for Each Other</w:t>
            </w:r>
            <w:r>
              <w:t>”</w:t>
            </w:r>
            <w:r w:rsidR="007978BD" w:rsidRPr="007978BD">
              <w:t xml:space="preserve"> event</w:t>
            </w:r>
            <w:r w:rsidR="007978BD">
              <w:t>s</w:t>
            </w:r>
            <w:r w:rsidR="002F1B27">
              <w:t>:</w:t>
            </w:r>
            <w:r w:rsidR="007978BD">
              <w:t xml:space="preserve"> one in Oradea, and one in Debrecen.</w:t>
            </w:r>
          </w:p>
          <w:p w14:paraId="173E30B6" w14:textId="4CE88A77" w:rsidR="004C6202" w:rsidRDefault="004912C5" w:rsidP="002F1B27">
            <w:pPr>
              <w:pStyle w:val="P68B1DB1-ListParagraph7"/>
              <w:numPr>
                <w:ilvl w:val="0"/>
                <w:numId w:val="9"/>
              </w:num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Development of an</w:t>
            </w:r>
            <w:r w:rsidRPr="004912C5">
              <w:t xml:space="preserve"> action plan</w:t>
            </w:r>
            <w:r w:rsidR="002F1B27">
              <w:t xml:space="preserve"> </w:t>
            </w:r>
            <w:r w:rsidRPr="004912C5">
              <w:t>focus</w:t>
            </w:r>
            <w:r w:rsidR="002F1B27">
              <w:t>ed</w:t>
            </w:r>
            <w:r w:rsidRPr="004912C5">
              <w:t xml:space="preserve"> on future collaboration opportunities. The action plan will expand </w:t>
            </w:r>
            <w:r w:rsidR="002F1B27">
              <w:t xml:space="preserve">both </w:t>
            </w:r>
            <w:r w:rsidRPr="004912C5">
              <w:t>the geographical scope of cooperation and the range of civil partners that can be involved.</w:t>
            </w:r>
            <w:bookmarkStart w:id="0" w:name="_GoBack"/>
            <w:bookmarkEnd w:id="0"/>
          </w:p>
        </w:tc>
      </w:tr>
    </w:tbl>
    <w:p w14:paraId="2E5160C3" w14:textId="5D0B5ABE" w:rsidR="003F0482" w:rsidRDefault="003F0482">
      <w:pPr>
        <w:spacing w:after="0"/>
        <w:jc w:val="both"/>
        <w:rPr>
          <w:rFonts w:cs="Open Sans"/>
          <w:color w:val="003399"/>
        </w:rPr>
      </w:pPr>
    </w:p>
    <w:sectPr w:rsidR="003F0482">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BAB77" w14:textId="77777777" w:rsidR="007E4602" w:rsidRDefault="007E4602">
      <w:pPr>
        <w:spacing w:after="0" w:line="240" w:lineRule="auto"/>
      </w:pPr>
      <w:r>
        <w:separator/>
      </w:r>
    </w:p>
  </w:endnote>
  <w:endnote w:type="continuationSeparator" w:id="0">
    <w:p w14:paraId="2FB49733" w14:textId="77777777" w:rsidR="007E4602" w:rsidRDefault="007E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0886" w14:textId="77777777" w:rsidR="003F0482" w:rsidRDefault="00A55618">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04FD7" w14:textId="77777777" w:rsidR="007E4602" w:rsidRDefault="007E4602">
      <w:pPr>
        <w:spacing w:after="0" w:line="240" w:lineRule="auto"/>
      </w:pPr>
      <w:r>
        <w:separator/>
      </w:r>
    </w:p>
  </w:footnote>
  <w:footnote w:type="continuationSeparator" w:id="0">
    <w:p w14:paraId="677300E1" w14:textId="77777777" w:rsidR="007E4602" w:rsidRDefault="007E4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D5E6E" w14:textId="77777777" w:rsidR="003F0482" w:rsidRDefault="00A55618">
    <w:pPr>
      <w:pStyle w:val="Header"/>
    </w:pPr>
    <w:r>
      <w:rPr>
        <w:noProof/>
        <w:lang w:val="en-US"/>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803C1"/>
    <w:multiLevelType w:val="hybridMultilevel"/>
    <w:tmpl w:val="6A5C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35727"/>
    <w:multiLevelType w:val="multilevel"/>
    <w:tmpl w:val="6424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07F96"/>
    <w:multiLevelType w:val="hybridMultilevel"/>
    <w:tmpl w:val="F5A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2C2D"/>
    <w:multiLevelType w:val="hybridMultilevel"/>
    <w:tmpl w:val="83EEA972"/>
    <w:lvl w:ilvl="0" w:tplc="DB54B648">
      <w:numFmt w:val="bullet"/>
      <w:lvlText w:val="-"/>
      <w:lvlJc w:val="left"/>
      <w:pPr>
        <w:ind w:left="342" w:hanging="360"/>
      </w:pPr>
      <w:rPr>
        <w:rFonts w:ascii="Open Sans" w:eastAsia="Calibri" w:hAnsi="Open Sans" w:cs="Open Sans"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06F7D9A"/>
    <w:multiLevelType w:val="hybridMultilevel"/>
    <w:tmpl w:val="B62EA2E4"/>
    <w:lvl w:ilvl="0" w:tplc="60703EAE">
      <w:numFmt w:val="bullet"/>
      <w:lvlText w:val="-"/>
      <w:lvlJc w:val="left"/>
      <w:pPr>
        <w:ind w:left="1080" w:hanging="360"/>
      </w:pPr>
      <w:rPr>
        <w:rFonts w:ascii="Open Sans" w:eastAsia="Calibri" w:hAnsi="Open Sans" w:cs="Open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505F6B"/>
    <w:multiLevelType w:val="hybridMultilevel"/>
    <w:tmpl w:val="AC7CB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E04D82"/>
    <w:multiLevelType w:val="hybridMultilevel"/>
    <w:tmpl w:val="0A14100A"/>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621B"/>
    <w:multiLevelType w:val="hybridMultilevel"/>
    <w:tmpl w:val="E4423598"/>
    <w:lvl w:ilvl="0" w:tplc="60703EAE">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81FB6"/>
    <w:multiLevelType w:val="hybridMultilevel"/>
    <w:tmpl w:val="8A161616"/>
    <w:lvl w:ilvl="0" w:tplc="DB54B648">
      <w:numFmt w:val="bullet"/>
      <w:lvlText w:val="-"/>
      <w:lvlJc w:val="left"/>
      <w:pPr>
        <w:ind w:left="324" w:hanging="360"/>
      </w:pPr>
      <w:rPr>
        <w:rFonts w:ascii="Open Sans" w:eastAsia="Calibri" w:hAnsi="Open Sans" w:cs="Open Sans"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15:restartNumberingAfterBreak="0">
    <w:nsid w:val="75FB70AD"/>
    <w:multiLevelType w:val="hybridMultilevel"/>
    <w:tmpl w:val="C11A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6"/>
  </w:num>
  <w:num w:numId="6">
    <w:abstractNumId w:val="10"/>
  </w:num>
  <w:num w:numId="7">
    <w:abstractNumId w:val="3"/>
  </w:num>
  <w:num w:numId="8">
    <w:abstractNumId w:val="9"/>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3E"/>
    <w:rsid w:val="00016249"/>
    <w:rsid w:val="00021A2D"/>
    <w:rsid w:val="00073E28"/>
    <w:rsid w:val="000A0152"/>
    <w:rsid w:val="000F0D69"/>
    <w:rsid w:val="001166DB"/>
    <w:rsid w:val="0012538E"/>
    <w:rsid w:val="001308DA"/>
    <w:rsid w:val="00190E0A"/>
    <w:rsid w:val="001B2FD2"/>
    <w:rsid w:val="002216AE"/>
    <w:rsid w:val="00225E77"/>
    <w:rsid w:val="00242594"/>
    <w:rsid w:val="002601E5"/>
    <w:rsid w:val="002642B0"/>
    <w:rsid w:val="002745B6"/>
    <w:rsid w:val="002A5B39"/>
    <w:rsid w:val="002B6BA4"/>
    <w:rsid w:val="002F1B27"/>
    <w:rsid w:val="00352959"/>
    <w:rsid w:val="00380EC7"/>
    <w:rsid w:val="00392DCE"/>
    <w:rsid w:val="003C133E"/>
    <w:rsid w:val="003F0482"/>
    <w:rsid w:val="004912C5"/>
    <w:rsid w:val="004A3DA2"/>
    <w:rsid w:val="004C6202"/>
    <w:rsid w:val="004E2623"/>
    <w:rsid w:val="0052745D"/>
    <w:rsid w:val="00540719"/>
    <w:rsid w:val="0054292D"/>
    <w:rsid w:val="00554775"/>
    <w:rsid w:val="005904E3"/>
    <w:rsid w:val="00594E97"/>
    <w:rsid w:val="005A58E8"/>
    <w:rsid w:val="005B1237"/>
    <w:rsid w:val="005F58DC"/>
    <w:rsid w:val="00614C99"/>
    <w:rsid w:val="006430C3"/>
    <w:rsid w:val="006B30F3"/>
    <w:rsid w:val="00732D28"/>
    <w:rsid w:val="00736CF9"/>
    <w:rsid w:val="00761E91"/>
    <w:rsid w:val="0078439E"/>
    <w:rsid w:val="007978BD"/>
    <w:rsid w:val="007E4602"/>
    <w:rsid w:val="008C5731"/>
    <w:rsid w:val="008E24AC"/>
    <w:rsid w:val="0097126B"/>
    <w:rsid w:val="00997053"/>
    <w:rsid w:val="009A26E5"/>
    <w:rsid w:val="009C481C"/>
    <w:rsid w:val="009D0623"/>
    <w:rsid w:val="00A02457"/>
    <w:rsid w:val="00A170BA"/>
    <w:rsid w:val="00A35463"/>
    <w:rsid w:val="00A55618"/>
    <w:rsid w:val="00A64984"/>
    <w:rsid w:val="00AD53C9"/>
    <w:rsid w:val="00B1005F"/>
    <w:rsid w:val="00B13B5F"/>
    <w:rsid w:val="00B240AD"/>
    <w:rsid w:val="00B24F49"/>
    <w:rsid w:val="00B67A12"/>
    <w:rsid w:val="00B70289"/>
    <w:rsid w:val="00B77B00"/>
    <w:rsid w:val="00B81E94"/>
    <w:rsid w:val="00B85F0F"/>
    <w:rsid w:val="00B90A04"/>
    <w:rsid w:val="00B92ED0"/>
    <w:rsid w:val="00BA7570"/>
    <w:rsid w:val="00BD4D7E"/>
    <w:rsid w:val="00C02611"/>
    <w:rsid w:val="00C23211"/>
    <w:rsid w:val="00C23EAD"/>
    <w:rsid w:val="00C47D9E"/>
    <w:rsid w:val="00C6167C"/>
    <w:rsid w:val="00C841EA"/>
    <w:rsid w:val="00CA0AA2"/>
    <w:rsid w:val="00CB50C4"/>
    <w:rsid w:val="00D071BD"/>
    <w:rsid w:val="00D1768D"/>
    <w:rsid w:val="00D46CFE"/>
    <w:rsid w:val="00D736AC"/>
    <w:rsid w:val="00DB2C0F"/>
    <w:rsid w:val="00DE4738"/>
    <w:rsid w:val="00DF4008"/>
    <w:rsid w:val="00E8103D"/>
    <w:rsid w:val="00E91B08"/>
    <w:rsid w:val="00EB0D64"/>
    <w:rsid w:val="00F0230A"/>
    <w:rsid w:val="00F035E0"/>
    <w:rsid w:val="00F5533E"/>
    <w:rsid w:val="00F7622A"/>
    <w:rsid w:val="00F81C04"/>
    <w:rsid w:val="00F95C0E"/>
    <w:rsid w:val="00FB5250"/>
    <w:rsid w:val="00FF63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customStyle="1" w:styleId="P68B1DB1-Normal1">
    <w:name w:val="P68B1DB1-Normal1"/>
    <w:basedOn w:val="Normal"/>
    <w:rPr>
      <w:rFonts w:cs="Calibri"/>
      <w:b/>
      <w:color w:val="FFFFFF"/>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color w:val="1F3864" w:themeColor="accent5" w:themeShade="80"/>
      <w:sz w:val="22"/>
    </w:rPr>
  </w:style>
  <w:style w:type="paragraph" w:customStyle="1" w:styleId="P68B1DB1-ListParagraph7">
    <w:name w:val="P68B1DB1-ListParagraph7"/>
    <w:basedOn w:val="ListParagraph"/>
    <w:rPr>
      <w:color w:val="1F3864" w:themeColor="accent5" w:themeShade="80"/>
    </w:rPr>
  </w:style>
  <w:style w:type="paragraph" w:styleId="NormalWeb">
    <w:name w:val="Normal (Web)"/>
    <w:basedOn w:val="Normal"/>
    <w:uiPriority w:val="99"/>
    <w:semiHidden/>
    <w:unhideWhenUsed/>
    <w:rsid w:val="00073E28"/>
    <w:pPr>
      <w:suppressAutoHyphens w:val="0"/>
      <w:autoSpaceDN/>
      <w:spacing w:before="100" w:beforeAutospacing="1" w:after="100" w:afterAutospacing="1" w:line="240" w:lineRule="auto"/>
      <w:textAlignment w:val="auto"/>
    </w:pPr>
    <w:rPr>
      <w:rFonts w:ascii="Times New Roman" w:eastAsia="Times New Roman" w:hAnsi="Times New Roman"/>
      <w:color w:val="auto"/>
      <w:sz w:val="24"/>
      <w:szCs w:val="24"/>
      <w:lang w:val="en-US"/>
    </w:rPr>
  </w:style>
  <w:style w:type="character" w:styleId="Strong">
    <w:name w:val="Strong"/>
    <w:basedOn w:val="DefaultParagraphFont"/>
    <w:uiPriority w:val="22"/>
    <w:qFormat/>
    <w:rsid w:val="00073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759982295">
      <w:bodyDiv w:val="1"/>
      <w:marLeft w:val="0"/>
      <w:marRight w:val="0"/>
      <w:marTop w:val="0"/>
      <w:marBottom w:val="0"/>
      <w:divBdr>
        <w:top w:val="none" w:sz="0" w:space="0" w:color="auto"/>
        <w:left w:val="none" w:sz="0" w:space="0" w:color="auto"/>
        <w:bottom w:val="none" w:sz="0" w:space="0" w:color="auto"/>
        <w:right w:val="none" w:sz="0" w:space="0" w:color="auto"/>
      </w:divBdr>
    </w:div>
    <w:div w:id="12915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Portrait.dotx</Template>
  <TotalTime>364</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Eniko</cp:lastModifiedBy>
  <cp:revision>5</cp:revision>
  <dcterms:created xsi:type="dcterms:W3CDTF">2025-06-10T11:42:00Z</dcterms:created>
  <dcterms:modified xsi:type="dcterms:W3CDTF">2025-06-11T09:19:00Z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