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279B" w14:textId="77777777" w:rsidR="000F0D69" w:rsidRPr="00985AB5" w:rsidRDefault="000F0D69" w:rsidP="002C2ADA">
      <w:pPr>
        <w:spacing w:after="0" w:line="250" w:lineRule="auto"/>
        <w:jc w:val="both"/>
        <w:rPr>
          <w:rFonts w:cs="Open Sans"/>
          <w:bCs/>
          <w:color w:val="1F3864" w:themeColor="accent5" w:themeShade="80"/>
          <w:lang w:val="en-GB"/>
        </w:rPr>
      </w:pPr>
    </w:p>
    <w:tbl>
      <w:tblPr>
        <w:tblW w:w="10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8370"/>
      </w:tblGrid>
      <w:tr w:rsidR="00985AB5" w:rsidRPr="00985AB5" w14:paraId="2FCB8905" w14:textId="77777777" w:rsidTr="00D47A26">
        <w:trPr>
          <w:trHeight w:val="333"/>
        </w:trPr>
        <w:tc>
          <w:tcPr>
            <w:tcW w:w="10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3120" w14:textId="76832648" w:rsidR="00DF4008" w:rsidRPr="00985AB5" w:rsidRDefault="004C0E1E" w:rsidP="00D47A26">
            <w:pPr>
              <w:spacing w:before="60" w:after="12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985AB5">
              <w:rPr>
                <w:rFonts w:cs="Calibri"/>
                <w:b/>
                <w:color w:val="FFFFFF" w:themeColor="background1"/>
                <w:lang w:val="en-GB" w:eastAsia="en-GB"/>
              </w:rPr>
              <w:t>1st Open Call – People to People Projects</w:t>
            </w:r>
          </w:p>
        </w:tc>
      </w:tr>
      <w:tr w:rsidR="00985AB5" w:rsidRPr="00985AB5" w14:paraId="0362BCF6" w14:textId="77777777" w:rsidTr="003620F5">
        <w:trPr>
          <w:trHeight w:val="3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49FA" w14:textId="439EBFC8" w:rsidR="00DF4008" w:rsidRPr="00985AB5" w:rsidRDefault="00945828" w:rsidP="00D47A26">
            <w:pPr>
              <w:spacing w:after="120" w:line="252" w:lineRule="auto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85AB5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Project code &amp; </w:t>
            </w:r>
            <w:r w:rsidR="00D47A26" w:rsidRPr="00985AB5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acronym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C865" w14:textId="1E2A0131" w:rsidR="00DF4008" w:rsidRPr="00985AB5" w:rsidRDefault="004515C7" w:rsidP="00D47A26">
            <w:pPr>
              <w:spacing w:after="120" w:line="276" w:lineRule="auto"/>
              <w:jc w:val="both"/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</w:pPr>
            <w:r w:rsidRPr="00985AB5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ROHU00</w:t>
            </w:r>
            <w:r w:rsidR="00F257CB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224</w:t>
            </w:r>
            <w:r w:rsidR="001B6C3B" w:rsidRPr="00985AB5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 xml:space="preserve"> – </w:t>
            </w:r>
            <w:r w:rsidR="00F257CB" w:rsidRPr="00F257CB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InnoCoop</w:t>
            </w:r>
          </w:p>
        </w:tc>
      </w:tr>
      <w:tr w:rsidR="00985AB5" w:rsidRPr="00985AB5" w14:paraId="1D2DEC3A" w14:textId="77777777" w:rsidTr="00F018B0">
        <w:trPr>
          <w:trHeight w:val="42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DCFD" w14:textId="6D6D50A1" w:rsidR="00DF4008" w:rsidRPr="00985AB5" w:rsidRDefault="00945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85AB5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P</w:t>
            </w:r>
            <w:r w:rsidR="00DF4008" w:rsidRPr="00985AB5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ro</w:t>
            </w:r>
            <w:r w:rsidRPr="00985AB5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j</w:t>
            </w:r>
            <w:r w:rsidR="00DF4008" w:rsidRPr="00985AB5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ect</w:t>
            </w:r>
            <w:r w:rsidRPr="00985AB5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 xml:space="preserve"> title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3E40" w14:textId="3C56D3A9" w:rsidR="00DF4008" w:rsidRPr="00985AB5" w:rsidRDefault="00F257CB" w:rsidP="00D4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F257CB">
              <w:rPr>
                <w:color w:val="1F3864" w:themeColor="accent5" w:themeShade="80"/>
                <w:szCs w:val="20"/>
                <w:lang w:val="en-GB"/>
              </w:rPr>
              <w:t>Innovative Cooperation for a better cooperation governance in cross-border area</w:t>
            </w:r>
          </w:p>
        </w:tc>
      </w:tr>
      <w:tr w:rsidR="00985AB5" w:rsidRPr="00985AB5" w14:paraId="2ED899A6" w14:textId="77777777" w:rsidTr="00F018B0">
        <w:trPr>
          <w:trHeight w:val="399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31C9" w14:textId="68594934" w:rsidR="00DF4008" w:rsidRPr="00985AB5" w:rsidRDefault="00DF400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85AB5">
              <w:rPr>
                <w:b/>
                <w:color w:val="1F3864" w:themeColor="accent5" w:themeShade="80"/>
                <w:sz w:val="22"/>
                <w:lang w:val="en-GB"/>
              </w:rPr>
              <w:t>Priori</w:t>
            </w:r>
            <w:r w:rsidR="00945828" w:rsidRPr="00985AB5">
              <w:rPr>
                <w:b/>
                <w:color w:val="1F3864" w:themeColor="accent5" w:themeShade="80"/>
                <w:sz w:val="22"/>
                <w:lang w:val="en-GB"/>
              </w:rPr>
              <w:t>ty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8ECA" w14:textId="7B464A9B" w:rsidR="00DF4008" w:rsidRPr="00985AB5" w:rsidRDefault="004C0E1E" w:rsidP="00D4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985AB5">
              <w:rPr>
                <w:color w:val="1F3864" w:themeColor="accent5" w:themeShade="80"/>
                <w:szCs w:val="20"/>
                <w:lang w:val="en-GB"/>
              </w:rPr>
              <w:t>P3 - A more sustainable, community-based and effective cross-border cooperation</w:t>
            </w:r>
          </w:p>
        </w:tc>
      </w:tr>
      <w:tr w:rsidR="00985AB5" w:rsidRPr="00985AB5" w14:paraId="5A450318" w14:textId="77777777" w:rsidTr="00F018B0">
        <w:trPr>
          <w:trHeight w:val="39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4CF9" w14:textId="548F1F1E" w:rsidR="00DF4008" w:rsidRPr="00985AB5" w:rsidRDefault="00DF400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85AB5">
              <w:rPr>
                <w:b/>
                <w:color w:val="1F3864" w:themeColor="accent5" w:themeShade="80"/>
                <w:sz w:val="22"/>
                <w:lang w:val="en-GB"/>
              </w:rPr>
              <w:t>Specific</w:t>
            </w:r>
            <w:r w:rsidR="00945828" w:rsidRPr="00985AB5">
              <w:rPr>
                <w:b/>
                <w:color w:val="1F3864" w:themeColor="accent5" w:themeShade="80"/>
                <w:sz w:val="22"/>
                <w:lang w:val="en-GB"/>
              </w:rPr>
              <w:t xml:space="preserve"> Objective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B3DD" w14:textId="244ADAC4" w:rsidR="00DF4008" w:rsidRPr="00985AB5" w:rsidRDefault="004C0E1E" w:rsidP="00D47A26">
            <w:pPr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985AB5">
              <w:rPr>
                <w:color w:val="1F3864" w:themeColor="accent5" w:themeShade="80"/>
                <w:szCs w:val="20"/>
                <w:lang w:val="en-GB"/>
              </w:rPr>
              <w:t>ISO6.3 - Building up mutual trust, in particular by encouraging people-to-people actions</w:t>
            </w:r>
          </w:p>
        </w:tc>
      </w:tr>
      <w:tr w:rsidR="00985AB5" w:rsidRPr="00985AB5" w14:paraId="7703D1F8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9972" w14:textId="20EFEDAF" w:rsidR="00DF4008" w:rsidRPr="00985AB5" w:rsidRDefault="0094582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85AB5">
              <w:rPr>
                <w:b/>
                <w:color w:val="1F3864" w:themeColor="accent5" w:themeShade="80"/>
                <w:sz w:val="22"/>
                <w:lang w:val="en-GB"/>
              </w:rPr>
              <w:t>Implementation period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6933" w14:textId="657F7A12" w:rsidR="00DF4008" w:rsidRPr="00985AB5" w:rsidRDefault="004C0E1E" w:rsidP="00D47A2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985AB5">
              <w:rPr>
                <w:color w:val="1F3864" w:themeColor="accent5" w:themeShade="80"/>
                <w:szCs w:val="20"/>
                <w:lang w:val="en-GB"/>
              </w:rPr>
              <w:t>12</w:t>
            </w:r>
            <w:r w:rsidR="003620F5" w:rsidRPr="00985AB5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945828" w:rsidRPr="00985AB5">
              <w:rPr>
                <w:color w:val="1F3864" w:themeColor="accent5" w:themeShade="80"/>
                <w:szCs w:val="20"/>
                <w:lang w:val="en-GB"/>
              </w:rPr>
              <w:t>months</w:t>
            </w:r>
            <w:r w:rsidR="003620F5" w:rsidRPr="00985AB5">
              <w:rPr>
                <w:color w:val="1F3864" w:themeColor="accent5" w:themeShade="80"/>
                <w:szCs w:val="20"/>
                <w:lang w:val="en-GB"/>
              </w:rPr>
              <w:t xml:space="preserve"> (</w:t>
            </w:r>
            <w:r w:rsidR="008E55EA" w:rsidRPr="00985AB5">
              <w:rPr>
                <w:color w:val="1F3864" w:themeColor="accent5" w:themeShade="80"/>
                <w:szCs w:val="20"/>
                <w:lang w:val="en-GB"/>
              </w:rPr>
              <w:t>J</w:t>
            </w:r>
            <w:r w:rsidRPr="00985AB5">
              <w:rPr>
                <w:color w:val="1F3864" w:themeColor="accent5" w:themeShade="80"/>
                <w:szCs w:val="20"/>
                <w:lang w:val="en-GB"/>
              </w:rPr>
              <w:t>uly</w:t>
            </w:r>
            <w:r w:rsidR="00945828" w:rsidRPr="00985AB5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F257CB">
              <w:rPr>
                <w:color w:val="1F3864" w:themeColor="accent5" w:themeShade="80"/>
                <w:szCs w:val="20"/>
                <w:lang w:val="en-GB"/>
              </w:rPr>
              <w:t>28</w:t>
            </w:r>
            <w:r w:rsidRPr="00985AB5">
              <w:rPr>
                <w:color w:val="1F3864" w:themeColor="accent5" w:themeShade="80"/>
                <w:szCs w:val="20"/>
                <w:vertAlign w:val="superscript"/>
                <w:lang w:val="en-GB"/>
              </w:rPr>
              <w:t>th</w:t>
            </w:r>
            <w:r w:rsidRPr="00985AB5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3620F5" w:rsidRPr="00985AB5">
              <w:rPr>
                <w:color w:val="1F3864" w:themeColor="accent5" w:themeShade="80"/>
                <w:szCs w:val="20"/>
                <w:lang w:val="en-GB"/>
              </w:rPr>
              <w:t>202</w:t>
            </w:r>
            <w:r w:rsidR="00945828" w:rsidRPr="00985AB5">
              <w:rPr>
                <w:color w:val="1F3864" w:themeColor="accent5" w:themeShade="80"/>
                <w:szCs w:val="20"/>
                <w:lang w:val="en-GB"/>
              </w:rPr>
              <w:t>5</w:t>
            </w:r>
            <w:r w:rsidR="003620F5" w:rsidRPr="00985AB5">
              <w:rPr>
                <w:color w:val="1F3864" w:themeColor="accent5" w:themeShade="80"/>
                <w:szCs w:val="20"/>
                <w:lang w:val="en-GB"/>
              </w:rPr>
              <w:t xml:space="preserve"> – </w:t>
            </w:r>
            <w:r w:rsidRPr="00985AB5">
              <w:rPr>
                <w:color w:val="1F3864" w:themeColor="accent5" w:themeShade="80"/>
                <w:szCs w:val="20"/>
                <w:lang w:val="en-GB"/>
              </w:rPr>
              <w:t xml:space="preserve">July </w:t>
            </w:r>
            <w:r w:rsidR="00F257CB">
              <w:rPr>
                <w:color w:val="1F3864" w:themeColor="accent5" w:themeShade="80"/>
                <w:szCs w:val="20"/>
                <w:lang w:val="en-GB"/>
              </w:rPr>
              <w:t>27</w:t>
            </w:r>
            <w:r w:rsidRPr="00985AB5">
              <w:rPr>
                <w:color w:val="1F3864" w:themeColor="accent5" w:themeShade="80"/>
                <w:szCs w:val="20"/>
                <w:vertAlign w:val="superscript"/>
                <w:lang w:val="en-GB"/>
              </w:rPr>
              <w:t>th</w:t>
            </w:r>
            <w:r w:rsidRPr="00985AB5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945828" w:rsidRPr="00985AB5">
              <w:rPr>
                <w:color w:val="1F3864" w:themeColor="accent5" w:themeShade="80"/>
                <w:szCs w:val="20"/>
                <w:lang w:val="en-GB"/>
              </w:rPr>
              <w:t>202</w:t>
            </w:r>
            <w:r w:rsidRPr="00985AB5">
              <w:rPr>
                <w:color w:val="1F3864" w:themeColor="accent5" w:themeShade="80"/>
                <w:szCs w:val="20"/>
                <w:lang w:val="en-GB"/>
              </w:rPr>
              <w:t>6</w:t>
            </w:r>
            <w:r w:rsidR="003620F5" w:rsidRPr="00985AB5">
              <w:rPr>
                <w:color w:val="1F3864" w:themeColor="accent5" w:themeShade="80"/>
                <w:szCs w:val="20"/>
                <w:lang w:val="en-GB"/>
              </w:rPr>
              <w:t>)</w:t>
            </w:r>
          </w:p>
        </w:tc>
      </w:tr>
      <w:tr w:rsidR="00985AB5" w:rsidRPr="00985AB5" w14:paraId="010F0453" w14:textId="77777777" w:rsidTr="00BB5E38">
        <w:trPr>
          <w:trHeight w:val="98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0E74" w14:textId="7E01275F" w:rsidR="00DF4008" w:rsidRPr="00985AB5" w:rsidRDefault="00DF4008">
            <w:pPr>
              <w:spacing w:after="120"/>
              <w:jc w:val="center"/>
              <w:rPr>
                <w:b/>
                <w:color w:val="1F3864" w:themeColor="accent5" w:themeShade="80"/>
                <w:sz w:val="22"/>
                <w:lang w:val="en-GB"/>
              </w:rPr>
            </w:pPr>
            <w:r w:rsidRPr="00985AB5">
              <w:rPr>
                <w:b/>
                <w:color w:val="1F3864" w:themeColor="accent5" w:themeShade="80"/>
                <w:sz w:val="22"/>
                <w:lang w:val="en-GB"/>
              </w:rPr>
              <w:t>Ob</w:t>
            </w:r>
            <w:r w:rsidR="00945828" w:rsidRPr="00985AB5">
              <w:rPr>
                <w:b/>
                <w:color w:val="1F3864" w:themeColor="accent5" w:themeShade="80"/>
                <w:sz w:val="22"/>
                <w:lang w:val="en-GB"/>
              </w:rPr>
              <w:t>jective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5F9E" w14:textId="07FA248F" w:rsidR="00F119CB" w:rsidRPr="00985AB5" w:rsidRDefault="00F257CB" w:rsidP="00D47A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F257CB">
              <w:rPr>
                <w:color w:val="1F3864" w:themeColor="accent5" w:themeShade="80"/>
                <w:szCs w:val="20"/>
                <w:lang w:val="en-GB"/>
              </w:rPr>
              <w:t xml:space="preserve">The overall objective of the project is </w:t>
            </w:r>
            <w:r>
              <w:rPr>
                <w:color w:val="1F3864" w:themeColor="accent5" w:themeShade="80"/>
                <w:szCs w:val="20"/>
                <w:lang w:val="en-GB"/>
              </w:rPr>
              <w:t>to have</w:t>
            </w:r>
            <w:r w:rsidRPr="00F257CB">
              <w:rPr>
                <w:color w:val="1F3864" w:themeColor="accent5" w:themeShade="80"/>
                <w:szCs w:val="20"/>
                <w:lang w:val="en-GB"/>
              </w:rPr>
              <w:t xml:space="preserve"> a more sustainable and effective cross-border cooperation between institutions, with the aim of the proposed training to </w:t>
            </w:r>
            <w:r>
              <w:rPr>
                <w:color w:val="1F3864" w:themeColor="accent5" w:themeShade="80"/>
                <w:szCs w:val="20"/>
                <w:lang w:val="en-GB"/>
              </w:rPr>
              <w:t>familiarise</w:t>
            </w:r>
            <w:r w:rsidRPr="00F257CB">
              <w:rPr>
                <w:color w:val="1F3864" w:themeColor="accent5" w:themeShade="80"/>
                <w:szCs w:val="20"/>
                <w:lang w:val="en-GB"/>
              </w:rPr>
              <w:t xml:space="preserve"> participants with innovation management as a tool for development and its practical implementation.</w:t>
            </w:r>
          </w:p>
        </w:tc>
      </w:tr>
      <w:tr w:rsidR="00985AB5" w:rsidRPr="00985AB5" w14:paraId="1EEF8B90" w14:textId="77777777" w:rsidTr="00B80A04">
        <w:trPr>
          <w:trHeight w:val="412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820D" w14:textId="359A81D6" w:rsidR="00DF4008" w:rsidRPr="00985AB5" w:rsidRDefault="00945828">
            <w:pPr>
              <w:spacing w:after="120"/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85AB5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Partnership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2623C" w14:textId="5C17E0C1" w:rsidR="00DF4008" w:rsidRPr="00985AB5" w:rsidRDefault="00DF4008" w:rsidP="00B345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985AB5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Lead</w:t>
            </w:r>
            <w:r w:rsidR="00945828" w:rsidRPr="00985AB5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 xml:space="preserve"> Partner</w:t>
            </w:r>
            <w:r w:rsidRPr="00985AB5">
              <w:rPr>
                <w:rFonts w:cs="Calibri"/>
                <w:b/>
                <w:color w:val="1F3864" w:themeColor="accent5" w:themeShade="80"/>
                <w:szCs w:val="20"/>
                <w:lang w:val="en-GB" w:eastAsia="en-GB"/>
              </w:rPr>
              <w:t xml:space="preserve">: </w:t>
            </w:r>
            <w:r w:rsidR="00F257CB" w:rsidRPr="00F257CB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Asocia</w:t>
            </w:r>
            <w:r w:rsidR="00F257CB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ț</w:t>
            </w:r>
            <w:r w:rsidR="00F257CB" w:rsidRPr="00F257CB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ia de Dezvoltare Intercomunitar</w:t>
            </w:r>
            <w:r w:rsidR="00F257CB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ă</w:t>
            </w:r>
            <w:r w:rsidR="00F257CB" w:rsidRPr="00F257CB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 xml:space="preserve"> Zona Metropolitan</w:t>
            </w:r>
            <w:r w:rsidR="00F257CB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ă</w:t>
            </w:r>
            <w:r w:rsidR="00F257CB" w:rsidRPr="00F257CB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 xml:space="preserve"> Oradea</w:t>
            </w:r>
            <w:r w:rsidR="00F018B0" w:rsidRPr="00985AB5">
              <w:rPr>
                <w:rFonts w:cs="Calibri"/>
                <w:b/>
                <w:color w:val="1F3864" w:themeColor="accent5" w:themeShade="80"/>
                <w:szCs w:val="20"/>
                <w:lang w:val="en-GB" w:eastAsia="en-GB"/>
              </w:rPr>
              <w:t xml:space="preserve"> </w:t>
            </w:r>
            <w:r w:rsidR="001B6C3B" w:rsidRPr="00985AB5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 xml:space="preserve"> </w:t>
            </w:r>
            <w:r w:rsidR="003620F5" w:rsidRPr="00985AB5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(</w:t>
            </w:r>
            <w:r w:rsidR="00F018B0" w:rsidRPr="00985AB5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Romania</w:t>
            </w:r>
            <w:r w:rsidR="003620F5" w:rsidRPr="00985AB5">
              <w:rPr>
                <w:rFonts w:cs="Calibri"/>
                <w:bCs/>
                <w:color w:val="1F3864" w:themeColor="accent5" w:themeShade="80"/>
                <w:szCs w:val="20"/>
                <w:lang w:val="en-GB" w:eastAsia="en-GB"/>
              </w:rPr>
              <w:t>)</w:t>
            </w:r>
          </w:p>
        </w:tc>
      </w:tr>
      <w:tr w:rsidR="00985AB5" w:rsidRPr="00985AB5" w14:paraId="527C4A89" w14:textId="77777777" w:rsidTr="00BB5E38">
        <w:trPr>
          <w:trHeight w:val="788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DF23" w14:textId="77777777" w:rsidR="00DF4008" w:rsidRPr="00985AB5" w:rsidRDefault="00DF4008">
            <w:pPr>
              <w:spacing w:after="0" w:line="251" w:lineRule="auto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FD94" w14:textId="2D5E7AB3" w:rsidR="00DF4008" w:rsidRPr="00985AB5" w:rsidRDefault="00DF4008" w:rsidP="003620F5">
            <w:pPr>
              <w:spacing w:after="0" w:line="276" w:lineRule="auto"/>
              <w:jc w:val="both"/>
              <w:rPr>
                <w:b/>
                <w:color w:val="1F3864" w:themeColor="accent5" w:themeShade="80"/>
                <w:szCs w:val="20"/>
                <w:lang w:val="en-GB"/>
              </w:rPr>
            </w:pPr>
            <w:r w:rsidRPr="00985AB5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Pro</w:t>
            </w:r>
            <w:r w:rsidR="00B80A04" w:rsidRPr="00985AB5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j</w:t>
            </w:r>
            <w:r w:rsidRPr="00985AB5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ect</w:t>
            </w:r>
            <w:r w:rsidR="00B80A04" w:rsidRPr="00985AB5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 xml:space="preserve"> Partner</w:t>
            </w:r>
            <w:r w:rsidR="00C42267" w:rsidRPr="00985AB5">
              <w:rPr>
                <w:rFonts w:eastAsia="Times New Roman"/>
                <w:b/>
                <w:color w:val="1F3864" w:themeColor="accent5" w:themeShade="80"/>
                <w:szCs w:val="20"/>
                <w:lang w:val="en-GB" w:bidi="en-US"/>
              </w:rPr>
              <w:t>s</w:t>
            </w:r>
            <w:r w:rsidRPr="00985AB5">
              <w:rPr>
                <w:b/>
                <w:color w:val="1F3864" w:themeColor="accent5" w:themeShade="80"/>
                <w:szCs w:val="20"/>
                <w:lang w:val="en-GB"/>
              </w:rPr>
              <w:t xml:space="preserve">: </w:t>
            </w:r>
          </w:p>
          <w:p w14:paraId="3C65F59D" w14:textId="77777777" w:rsidR="000C0BBE" w:rsidRDefault="003620F5" w:rsidP="001B6C3B">
            <w:pPr>
              <w:spacing w:after="0" w:line="276" w:lineRule="auto"/>
              <w:jc w:val="both"/>
              <w:rPr>
                <w:bCs/>
                <w:color w:val="1F3864" w:themeColor="accent5" w:themeShade="80"/>
                <w:szCs w:val="20"/>
                <w:lang w:val="en-GB"/>
              </w:rPr>
            </w:pPr>
            <w:r w:rsidRPr="00985AB5">
              <w:rPr>
                <w:b/>
                <w:color w:val="1F3864" w:themeColor="accent5" w:themeShade="80"/>
                <w:szCs w:val="20"/>
                <w:lang w:val="en-GB"/>
              </w:rPr>
              <w:t xml:space="preserve">PP2 </w:t>
            </w:r>
            <w:r w:rsidR="00F018B0" w:rsidRPr="00985AB5">
              <w:rPr>
                <w:b/>
                <w:color w:val="1F3864" w:themeColor="accent5" w:themeShade="80"/>
                <w:szCs w:val="20"/>
                <w:lang w:val="en-GB"/>
              </w:rPr>
              <w:t>HU</w:t>
            </w:r>
            <w:r w:rsidRPr="00985AB5">
              <w:rPr>
                <w:bCs/>
                <w:color w:val="1F3864" w:themeColor="accent5" w:themeShade="80"/>
                <w:szCs w:val="20"/>
                <w:lang w:val="en-GB"/>
              </w:rPr>
              <w:t>:</w:t>
            </w:r>
            <w:r w:rsidRPr="00985AB5">
              <w:rPr>
                <w:b/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F018B0" w:rsidRPr="00985AB5">
              <w:rPr>
                <w:bCs/>
                <w:color w:val="1F3864" w:themeColor="accent5" w:themeShade="80"/>
                <w:szCs w:val="20"/>
                <w:lang w:val="en-GB"/>
              </w:rPr>
              <w:t xml:space="preserve">DKMT Duna-Körös-Maros-Tisza Eurorégiós Fejlesztési Ügynökség Nonprofit Közhasznú Kft. </w:t>
            </w:r>
            <w:r w:rsidR="00B80A04" w:rsidRPr="00985AB5">
              <w:rPr>
                <w:bCs/>
                <w:color w:val="1F3864" w:themeColor="accent5" w:themeShade="80"/>
                <w:szCs w:val="20"/>
                <w:lang w:val="en-GB"/>
              </w:rPr>
              <w:t>(</w:t>
            </w:r>
            <w:r w:rsidR="00F018B0" w:rsidRPr="00985AB5">
              <w:rPr>
                <w:bCs/>
                <w:color w:val="1F3864" w:themeColor="accent5" w:themeShade="80"/>
                <w:szCs w:val="20"/>
                <w:lang w:val="en-GB"/>
              </w:rPr>
              <w:t>Hungary</w:t>
            </w:r>
            <w:r w:rsidR="00B80A04" w:rsidRPr="00985AB5">
              <w:rPr>
                <w:bCs/>
                <w:color w:val="1F3864" w:themeColor="accent5" w:themeShade="80"/>
                <w:szCs w:val="20"/>
                <w:lang w:val="en-GB"/>
              </w:rPr>
              <w:t>)</w:t>
            </w:r>
          </w:p>
          <w:p w14:paraId="3C577C3A" w14:textId="629303B9" w:rsidR="00F257CB" w:rsidRDefault="00F257CB" w:rsidP="001B6C3B">
            <w:pPr>
              <w:spacing w:after="0" w:line="276" w:lineRule="auto"/>
              <w:jc w:val="both"/>
              <w:rPr>
                <w:b/>
                <w:color w:val="1F3864" w:themeColor="accent5" w:themeShade="80"/>
                <w:szCs w:val="20"/>
                <w:lang w:val="en-GB"/>
              </w:rPr>
            </w:pPr>
            <w:r w:rsidRPr="00985AB5">
              <w:rPr>
                <w:b/>
                <w:color w:val="1F3864" w:themeColor="accent5" w:themeShade="80"/>
                <w:szCs w:val="20"/>
                <w:lang w:val="en-GB"/>
              </w:rPr>
              <w:t>PP</w:t>
            </w:r>
            <w:r>
              <w:rPr>
                <w:b/>
                <w:color w:val="1F3864" w:themeColor="accent5" w:themeShade="80"/>
                <w:szCs w:val="20"/>
                <w:lang w:val="en-GB"/>
              </w:rPr>
              <w:t>3</w:t>
            </w:r>
            <w:r w:rsidRPr="00985AB5">
              <w:rPr>
                <w:b/>
                <w:color w:val="1F3864" w:themeColor="accent5" w:themeShade="80"/>
                <w:szCs w:val="20"/>
                <w:lang w:val="en-GB"/>
              </w:rPr>
              <w:t xml:space="preserve"> HU</w:t>
            </w:r>
            <w:r w:rsidRPr="00985AB5">
              <w:rPr>
                <w:bCs/>
                <w:color w:val="1F3864" w:themeColor="accent5" w:themeShade="80"/>
                <w:szCs w:val="20"/>
                <w:lang w:val="en-GB"/>
              </w:rPr>
              <w:t>:</w:t>
            </w:r>
            <w:r w:rsidRPr="00985AB5">
              <w:rPr>
                <w:b/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F257CB">
              <w:rPr>
                <w:bCs/>
                <w:color w:val="1F3864" w:themeColor="accent5" w:themeShade="80"/>
                <w:szCs w:val="20"/>
                <w:lang w:val="en-GB"/>
              </w:rPr>
              <w:t>Hajdú-Bihar Vármegyei Fejlesztési Ügynökség Nonprofit Kft.</w:t>
            </w:r>
            <w:r>
              <w:rPr>
                <w:bCs/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985AB5">
              <w:rPr>
                <w:bCs/>
                <w:color w:val="1F3864" w:themeColor="accent5" w:themeShade="80"/>
                <w:szCs w:val="20"/>
                <w:lang w:val="en-GB"/>
              </w:rPr>
              <w:t>(Hungary)</w:t>
            </w:r>
          </w:p>
          <w:p w14:paraId="7BCBBF71" w14:textId="073D6C66" w:rsidR="00C42267" w:rsidRPr="00985AB5" w:rsidRDefault="00F257CB" w:rsidP="001B6C3B">
            <w:pPr>
              <w:spacing w:after="0" w:line="276" w:lineRule="auto"/>
              <w:jc w:val="both"/>
              <w:rPr>
                <w:bCs/>
                <w:color w:val="1F3864" w:themeColor="accent5" w:themeShade="80"/>
                <w:szCs w:val="20"/>
                <w:lang w:val="en-GB"/>
              </w:rPr>
            </w:pPr>
            <w:r w:rsidRPr="00985AB5">
              <w:rPr>
                <w:b/>
                <w:color w:val="1F3864" w:themeColor="accent5" w:themeShade="80"/>
                <w:szCs w:val="20"/>
                <w:lang w:val="en-GB"/>
              </w:rPr>
              <w:t>PP</w:t>
            </w:r>
            <w:r>
              <w:rPr>
                <w:b/>
                <w:color w:val="1F3864" w:themeColor="accent5" w:themeShade="80"/>
                <w:szCs w:val="20"/>
                <w:lang w:val="en-GB"/>
              </w:rPr>
              <w:t>4</w:t>
            </w:r>
            <w:r w:rsidRPr="00985AB5">
              <w:rPr>
                <w:b/>
                <w:color w:val="1F3864" w:themeColor="accent5" w:themeShade="80"/>
                <w:szCs w:val="20"/>
                <w:lang w:val="en-GB"/>
              </w:rPr>
              <w:t xml:space="preserve"> </w:t>
            </w:r>
            <w:r>
              <w:rPr>
                <w:b/>
                <w:color w:val="1F3864" w:themeColor="accent5" w:themeShade="80"/>
                <w:szCs w:val="20"/>
                <w:lang w:val="en-GB"/>
              </w:rPr>
              <w:t>RO</w:t>
            </w:r>
            <w:r w:rsidRPr="00985AB5">
              <w:rPr>
                <w:bCs/>
                <w:color w:val="1F3864" w:themeColor="accent5" w:themeShade="80"/>
                <w:szCs w:val="20"/>
                <w:lang w:val="en-GB"/>
              </w:rPr>
              <w:t>:</w:t>
            </w:r>
            <w:r w:rsidRPr="00985AB5">
              <w:rPr>
                <w:b/>
                <w:color w:val="1F3864" w:themeColor="accent5" w:themeShade="80"/>
                <w:szCs w:val="20"/>
                <w:lang w:val="en-GB"/>
              </w:rPr>
              <w:t xml:space="preserve"> </w:t>
            </w:r>
            <w:r w:rsidRPr="00F257CB">
              <w:rPr>
                <w:bCs/>
                <w:color w:val="1F3864" w:themeColor="accent5" w:themeShade="80"/>
                <w:szCs w:val="20"/>
                <w:lang w:val="en-GB"/>
              </w:rPr>
              <w:t>Asocia</w:t>
            </w:r>
            <w:r w:rsidR="003872B0">
              <w:rPr>
                <w:bCs/>
                <w:color w:val="1F3864" w:themeColor="accent5" w:themeShade="80"/>
                <w:szCs w:val="20"/>
                <w:lang w:val="en-GB"/>
              </w:rPr>
              <w:t>ț</w:t>
            </w:r>
            <w:r w:rsidRPr="00F257CB">
              <w:rPr>
                <w:bCs/>
                <w:color w:val="1F3864" w:themeColor="accent5" w:themeShade="80"/>
                <w:szCs w:val="20"/>
                <w:lang w:val="en-GB"/>
              </w:rPr>
              <w:t>ia de Dezvoltare Intercomunitar</w:t>
            </w:r>
            <w:r>
              <w:rPr>
                <w:bCs/>
                <w:color w:val="1F3864" w:themeColor="accent5" w:themeShade="80"/>
                <w:szCs w:val="20"/>
                <w:lang w:val="en-GB"/>
              </w:rPr>
              <w:t>ă</w:t>
            </w:r>
            <w:r w:rsidRPr="00F257CB">
              <w:rPr>
                <w:bCs/>
                <w:color w:val="1F3864" w:themeColor="accent5" w:themeShade="80"/>
                <w:szCs w:val="20"/>
                <w:lang w:val="en-GB"/>
              </w:rPr>
              <w:t xml:space="preserve"> Transregio</w:t>
            </w:r>
            <w:r>
              <w:rPr>
                <w:b/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6258F5" w:rsidRPr="00985AB5">
              <w:rPr>
                <w:bCs/>
                <w:color w:val="1F3864" w:themeColor="accent5" w:themeShade="80"/>
                <w:szCs w:val="20"/>
                <w:lang w:val="en-GB"/>
              </w:rPr>
              <w:t>(Romania)</w:t>
            </w:r>
            <w:r w:rsidR="00C42267" w:rsidRPr="00985AB5">
              <w:rPr>
                <w:bCs/>
                <w:color w:val="1F3864" w:themeColor="accent5" w:themeShade="80"/>
                <w:szCs w:val="20"/>
                <w:lang w:val="en-GB"/>
              </w:rPr>
              <w:t>.</w:t>
            </w:r>
            <w:r w:rsidR="006258F5" w:rsidRPr="00985AB5">
              <w:rPr>
                <w:bCs/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C42267" w:rsidRPr="00985AB5">
              <w:rPr>
                <w:bCs/>
                <w:color w:val="1F3864" w:themeColor="accent5" w:themeShade="80"/>
                <w:szCs w:val="20"/>
                <w:lang w:val="en-GB"/>
              </w:rPr>
              <w:t xml:space="preserve"> </w:t>
            </w:r>
          </w:p>
        </w:tc>
      </w:tr>
      <w:tr w:rsidR="00985AB5" w:rsidRPr="00985AB5" w14:paraId="4EE4EBD1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469C" w14:textId="59CE43D2" w:rsidR="00DF4008" w:rsidRPr="00985AB5" w:rsidRDefault="00945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85AB5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Total budget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8864E" w14:textId="4A34F2C1" w:rsidR="003620F5" w:rsidRPr="00985AB5" w:rsidRDefault="00DF4008" w:rsidP="003620F5">
            <w:pPr>
              <w:spacing w:after="0" w:line="276" w:lineRule="auto"/>
              <w:jc w:val="both"/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</w:pPr>
            <w:r w:rsidRPr="00985AB5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EUR </w:t>
            </w:r>
            <w:r w:rsidR="00F257CB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2</w:t>
            </w:r>
            <w:r w:rsidR="00F257CB" w:rsidRPr="00F257CB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37</w:t>
            </w:r>
            <w:r w:rsidR="00F257CB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,</w:t>
            </w:r>
            <w:r w:rsidR="00F257CB" w:rsidRPr="00F257CB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568</w:t>
            </w:r>
            <w:r w:rsidR="00F257CB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.</w:t>
            </w:r>
            <w:r w:rsidR="00F257CB" w:rsidRPr="00F257CB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80</w:t>
            </w:r>
            <w:r w:rsidR="00B80A04" w:rsidRPr="00985AB5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, out of which </w:t>
            </w:r>
          </w:p>
          <w:p w14:paraId="52D4F5C2" w14:textId="1FFF68F1" w:rsidR="00DF4008" w:rsidRPr="00985AB5" w:rsidRDefault="00B80A04" w:rsidP="00B34538">
            <w:pPr>
              <w:spacing w:after="120" w:line="276" w:lineRule="auto"/>
              <w:jc w:val="both"/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</w:pPr>
            <w:r w:rsidRPr="00985AB5"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  <w:t>ERDF</w:t>
            </w:r>
            <w:r w:rsidR="00DF4008" w:rsidRPr="00985AB5">
              <w:rPr>
                <w:rFonts w:eastAsia="Times New Roman"/>
                <w:color w:val="1F3864" w:themeColor="accent5" w:themeShade="80"/>
                <w:szCs w:val="20"/>
                <w:lang w:val="en-GB" w:bidi="en-US"/>
              </w:rPr>
              <w:t xml:space="preserve"> </w:t>
            </w:r>
            <w:r w:rsidR="00DF4008" w:rsidRPr="00985AB5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 xml:space="preserve">EUR </w:t>
            </w:r>
            <w:r w:rsidR="003872B0" w:rsidRPr="003872B0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190</w:t>
            </w:r>
            <w:r w:rsidR="003872B0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,</w:t>
            </w:r>
            <w:r w:rsidR="003872B0" w:rsidRPr="003872B0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055</w:t>
            </w:r>
            <w:r w:rsidR="003872B0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.</w:t>
            </w:r>
            <w:r w:rsidR="003872B0" w:rsidRPr="003872B0">
              <w:rPr>
                <w:rFonts w:cs="Calibri"/>
                <w:color w:val="1F3864" w:themeColor="accent5" w:themeShade="80"/>
                <w:szCs w:val="20"/>
                <w:lang w:val="en-GB" w:eastAsia="en-GB"/>
              </w:rPr>
              <w:t>04</w:t>
            </w:r>
            <w:r w:rsidR="00DF4008" w:rsidRPr="00985AB5">
              <w:rPr>
                <w:rFonts w:eastAsia="Times New Roman" w:cs="Courier New"/>
                <w:b/>
                <w:color w:val="1F3864" w:themeColor="accent5" w:themeShade="80"/>
                <w:szCs w:val="20"/>
                <w:lang w:val="en-GB" w:eastAsia="en-GB"/>
              </w:rPr>
              <w:tab/>
            </w:r>
          </w:p>
        </w:tc>
      </w:tr>
      <w:tr w:rsidR="00985AB5" w:rsidRPr="00985AB5" w14:paraId="51B61C9D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90AF" w14:textId="56E09BBA" w:rsidR="00DF4008" w:rsidRPr="00985AB5" w:rsidRDefault="00DF400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985AB5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Sum</w:t>
            </w:r>
            <w:r w:rsidR="00945828" w:rsidRPr="00985AB5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m</w:t>
            </w:r>
            <w:r w:rsidRPr="00985AB5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ar</w:t>
            </w:r>
            <w:r w:rsidR="00945828" w:rsidRPr="00985AB5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t>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52BD" w14:textId="5D1B7257" w:rsidR="00B80A04" w:rsidRPr="00E46987" w:rsidRDefault="008E55EA" w:rsidP="00B80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E46987">
              <w:rPr>
                <w:color w:val="1F3864" w:themeColor="accent5" w:themeShade="80"/>
                <w:szCs w:val="20"/>
                <w:lang w:val="en-GB"/>
              </w:rPr>
              <w:t>The project’s objective will be reached through the implementation of the following activities</w:t>
            </w:r>
            <w:r w:rsidR="00B80A04" w:rsidRPr="00E46987">
              <w:rPr>
                <w:color w:val="1F3864" w:themeColor="accent5" w:themeShade="80"/>
                <w:szCs w:val="20"/>
                <w:lang w:val="en-GB"/>
              </w:rPr>
              <w:t>:</w:t>
            </w:r>
          </w:p>
          <w:p w14:paraId="66602CC5" w14:textId="7B143D5B" w:rsidR="000C5EBB" w:rsidRDefault="00116815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>
              <w:rPr>
                <w:b/>
                <w:bCs/>
                <w:color w:val="1F3864" w:themeColor="accent5" w:themeShade="80"/>
                <w:szCs w:val="20"/>
                <w:lang w:val="en-GB"/>
              </w:rPr>
              <w:t>Organising</w:t>
            </w:r>
            <w:r w:rsidR="00E46987" w:rsidRPr="00E46987">
              <w:rPr>
                <w:b/>
                <w:bCs/>
                <w:color w:val="1F3864" w:themeColor="accent5" w:themeShade="80"/>
                <w:szCs w:val="20"/>
                <w:lang w:val="en-GB"/>
              </w:rPr>
              <w:t xml:space="preserve"> Innovation Management trainings </w:t>
            </w:r>
            <w:r w:rsidR="00E46987">
              <w:rPr>
                <w:b/>
                <w:bCs/>
                <w:color w:val="1F3864" w:themeColor="accent5" w:themeShade="80"/>
                <w:szCs w:val="20"/>
                <w:lang w:val="en-GB"/>
              </w:rPr>
              <w:t xml:space="preserve">in RO </w:t>
            </w:r>
            <w:r w:rsidR="00E46987" w:rsidRPr="00E46987">
              <w:rPr>
                <w:color w:val="1F3864" w:themeColor="accent5" w:themeShade="80"/>
                <w:szCs w:val="20"/>
                <w:lang w:val="en-GB"/>
              </w:rPr>
              <w:t>for the representatives of 12 local authorities from the Oradea Metropolitan Area</w:t>
            </w:r>
            <w:r w:rsidR="00E46987" w:rsidRPr="00E46987">
              <w:rPr>
                <w:b/>
                <w:bCs/>
                <w:color w:val="1F3864" w:themeColor="accent5" w:themeShade="80"/>
                <w:szCs w:val="20"/>
                <w:lang w:val="en-GB"/>
              </w:rPr>
              <w:t xml:space="preserve"> </w:t>
            </w:r>
            <w:r w:rsidR="00E46987" w:rsidRPr="00E46987">
              <w:rPr>
                <w:color w:val="1F3864" w:themeColor="accent5" w:themeShade="80"/>
                <w:szCs w:val="20"/>
                <w:lang w:val="en-GB"/>
              </w:rPr>
              <w:t>and other representatives from public institutions and NGOs</w:t>
            </w:r>
            <w:r w:rsidR="00FC578D" w:rsidRPr="00E46987">
              <w:rPr>
                <w:color w:val="1F3864" w:themeColor="accent5" w:themeShade="80"/>
                <w:szCs w:val="20"/>
                <w:lang w:val="en-GB"/>
              </w:rPr>
              <w:t xml:space="preserve"> (</w:t>
            </w:r>
            <w:r w:rsidR="00E46987" w:rsidRPr="00E46987">
              <w:rPr>
                <w:color w:val="1F3864" w:themeColor="accent5" w:themeShade="80"/>
                <w:szCs w:val="20"/>
                <w:lang w:val="en-GB"/>
              </w:rPr>
              <w:t>2 groups, 3 days of training, with a participation diploma for 30 people</w:t>
            </w:r>
            <w:r w:rsidR="00FC578D" w:rsidRPr="00E46987">
              <w:rPr>
                <w:color w:val="1F3864" w:themeColor="accent5" w:themeShade="80"/>
                <w:szCs w:val="20"/>
                <w:lang w:val="en-GB"/>
              </w:rPr>
              <w:t>)</w:t>
            </w:r>
            <w:r w:rsidR="000C5EBB" w:rsidRPr="00E46987">
              <w:rPr>
                <w:color w:val="1F3864" w:themeColor="accent5" w:themeShade="80"/>
                <w:szCs w:val="20"/>
                <w:lang w:val="en-GB"/>
              </w:rPr>
              <w:t>.</w:t>
            </w:r>
            <w:r w:rsidR="00FC578D" w:rsidRPr="00E46987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</w:p>
          <w:p w14:paraId="548CEE91" w14:textId="3D58B5AE" w:rsidR="00E46987" w:rsidRDefault="00116815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116815">
              <w:rPr>
                <w:b/>
                <w:bCs/>
                <w:color w:val="1F3864" w:themeColor="accent5" w:themeShade="80"/>
                <w:szCs w:val="20"/>
                <w:lang w:val="en-GB"/>
              </w:rPr>
              <w:t>Organising</w:t>
            </w:r>
            <w:r w:rsidR="00E46987" w:rsidRPr="00116815">
              <w:rPr>
                <w:b/>
                <w:bCs/>
                <w:color w:val="1F3864" w:themeColor="accent5" w:themeShade="80"/>
                <w:szCs w:val="20"/>
                <w:lang w:val="en-GB"/>
              </w:rPr>
              <w:t xml:space="preserve"> the training in Innovation Management in HU</w:t>
            </w:r>
            <w:r w:rsidR="00E46987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>
              <w:rPr>
                <w:color w:val="1F3864" w:themeColor="accent5" w:themeShade="80"/>
                <w:szCs w:val="20"/>
                <w:lang w:val="en-GB"/>
              </w:rPr>
              <w:t>(</w:t>
            </w:r>
            <w:r w:rsidRPr="00116815">
              <w:rPr>
                <w:color w:val="1F3864" w:themeColor="accent5" w:themeShade="80"/>
                <w:szCs w:val="20"/>
                <w:lang w:val="en-GB"/>
              </w:rPr>
              <w:t xml:space="preserve">12 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participants </w:t>
            </w:r>
            <w:r w:rsidRPr="00116815">
              <w:rPr>
                <w:color w:val="1F3864" w:themeColor="accent5" w:themeShade="80"/>
                <w:szCs w:val="20"/>
                <w:lang w:val="en-GB"/>
              </w:rPr>
              <w:t>from RO, 12 from HU and 2 trainers</w:t>
            </w:r>
            <w:r>
              <w:rPr>
                <w:color w:val="1F3864" w:themeColor="accent5" w:themeShade="80"/>
                <w:szCs w:val="20"/>
                <w:lang w:val="en-GB"/>
              </w:rPr>
              <w:t>).</w:t>
            </w:r>
          </w:p>
          <w:p w14:paraId="1B41E122" w14:textId="540CFE6A" w:rsidR="00116815" w:rsidRDefault="00116815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116815">
              <w:rPr>
                <w:b/>
                <w:bCs/>
                <w:color w:val="1F3864" w:themeColor="accent5" w:themeShade="80"/>
                <w:szCs w:val="20"/>
                <w:lang w:val="en-GB"/>
              </w:rPr>
              <w:t>Elaborating a Joint strategy</w:t>
            </w:r>
            <w:r w:rsidRPr="00116815">
              <w:rPr>
                <w:color w:val="1F3864" w:themeColor="accent5" w:themeShade="80"/>
                <w:szCs w:val="20"/>
                <w:lang w:val="en-GB"/>
              </w:rPr>
              <w:t xml:space="preserve"> based on the experience of the </w:t>
            </w:r>
            <w:r>
              <w:rPr>
                <w:color w:val="1F3864" w:themeColor="accent5" w:themeShade="80"/>
                <w:szCs w:val="20"/>
                <w:lang w:val="en-GB"/>
              </w:rPr>
              <w:t>training</w:t>
            </w:r>
            <w:r w:rsidRPr="00116815">
              <w:rPr>
                <w:color w:val="1F3864" w:themeColor="accent5" w:themeShade="80"/>
                <w:szCs w:val="20"/>
                <w:lang w:val="en-GB"/>
              </w:rPr>
              <w:t xml:space="preserve"> 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and interviews </w:t>
            </w:r>
            <w:r w:rsidRPr="00116815">
              <w:rPr>
                <w:color w:val="1F3864" w:themeColor="accent5" w:themeShade="80"/>
                <w:szCs w:val="20"/>
                <w:lang w:val="en-GB"/>
              </w:rPr>
              <w:t>- how to continue to spread innovation in the border region</w:t>
            </w:r>
            <w:r>
              <w:rPr>
                <w:color w:val="1F3864" w:themeColor="accent5" w:themeShade="80"/>
                <w:szCs w:val="20"/>
                <w:lang w:val="en-GB"/>
              </w:rPr>
              <w:t>.</w:t>
            </w:r>
          </w:p>
          <w:p w14:paraId="4C1DFCDE" w14:textId="560CA329" w:rsidR="00116815" w:rsidRDefault="00116815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116815">
              <w:rPr>
                <w:b/>
                <w:bCs/>
                <w:color w:val="1F3864" w:themeColor="accent5" w:themeShade="80"/>
                <w:szCs w:val="20"/>
                <w:lang w:val="en-GB"/>
              </w:rPr>
              <w:t>Exchange of experience visit in Oradea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with r</w:t>
            </w:r>
            <w:r w:rsidRPr="00116815">
              <w:rPr>
                <w:color w:val="1F3864" w:themeColor="accent5" w:themeShade="80"/>
                <w:szCs w:val="20"/>
                <w:lang w:val="en-GB"/>
              </w:rPr>
              <w:t>epresentatives from institutions from Hajdú-Bihar and Csongr</w:t>
            </w:r>
            <w:r>
              <w:rPr>
                <w:color w:val="1F3864" w:themeColor="accent5" w:themeShade="80"/>
                <w:szCs w:val="20"/>
                <w:lang w:val="en-GB"/>
              </w:rPr>
              <w:t>á</w:t>
            </w:r>
            <w:r w:rsidRPr="00116815">
              <w:rPr>
                <w:color w:val="1F3864" w:themeColor="accent5" w:themeShade="80"/>
                <w:szCs w:val="20"/>
                <w:lang w:val="en-GB"/>
              </w:rPr>
              <w:t>d-Csan</w:t>
            </w:r>
            <w:r>
              <w:rPr>
                <w:color w:val="1F3864" w:themeColor="accent5" w:themeShade="80"/>
                <w:szCs w:val="20"/>
                <w:lang w:val="en-GB"/>
              </w:rPr>
              <w:t>á</w:t>
            </w:r>
            <w:r w:rsidRPr="00116815">
              <w:rPr>
                <w:color w:val="1F3864" w:themeColor="accent5" w:themeShade="80"/>
                <w:szCs w:val="20"/>
                <w:lang w:val="en-GB"/>
              </w:rPr>
              <w:t>d Count</w:t>
            </w:r>
            <w:r w:rsidR="002A6CBA">
              <w:rPr>
                <w:color w:val="1F3864" w:themeColor="accent5" w:themeShade="80"/>
                <w:szCs w:val="20"/>
                <w:lang w:val="en-GB"/>
              </w:rPr>
              <w:t>ies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, </w:t>
            </w:r>
            <w:r w:rsidRPr="00116815">
              <w:rPr>
                <w:color w:val="1F3864" w:themeColor="accent5" w:themeShade="80"/>
                <w:szCs w:val="20"/>
                <w:lang w:val="en-GB"/>
              </w:rPr>
              <w:t xml:space="preserve">Bihor 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County and </w:t>
            </w:r>
            <w:r w:rsidRPr="00116815">
              <w:rPr>
                <w:color w:val="1F3864" w:themeColor="accent5" w:themeShade="80"/>
                <w:szCs w:val="20"/>
                <w:lang w:val="en-GB"/>
              </w:rPr>
              <w:t>representatives from other stakeholders and interested groups, including citizens</w:t>
            </w:r>
            <w:r>
              <w:rPr>
                <w:color w:val="1F3864" w:themeColor="accent5" w:themeShade="80"/>
                <w:szCs w:val="20"/>
                <w:lang w:val="en-GB"/>
              </w:rPr>
              <w:t>.</w:t>
            </w:r>
          </w:p>
          <w:p w14:paraId="7AA1FF7B" w14:textId="4FFA01B0" w:rsidR="000D7034" w:rsidRDefault="000D7034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0D7034">
              <w:rPr>
                <w:b/>
                <w:bCs/>
                <w:color w:val="1F3864" w:themeColor="accent5" w:themeShade="80"/>
                <w:szCs w:val="20"/>
                <w:lang w:val="en-GB"/>
              </w:rPr>
              <w:t>Joint workshop on efficiency of public funds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in Hu, </w:t>
            </w:r>
            <w:r w:rsidRPr="000D7034">
              <w:rPr>
                <w:color w:val="1F3864" w:themeColor="accent5" w:themeShade="80"/>
                <w:szCs w:val="20"/>
                <w:lang w:val="en-GB"/>
              </w:rPr>
              <w:t>for people working in public administration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(12 participants from RO and 12 from Hu).</w:t>
            </w:r>
          </w:p>
          <w:p w14:paraId="783A2AFE" w14:textId="6C73CB0A" w:rsidR="000D7034" w:rsidRDefault="000D7034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0D7034">
              <w:rPr>
                <w:b/>
                <w:bCs/>
                <w:color w:val="1F3864" w:themeColor="accent5" w:themeShade="80"/>
                <w:szCs w:val="20"/>
                <w:lang w:val="en-GB"/>
              </w:rPr>
              <w:lastRenderedPageBreak/>
              <w:t>Workshop on Cross-border transport in economic development of the RO-HU area</w:t>
            </w:r>
            <w:r>
              <w:rPr>
                <w:b/>
                <w:bCs/>
                <w:color w:val="1F3864" w:themeColor="accent5" w:themeShade="80"/>
                <w:szCs w:val="20"/>
                <w:lang w:val="en-GB"/>
              </w:rPr>
              <w:t>;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 one-day event with an estimated</w:t>
            </w:r>
            <w:r w:rsidRPr="000D7034">
              <w:rPr>
                <w:color w:val="1F3864" w:themeColor="accent5" w:themeShade="80"/>
                <w:szCs w:val="20"/>
                <w:lang w:val="en-GB"/>
              </w:rPr>
              <w:t xml:space="preserve"> 12 participants from HU and 20 from RO </w:t>
            </w:r>
          </w:p>
          <w:p w14:paraId="688B96A9" w14:textId="0B978000" w:rsidR="00116815" w:rsidRDefault="000D7034" w:rsidP="00D47A26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0D7034">
              <w:rPr>
                <w:b/>
                <w:bCs/>
                <w:color w:val="1F3864" w:themeColor="accent5" w:themeShade="80"/>
                <w:szCs w:val="20"/>
                <w:lang w:val="en-GB"/>
              </w:rPr>
              <w:t>Classes on financial management in schools</w:t>
            </w:r>
            <w:r w:rsidR="0032061C">
              <w:rPr>
                <w:b/>
                <w:bCs/>
                <w:color w:val="1F3864" w:themeColor="accent5" w:themeShade="80"/>
                <w:szCs w:val="20"/>
                <w:lang w:val="en-GB"/>
              </w:rPr>
              <w:t xml:space="preserve">, </w:t>
            </w:r>
            <w:r w:rsidR="0032061C" w:rsidRPr="0032061C">
              <w:rPr>
                <w:color w:val="1F3864" w:themeColor="accent5" w:themeShade="80"/>
                <w:szCs w:val="20"/>
                <w:lang w:val="en-GB"/>
              </w:rPr>
              <w:t xml:space="preserve">to promote financial literacy </w:t>
            </w:r>
            <w:r>
              <w:rPr>
                <w:color w:val="1F3864" w:themeColor="accent5" w:themeShade="80"/>
                <w:szCs w:val="20"/>
                <w:lang w:val="en-GB"/>
              </w:rPr>
              <w:t>– at least 12 different schools in Hungary and 10 in Romania, thus reaching an estimated number of 600 students.</w:t>
            </w:r>
          </w:p>
          <w:p w14:paraId="769F20B1" w14:textId="041563FD" w:rsidR="00DE45A3" w:rsidRPr="000D7034" w:rsidRDefault="00116815" w:rsidP="000D7034">
            <w:pPr>
              <w:pStyle w:val="ListParagraph"/>
              <w:numPr>
                <w:ilvl w:val="0"/>
                <w:numId w:val="9"/>
              </w:numPr>
              <w:tabs>
                <w:tab w:val="left" w:pos="357"/>
              </w:tabs>
              <w:spacing w:after="0" w:line="276" w:lineRule="auto"/>
              <w:ind w:left="357" w:hanging="357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>
              <w:rPr>
                <w:color w:val="1F3864" w:themeColor="accent5" w:themeShade="80"/>
                <w:szCs w:val="20"/>
                <w:lang w:val="en-GB"/>
              </w:rPr>
              <w:t>C</w:t>
            </w:r>
            <w:r w:rsidRPr="00116815">
              <w:rPr>
                <w:color w:val="1F3864" w:themeColor="accent5" w:themeShade="80"/>
                <w:szCs w:val="20"/>
                <w:lang w:val="en-GB"/>
              </w:rPr>
              <w:t>ontribut</w:t>
            </w:r>
            <w:r>
              <w:rPr>
                <w:color w:val="1F3864" w:themeColor="accent5" w:themeShade="80"/>
                <w:szCs w:val="20"/>
                <w:lang w:val="en-GB"/>
              </w:rPr>
              <w:t>ing</w:t>
            </w:r>
            <w:r w:rsidRPr="00116815">
              <w:rPr>
                <w:color w:val="1F3864" w:themeColor="accent5" w:themeShade="80"/>
                <w:szCs w:val="20"/>
                <w:lang w:val="en-GB"/>
              </w:rPr>
              <w:t xml:space="preserve"> to increased training effectiveness, ensuring that participants have the necessary tools to acquire and apply knowledge effectively</w:t>
            </w:r>
            <w:r>
              <w:rPr>
                <w:color w:val="1F3864" w:themeColor="accent5" w:themeShade="80"/>
                <w:szCs w:val="20"/>
                <w:lang w:val="en-GB"/>
              </w:rPr>
              <w:t xml:space="preserve">, by </w:t>
            </w:r>
            <w:r w:rsidRPr="00116815">
              <w:rPr>
                <w:b/>
                <w:bCs/>
                <w:color w:val="1F3864" w:themeColor="accent5" w:themeShade="80"/>
                <w:szCs w:val="20"/>
                <w:lang w:val="en-GB"/>
              </w:rPr>
              <w:t>endowing the PPs with office devices/</w:t>
            </w:r>
            <w:r w:rsidR="000D7034">
              <w:rPr>
                <w:b/>
                <w:bCs/>
                <w:color w:val="1F3864" w:themeColor="accent5" w:themeShade="80"/>
                <w:szCs w:val="20"/>
                <w:lang w:val="en-GB"/>
              </w:rPr>
              <w:t xml:space="preserve">mobility </w:t>
            </w:r>
            <w:r w:rsidRPr="00116815">
              <w:rPr>
                <w:b/>
                <w:bCs/>
                <w:color w:val="1F3864" w:themeColor="accent5" w:themeShade="80"/>
                <w:szCs w:val="20"/>
                <w:lang w:val="en-GB"/>
              </w:rPr>
              <w:t>equipment</w:t>
            </w:r>
            <w:r>
              <w:rPr>
                <w:color w:val="1F3864" w:themeColor="accent5" w:themeShade="80"/>
                <w:szCs w:val="20"/>
                <w:lang w:val="en-GB"/>
              </w:rPr>
              <w:t>.</w:t>
            </w:r>
          </w:p>
        </w:tc>
      </w:tr>
      <w:tr w:rsidR="00985AB5" w:rsidRPr="00880F98" w14:paraId="47DF7069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85AE" w14:textId="0295A7CE" w:rsidR="00DF4008" w:rsidRPr="0032061C" w:rsidRDefault="00945828">
            <w:pPr>
              <w:jc w:val="center"/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</w:pPr>
            <w:r w:rsidRPr="0032061C">
              <w:rPr>
                <w:rFonts w:cs="Calibri"/>
                <w:b/>
                <w:color w:val="1F3864" w:themeColor="accent5" w:themeShade="80"/>
                <w:sz w:val="22"/>
                <w:lang w:val="en-GB" w:eastAsia="en-GB"/>
              </w:rPr>
              <w:lastRenderedPageBreak/>
              <w:t>Main results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7B45" w14:textId="5804498B" w:rsidR="00FC578D" w:rsidRPr="0032061C" w:rsidRDefault="00F63FB1" w:rsidP="008449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szCs w:val="20"/>
                <w:lang w:val="en-GB"/>
              </w:rPr>
            </w:pPr>
            <w:r w:rsidRPr="0032061C">
              <w:rPr>
                <w:color w:val="1F3864" w:themeColor="accent5" w:themeShade="80"/>
                <w:szCs w:val="20"/>
                <w:lang w:val="en-GB"/>
              </w:rPr>
              <w:t>In summary, this project is innovative, comprehensive, and promotes cross-border collaboration, making it a valuable initiative for improving the capacity of local administrations and ultimately benefiting citizens in the region by building mutual trust through people-to-people actions from the project</w:t>
            </w:r>
            <w:r w:rsidR="00BF4757" w:rsidRPr="0032061C">
              <w:rPr>
                <w:color w:val="1F3864" w:themeColor="accent5" w:themeShade="80"/>
                <w:szCs w:val="20"/>
                <w:lang w:val="en-GB"/>
              </w:rPr>
              <w:t>.</w:t>
            </w:r>
          </w:p>
          <w:p w14:paraId="7967967B" w14:textId="02ECDD96" w:rsidR="00BB5E38" w:rsidRPr="0032061C" w:rsidRDefault="00BB5E38" w:rsidP="00BB5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color w:val="1F3864" w:themeColor="accent5" w:themeShade="80"/>
                <w:lang w:val="en-GB"/>
              </w:rPr>
            </w:pPr>
            <w:r w:rsidRPr="0032061C">
              <w:rPr>
                <w:color w:val="1F3864" w:themeColor="accent5" w:themeShade="80"/>
                <w:lang w:val="en-GB"/>
              </w:rPr>
              <w:t>The project aims to achieve several key results:</w:t>
            </w:r>
          </w:p>
          <w:p w14:paraId="46EEBD79" w14:textId="1BF1A90D" w:rsidR="002A6CBA" w:rsidRPr="0032061C" w:rsidRDefault="002A6CBA" w:rsidP="00985AB5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4" w:lineRule="auto"/>
              <w:ind w:left="357" w:hanging="357"/>
              <w:jc w:val="both"/>
              <w:rPr>
                <w:color w:val="1F3864" w:themeColor="accent5" w:themeShade="80"/>
                <w:lang w:val="en-GB"/>
              </w:rPr>
            </w:pPr>
            <w:r w:rsidRPr="0032061C">
              <w:rPr>
                <w:color w:val="1F3864" w:themeColor="accent5" w:themeShade="80"/>
                <w:lang w:val="en-GB"/>
              </w:rPr>
              <w:t xml:space="preserve">The </w:t>
            </w:r>
            <w:r w:rsidRPr="0032061C">
              <w:rPr>
                <w:b/>
                <w:bCs/>
                <w:color w:val="1F3864" w:themeColor="accent5" w:themeShade="80"/>
                <w:lang w:val="en-GB"/>
              </w:rPr>
              <w:t>common capacity building</w:t>
            </w:r>
            <w:r w:rsidRPr="0032061C">
              <w:rPr>
                <w:color w:val="1F3864" w:themeColor="accent5" w:themeShade="80"/>
                <w:lang w:val="en-GB"/>
              </w:rPr>
              <w:t xml:space="preserve"> achieved by attending Innovation Management trainings (</w:t>
            </w:r>
            <w:r w:rsidRPr="0032061C">
              <w:rPr>
                <w:color w:val="1F3864" w:themeColor="accent5" w:themeShade="80"/>
                <w:lang w:val="en-GB"/>
              </w:rPr>
              <w:t>people-to-people</w:t>
            </w:r>
            <w:r w:rsidRPr="0032061C">
              <w:rPr>
                <w:color w:val="1F3864" w:themeColor="accent5" w:themeShade="80"/>
                <w:lang w:val="en-GB"/>
              </w:rPr>
              <w:t xml:space="preserve"> actions). </w:t>
            </w:r>
          </w:p>
          <w:p w14:paraId="0EBFCC16" w14:textId="69C46A49" w:rsidR="00F63FB1" w:rsidRPr="0032061C" w:rsidRDefault="0032061C" w:rsidP="00985AB5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4" w:lineRule="auto"/>
              <w:ind w:left="357" w:hanging="357"/>
              <w:jc w:val="both"/>
              <w:rPr>
                <w:color w:val="1F3864" w:themeColor="accent5" w:themeShade="80"/>
                <w:lang w:val="en-GB"/>
              </w:rPr>
            </w:pPr>
            <w:r>
              <w:rPr>
                <w:color w:val="1F3864" w:themeColor="accent5" w:themeShade="80"/>
                <w:lang w:val="en-GB"/>
              </w:rPr>
              <w:t>P</w:t>
            </w:r>
            <w:r w:rsidR="00F63FB1" w:rsidRPr="0032061C">
              <w:rPr>
                <w:color w:val="1F3864" w:themeColor="accent5" w:themeShade="80"/>
                <w:lang w:val="en-GB"/>
              </w:rPr>
              <w:t xml:space="preserve">articipants from the local administrations in neighbouring regions </w:t>
            </w:r>
            <w:r w:rsidR="002A6CBA" w:rsidRPr="0032061C">
              <w:rPr>
                <w:b/>
                <w:bCs/>
                <w:color w:val="1F3864" w:themeColor="accent5" w:themeShade="80"/>
                <w:lang w:val="en-GB"/>
              </w:rPr>
              <w:t>benefit</w:t>
            </w:r>
            <w:r w:rsidR="00F63FB1" w:rsidRPr="0032061C">
              <w:rPr>
                <w:b/>
                <w:bCs/>
                <w:color w:val="1F3864" w:themeColor="accent5" w:themeShade="80"/>
                <w:lang w:val="en-GB"/>
              </w:rPr>
              <w:t xml:space="preserve"> from exchange solutions and experiences</w:t>
            </w:r>
            <w:r w:rsidR="00F63FB1" w:rsidRPr="0032061C">
              <w:rPr>
                <w:color w:val="1F3864" w:themeColor="accent5" w:themeShade="80"/>
                <w:lang w:val="en-GB"/>
              </w:rPr>
              <w:t xml:space="preserve"> through collaborative efforts. </w:t>
            </w:r>
          </w:p>
          <w:p w14:paraId="58475EAF" w14:textId="07063C1C" w:rsidR="00F63FB1" w:rsidRPr="0032061C" w:rsidRDefault="00F63FB1" w:rsidP="00985AB5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4" w:lineRule="auto"/>
              <w:ind w:left="357" w:hanging="357"/>
              <w:jc w:val="both"/>
              <w:rPr>
                <w:color w:val="1F3864" w:themeColor="accent5" w:themeShade="80"/>
                <w:lang w:val="en-GB"/>
              </w:rPr>
            </w:pPr>
            <w:r w:rsidRPr="0032061C">
              <w:rPr>
                <w:b/>
                <w:bCs/>
                <w:color w:val="1F3864" w:themeColor="accent5" w:themeShade="80"/>
                <w:lang w:val="en-GB"/>
              </w:rPr>
              <w:t>More effective service delivery for the local administrations</w:t>
            </w:r>
            <w:r w:rsidRPr="0032061C">
              <w:rPr>
                <w:color w:val="1F3864" w:themeColor="accent5" w:themeShade="80"/>
                <w:lang w:val="en-GB"/>
              </w:rPr>
              <w:t xml:space="preserve"> through cross-border cooperation, enabled by the transfer of knowledge and best practices from one region to another.</w:t>
            </w:r>
          </w:p>
          <w:p w14:paraId="34AE01EC" w14:textId="6EB13189" w:rsidR="00F63FB1" w:rsidRPr="0032061C" w:rsidRDefault="002A6CBA" w:rsidP="00985AB5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4" w:lineRule="auto"/>
              <w:ind w:left="357" w:hanging="357"/>
              <w:jc w:val="both"/>
              <w:rPr>
                <w:color w:val="1F3864" w:themeColor="accent5" w:themeShade="80"/>
                <w:lang w:val="en-GB"/>
              </w:rPr>
            </w:pPr>
            <w:r w:rsidRPr="0032061C">
              <w:rPr>
                <w:b/>
                <w:bCs/>
                <w:color w:val="1F3864" w:themeColor="accent5" w:themeShade="80"/>
                <w:lang w:val="en-GB"/>
              </w:rPr>
              <w:t>O</w:t>
            </w:r>
            <w:r w:rsidRPr="0032061C">
              <w:rPr>
                <w:b/>
                <w:bCs/>
                <w:color w:val="1F3864" w:themeColor="accent5" w:themeShade="80"/>
                <w:lang w:val="en-GB"/>
              </w:rPr>
              <w:t>ne strategic cross-border document elaborated and taken up by partners</w:t>
            </w:r>
            <w:r w:rsidRPr="0032061C">
              <w:rPr>
                <w:color w:val="1F3864" w:themeColor="accent5" w:themeShade="80"/>
                <w:lang w:val="en-GB"/>
              </w:rPr>
              <w:t xml:space="preserve"> (and also disseminated to other institutions as a best practice example).</w:t>
            </w:r>
          </w:p>
          <w:p w14:paraId="36442DD5" w14:textId="4E164708" w:rsidR="002A6CBA" w:rsidRPr="0032061C" w:rsidRDefault="002A6CBA" w:rsidP="00985AB5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4" w:lineRule="auto"/>
              <w:ind w:left="357" w:hanging="357"/>
              <w:jc w:val="both"/>
              <w:rPr>
                <w:color w:val="1F3864" w:themeColor="accent5" w:themeShade="80"/>
                <w:lang w:val="en-GB"/>
              </w:rPr>
            </w:pPr>
            <w:r w:rsidRPr="0032061C">
              <w:rPr>
                <w:color w:val="1F3864" w:themeColor="accent5" w:themeShade="80"/>
                <w:lang w:val="en-GB"/>
              </w:rPr>
              <w:t>C</w:t>
            </w:r>
            <w:r w:rsidRPr="0032061C">
              <w:rPr>
                <w:color w:val="1F3864" w:themeColor="accent5" w:themeShade="80"/>
                <w:lang w:val="en-GB"/>
              </w:rPr>
              <w:t xml:space="preserve">ontributing to </w:t>
            </w:r>
            <w:r w:rsidRPr="0032061C">
              <w:rPr>
                <w:b/>
                <w:bCs/>
                <w:color w:val="1F3864" w:themeColor="accent5" w:themeShade="80"/>
                <w:lang w:val="en-GB"/>
              </w:rPr>
              <w:t>long-term stability and development</w:t>
            </w:r>
            <w:r w:rsidRPr="0032061C">
              <w:rPr>
                <w:color w:val="1F3864" w:themeColor="accent5" w:themeShade="80"/>
                <w:lang w:val="en-GB"/>
              </w:rPr>
              <w:t xml:space="preserve"> through a</w:t>
            </w:r>
            <w:r w:rsidRPr="0032061C">
              <w:rPr>
                <w:color w:val="1F3864" w:themeColor="accent5" w:themeShade="80"/>
                <w:lang w:val="en-GB"/>
              </w:rPr>
              <w:t xml:space="preserve"> cross-border approach</w:t>
            </w:r>
            <w:r w:rsidR="0032061C" w:rsidRPr="0032061C">
              <w:rPr>
                <w:color w:val="1F3864" w:themeColor="accent5" w:themeShade="80"/>
                <w:lang w:val="en-GB"/>
              </w:rPr>
              <w:t>,</w:t>
            </w:r>
            <w:r w:rsidRPr="0032061C">
              <w:rPr>
                <w:color w:val="1F3864" w:themeColor="accent5" w:themeShade="80"/>
                <w:lang w:val="en-GB"/>
              </w:rPr>
              <w:t xml:space="preserve"> strengthe</w:t>
            </w:r>
            <w:r w:rsidR="0032061C" w:rsidRPr="0032061C">
              <w:rPr>
                <w:color w:val="1F3864" w:themeColor="accent5" w:themeShade="80"/>
                <w:lang w:val="en-GB"/>
              </w:rPr>
              <w:t>ning</w:t>
            </w:r>
            <w:r w:rsidRPr="0032061C">
              <w:rPr>
                <w:color w:val="1F3864" w:themeColor="accent5" w:themeShade="80"/>
                <w:lang w:val="en-GB"/>
              </w:rPr>
              <w:t xml:space="preserve"> regional cooperation and foster</w:t>
            </w:r>
            <w:r w:rsidR="0032061C" w:rsidRPr="0032061C">
              <w:rPr>
                <w:color w:val="1F3864" w:themeColor="accent5" w:themeShade="80"/>
                <w:lang w:val="en-GB"/>
              </w:rPr>
              <w:t>ing</w:t>
            </w:r>
            <w:r w:rsidRPr="0032061C">
              <w:rPr>
                <w:color w:val="1F3864" w:themeColor="accent5" w:themeShade="80"/>
                <w:lang w:val="en-GB"/>
              </w:rPr>
              <w:t xml:space="preserve"> goodwill between </w:t>
            </w:r>
            <w:r w:rsidRPr="0032061C">
              <w:rPr>
                <w:color w:val="1F3864" w:themeColor="accent5" w:themeShade="80"/>
                <w:lang w:val="en-GB"/>
              </w:rPr>
              <w:t>neighbouring</w:t>
            </w:r>
            <w:r w:rsidRPr="0032061C">
              <w:rPr>
                <w:color w:val="1F3864" w:themeColor="accent5" w:themeShade="80"/>
                <w:lang w:val="en-GB"/>
              </w:rPr>
              <w:t xml:space="preserve"> areas</w:t>
            </w:r>
            <w:r w:rsidR="0032061C" w:rsidRPr="0032061C">
              <w:rPr>
                <w:color w:val="1F3864" w:themeColor="accent5" w:themeShade="80"/>
                <w:lang w:val="en-GB"/>
              </w:rPr>
              <w:t>.</w:t>
            </w:r>
            <w:r w:rsidRPr="0032061C">
              <w:rPr>
                <w:color w:val="1F3864" w:themeColor="accent5" w:themeShade="80"/>
                <w:lang w:val="en-GB"/>
              </w:rPr>
              <w:t xml:space="preserve"> </w:t>
            </w:r>
          </w:p>
          <w:p w14:paraId="173E30B6" w14:textId="45D1AA7F" w:rsidR="003C59B4" w:rsidRPr="0032061C" w:rsidRDefault="0032061C" w:rsidP="0032061C">
            <w:pPr>
              <w:pStyle w:val="ListParagraph"/>
              <w:numPr>
                <w:ilvl w:val="0"/>
                <w:numId w:val="3"/>
              </w:numPr>
              <w:tabs>
                <w:tab w:val="left" w:pos="35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4" w:lineRule="auto"/>
              <w:ind w:left="357" w:hanging="357"/>
              <w:jc w:val="both"/>
              <w:rPr>
                <w:color w:val="1F3864" w:themeColor="accent5" w:themeShade="80"/>
                <w:lang w:val="en-GB"/>
              </w:rPr>
            </w:pPr>
            <w:r w:rsidRPr="0032061C">
              <w:rPr>
                <w:b/>
                <w:bCs/>
                <w:color w:val="1F3864" w:themeColor="accent5" w:themeShade="80"/>
                <w:lang w:val="en-GB"/>
              </w:rPr>
              <w:t>Students of different ages equipped</w:t>
            </w:r>
            <w:r w:rsidRPr="0032061C">
              <w:rPr>
                <w:b/>
                <w:bCs/>
                <w:color w:val="1F3864" w:themeColor="accent5" w:themeShade="80"/>
                <w:lang w:val="en-GB"/>
              </w:rPr>
              <w:t xml:space="preserve"> with practical life skills</w:t>
            </w:r>
            <w:r w:rsidRPr="0032061C">
              <w:rPr>
                <w:color w:val="1F3864" w:themeColor="accent5" w:themeShade="80"/>
                <w:lang w:val="en-GB"/>
              </w:rPr>
              <w:t xml:space="preserve"> that will serve them well in adulthood, enhancing their ability to navigate the complexities of the modern financial world.</w:t>
            </w:r>
          </w:p>
        </w:tc>
      </w:tr>
    </w:tbl>
    <w:p w14:paraId="2E5160C3" w14:textId="5D0B5ABE" w:rsidR="0054292D" w:rsidRPr="00880F98" w:rsidRDefault="0054292D" w:rsidP="00DF4008">
      <w:pPr>
        <w:spacing w:after="0"/>
        <w:jc w:val="both"/>
        <w:rPr>
          <w:rFonts w:cs="Open Sans"/>
          <w:color w:val="EE0000"/>
          <w:lang w:val="en-GB"/>
        </w:rPr>
      </w:pPr>
    </w:p>
    <w:sectPr w:rsidR="0054292D" w:rsidRPr="00880F98" w:rsidSect="00985AB5">
      <w:headerReference w:type="default" r:id="rId7"/>
      <w:footerReference w:type="default" r:id="rId8"/>
      <w:type w:val="continuous"/>
      <w:pgSz w:w="11906" w:h="16838" w:code="9"/>
      <w:pgMar w:top="2070" w:right="709" w:bottom="1389" w:left="851" w:header="709" w:footer="5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D17" w14:textId="77777777" w:rsidR="004272BC" w:rsidRDefault="004272BC" w:rsidP="00C23211">
      <w:pPr>
        <w:spacing w:after="0" w:line="240" w:lineRule="auto"/>
      </w:pPr>
      <w:r>
        <w:separator/>
      </w:r>
    </w:p>
  </w:endnote>
  <w:endnote w:type="continuationSeparator" w:id="0">
    <w:p w14:paraId="057CCEBC" w14:textId="77777777" w:rsidR="004272BC" w:rsidRDefault="004272BC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0886" w14:textId="77777777" w:rsidR="00E91B08" w:rsidRPr="005A58E8" w:rsidRDefault="00A170BA" w:rsidP="00CA0AA2">
    <w:pPr>
      <w:pStyle w:val="Footer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EF02D" w14:textId="77777777" w:rsidR="004272BC" w:rsidRDefault="004272BC" w:rsidP="00C23211">
      <w:pPr>
        <w:spacing w:after="0" w:line="240" w:lineRule="auto"/>
      </w:pPr>
      <w:r>
        <w:separator/>
      </w:r>
    </w:p>
  </w:footnote>
  <w:footnote w:type="continuationSeparator" w:id="0">
    <w:p w14:paraId="192B913F" w14:textId="77777777" w:rsidR="004272BC" w:rsidRDefault="004272BC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5E6E" w14:textId="1A5207DE" w:rsidR="00E91B08" w:rsidRDefault="00745866">
    <w:pPr>
      <w:pStyle w:val="Header"/>
    </w:pPr>
    <w:r>
      <w:rPr>
        <w:noProof/>
      </w:rPr>
      <w:drawing>
        <wp:inline distT="0" distB="0" distL="0" distR="0" wp14:anchorId="5804872B" wp14:editId="40C26D50">
          <wp:extent cx="6467475" cy="748198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6498" cy="759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617D"/>
    <w:multiLevelType w:val="hybridMultilevel"/>
    <w:tmpl w:val="6B24D83E"/>
    <w:lvl w:ilvl="0" w:tplc="DA98B68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47206"/>
    <w:multiLevelType w:val="hybridMultilevel"/>
    <w:tmpl w:val="6146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433BD"/>
    <w:multiLevelType w:val="hybridMultilevel"/>
    <w:tmpl w:val="459CFD22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5D0BBE"/>
    <w:multiLevelType w:val="hybridMultilevel"/>
    <w:tmpl w:val="EC343374"/>
    <w:lvl w:ilvl="0" w:tplc="2230FC5C">
      <w:start w:val="3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F079B"/>
    <w:multiLevelType w:val="hybridMultilevel"/>
    <w:tmpl w:val="EACC4F9A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E05800"/>
    <w:multiLevelType w:val="hybridMultilevel"/>
    <w:tmpl w:val="85408D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03AF4"/>
    <w:multiLevelType w:val="hybridMultilevel"/>
    <w:tmpl w:val="F3A47FA0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B91AD5"/>
    <w:multiLevelType w:val="hybridMultilevel"/>
    <w:tmpl w:val="F0C2D8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A0709"/>
    <w:multiLevelType w:val="hybridMultilevel"/>
    <w:tmpl w:val="118444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864262">
    <w:abstractNumId w:val="0"/>
  </w:num>
  <w:num w:numId="2" w16cid:durableId="1335305497">
    <w:abstractNumId w:val="8"/>
  </w:num>
  <w:num w:numId="3" w16cid:durableId="1487355793">
    <w:abstractNumId w:val="5"/>
  </w:num>
  <w:num w:numId="4" w16cid:durableId="881287704">
    <w:abstractNumId w:val="3"/>
  </w:num>
  <w:num w:numId="5" w16cid:durableId="874852420">
    <w:abstractNumId w:val="4"/>
  </w:num>
  <w:num w:numId="6" w16cid:durableId="1785149724">
    <w:abstractNumId w:val="1"/>
  </w:num>
  <w:num w:numId="7" w16cid:durableId="1504667513">
    <w:abstractNumId w:val="6"/>
  </w:num>
  <w:num w:numId="8" w16cid:durableId="917439275">
    <w:abstractNumId w:val="2"/>
  </w:num>
  <w:num w:numId="9" w16cid:durableId="741946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3E"/>
    <w:rsid w:val="00032C6B"/>
    <w:rsid w:val="0004220B"/>
    <w:rsid w:val="000445CF"/>
    <w:rsid w:val="00065005"/>
    <w:rsid w:val="00081A53"/>
    <w:rsid w:val="000C0BBE"/>
    <w:rsid w:val="000C5EBB"/>
    <w:rsid w:val="000D52E7"/>
    <w:rsid w:val="000D7034"/>
    <w:rsid w:val="000E4848"/>
    <w:rsid w:val="000E5807"/>
    <w:rsid w:val="000F0D69"/>
    <w:rsid w:val="00105385"/>
    <w:rsid w:val="001163BF"/>
    <w:rsid w:val="00116815"/>
    <w:rsid w:val="00124580"/>
    <w:rsid w:val="0014086B"/>
    <w:rsid w:val="00155F00"/>
    <w:rsid w:val="00156CFC"/>
    <w:rsid w:val="0019020F"/>
    <w:rsid w:val="00190E0A"/>
    <w:rsid w:val="00196DEF"/>
    <w:rsid w:val="001B6C3B"/>
    <w:rsid w:val="00210C08"/>
    <w:rsid w:val="002216AE"/>
    <w:rsid w:val="00242594"/>
    <w:rsid w:val="002565AA"/>
    <w:rsid w:val="002601E5"/>
    <w:rsid w:val="002642B0"/>
    <w:rsid w:val="002870E4"/>
    <w:rsid w:val="00290CD3"/>
    <w:rsid w:val="002A0000"/>
    <w:rsid w:val="002A5B39"/>
    <w:rsid w:val="002A6CBA"/>
    <w:rsid w:val="002C1071"/>
    <w:rsid w:val="002C2ADA"/>
    <w:rsid w:val="002D13D0"/>
    <w:rsid w:val="003035E1"/>
    <w:rsid w:val="0032061C"/>
    <w:rsid w:val="00352959"/>
    <w:rsid w:val="003620F5"/>
    <w:rsid w:val="00372473"/>
    <w:rsid w:val="00376591"/>
    <w:rsid w:val="003872B0"/>
    <w:rsid w:val="003C59B4"/>
    <w:rsid w:val="003F4B88"/>
    <w:rsid w:val="00426C17"/>
    <w:rsid w:val="004272BC"/>
    <w:rsid w:val="004443B6"/>
    <w:rsid w:val="004506BD"/>
    <w:rsid w:val="004515C7"/>
    <w:rsid w:val="0046539C"/>
    <w:rsid w:val="004A3DA2"/>
    <w:rsid w:val="004C0E1E"/>
    <w:rsid w:val="00507A63"/>
    <w:rsid w:val="00512BD6"/>
    <w:rsid w:val="0054292D"/>
    <w:rsid w:val="005A58E8"/>
    <w:rsid w:val="005B7B70"/>
    <w:rsid w:val="005C3698"/>
    <w:rsid w:val="005F088C"/>
    <w:rsid w:val="00614C99"/>
    <w:rsid w:val="006258F5"/>
    <w:rsid w:val="00654A81"/>
    <w:rsid w:val="00672AAA"/>
    <w:rsid w:val="00690F68"/>
    <w:rsid w:val="006933A1"/>
    <w:rsid w:val="006B0FBA"/>
    <w:rsid w:val="006B30F3"/>
    <w:rsid w:val="007120ED"/>
    <w:rsid w:val="00722416"/>
    <w:rsid w:val="00732D28"/>
    <w:rsid w:val="00736B3B"/>
    <w:rsid w:val="00745866"/>
    <w:rsid w:val="00761E91"/>
    <w:rsid w:val="00765CA2"/>
    <w:rsid w:val="00772025"/>
    <w:rsid w:val="00784F43"/>
    <w:rsid w:val="00785100"/>
    <w:rsid w:val="00796AA1"/>
    <w:rsid w:val="007B6147"/>
    <w:rsid w:val="007C1787"/>
    <w:rsid w:val="007F6072"/>
    <w:rsid w:val="008449F3"/>
    <w:rsid w:val="008546EE"/>
    <w:rsid w:val="00867BE9"/>
    <w:rsid w:val="00880F98"/>
    <w:rsid w:val="008A6B90"/>
    <w:rsid w:val="008B4EDA"/>
    <w:rsid w:val="008B6D68"/>
    <w:rsid w:val="008C34C7"/>
    <w:rsid w:val="008E24AC"/>
    <w:rsid w:val="008E458B"/>
    <w:rsid w:val="008E55EA"/>
    <w:rsid w:val="00904579"/>
    <w:rsid w:val="00927C94"/>
    <w:rsid w:val="00945828"/>
    <w:rsid w:val="009545F0"/>
    <w:rsid w:val="0097126B"/>
    <w:rsid w:val="00985AB5"/>
    <w:rsid w:val="009A5531"/>
    <w:rsid w:val="009D0623"/>
    <w:rsid w:val="009D767B"/>
    <w:rsid w:val="00A170BA"/>
    <w:rsid w:val="00A2500A"/>
    <w:rsid w:val="00A3384D"/>
    <w:rsid w:val="00A35463"/>
    <w:rsid w:val="00A53CBE"/>
    <w:rsid w:val="00A64984"/>
    <w:rsid w:val="00A65858"/>
    <w:rsid w:val="00AC3105"/>
    <w:rsid w:val="00AC7698"/>
    <w:rsid w:val="00AE008B"/>
    <w:rsid w:val="00AE14EF"/>
    <w:rsid w:val="00AF38D7"/>
    <w:rsid w:val="00B122B6"/>
    <w:rsid w:val="00B24F49"/>
    <w:rsid w:val="00B34538"/>
    <w:rsid w:val="00B51267"/>
    <w:rsid w:val="00B522F4"/>
    <w:rsid w:val="00B57F8C"/>
    <w:rsid w:val="00B64C76"/>
    <w:rsid w:val="00B70B48"/>
    <w:rsid w:val="00B77B00"/>
    <w:rsid w:val="00B8085B"/>
    <w:rsid w:val="00B80A04"/>
    <w:rsid w:val="00B92ED0"/>
    <w:rsid w:val="00B94F5F"/>
    <w:rsid w:val="00BB5E38"/>
    <w:rsid w:val="00BC0CCA"/>
    <w:rsid w:val="00BD2ABB"/>
    <w:rsid w:val="00BF4757"/>
    <w:rsid w:val="00BF6100"/>
    <w:rsid w:val="00C02611"/>
    <w:rsid w:val="00C23211"/>
    <w:rsid w:val="00C23EAD"/>
    <w:rsid w:val="00C25ADE"/>
    <w:rsid w:val="00C42267"/>
    <w:rsid w:val="00C94723"/>
    <w:rsid w:val="00CA0AA2"/>
    <w:rsid w:val="00CA513F"/>
    <w:rsid w:val="00CB0DB7"/>
    <w:rsid w:val="00CC1802"/>
    <w:rsid w:val="00CD0881"/>
    <w:rsid w:val="00CE6E50"/>
    <w:rsid w:val="00CE6ED7"/>
    <w:rsid w:val="00CF39C3"/>
    <w:rsid w:val="00D11C82"/>
    <w:rsid w:val="00D1768D"/>
    <w:rsid w:val="00D36D26"/>
    <w:rsid w:val="00D47A26"/>
    <w:rsid w:val="00D736AC"/>
    <w:rsid w:val="00DA48E1"/>
    <w:rsid w:val="00DC30A7"/>
    <w:rsid w:val="00DD297B"/>
    <w:rsid w:val="00DE45A3"/>
    <w:rsid w:val="00DE4738"/>
    <w:rsid w:val="00DF4008"/>
    <w:rsid w:val="00DF73AC"/>
    <w:rsid w:val="00E06159"/>
    <w:rsid w:val="00E11929"/>
    <w:rsid w:val="00E11E14"/>
    <w:rsid w:val="00E366AD"/>
    <w:rsid w:val="00E4070E"/>
    <w:rsid w:val="00E46462"/>
    <w:rsid w:val="00E46987"/>
    <w:rsid w:val="00E91B08"/>
    <w:rsid w:val="00EB0D64"/>
    <w:rsid w:val="00F018B0"/>
    <w:rsid w:val="00F0230A"/>
    <w:rsid w:val="00F119CB"/>
    <w:rsid w:val="00F257CB"/>
    <w:rsid w:val="00F5533E"/>
    <w:rsid w:val="00F63FB1"/>
    <w:rsid w:val="00F667E8"/>
    <w:rsid w:val="00F7622A"/>
    <w:rsid w:val="00F97EDD"/>
    <w:rsid w:val="00FB5250"/>
    <w:rsid w:val="00FB7478"/>
    <w:rsid w:val="00FC578D"/>
    <w:rsid w:val="00F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59757"/>
  <w15:chartTrackingRefBased/>
  <w15:docId w15:val="{5AEB3353-7F53-4A2C-891B-AA78AE84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08"/>
    <w:pPr>
      <w:suppressAutoHyphens/>
      <w:autoSpaceDN w:val="0"/>
      <w:spacing w:line="249" w:lineRule="auto"/>
      <w:textAlignment w:val="baseline"/>
    </w:pPr>
    <w:rPr>
      <w:rFonts w:ascii="Open Sans" w:eastAsia="Calibri" w:hAnsi="Open Sans" w:cs="Times New Roman"/>
      <w:color w:val="2F549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0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615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rzanOrsolya\Interreg%20ROHU\_VIM%202021-2027\7.%20Antet%20A4\RO\Antet%20A4%20Interreg%20RO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 Portrait</Template>
  <TotalTime>294</TotalTime>
  <Pages>2</Pages>
  <Words>560</Words>
  <Characters>3472</Characters>
  <Application>Microsoft Office Word</Application>
  <DocSecurity>0</DocSecurity>
  <Lines>75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Camerzan Orsolya</dc:creator>
  <cp:keywords/>
  <dc:description/>
  <cp:lastModifiedBy>Oprea Livia</cp:lastModifiedBy>
  <cp:revision>5</cp:revision>
  <dcterms:created xsi:type="dcterms:W3CDTF">2025-10-15T10:14:00Z</dcterms:created>
  <dcterms:modified xsi:type="dcterms:W3CDTF">2025-10-20T07:21:00Z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ee1d862b9f0a5f44e41e5ff8af84f86f9ccb5e30310b3c22c4357e3f4228f5fa</vt:lpwstr>
  </property>
</Properties>
</file>