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228DD842" w:rsidR="00DF4008" w:rsidRPr="00945828" w:rsidRDefault="00945828" w:rsidP="00D47A26">
            <w:pPr>
              <w:spacing w:before="60" w:after="120" w:line="276" w:lineRule="auto"/>
              <w:jc w:val="both"/>
              <w:rPr>
                <w:lang w:val="en-GB"/>
              </w:rPr>
            </w:pPr>
            <w:r w:rsidRPr="00945828">
              <w:rPr>
                <w:rFonts w:cs="Calibri"/>
                <w:b/>
                <w:color w:val="FFFFFF"/>
                <w:lang w:val="en-GB" w:eastAsia="en-GB"/>
              </w:rPr>
              <w:t>1st Open Call – People to People Projects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6FA13" w14:textId="77777777" w:rsidR="0037423F" w:rsidRPr="0037423F" w:rsidRDefault="00EC3BC1" w:rsidP="0037423F">
            <w:pPr>
              <w:spacing w:after="120" w:line="276" w:lineRule="auto"/>
              <w:jc w:val="both"/>
              <w:rPr>
                <w:rFonts w:cs="Calibri"/>
                <w:bCs/>
                <w:color w:val="1F3864" w:themeColor="accent5" w:themeShade="80"/>
                <w:szCs w:val="20"/>
                <w:lang w:val="en-GB" w:eastAsia="en-GB"/>
              </w:rPr>
            </w:pPr>
            <w:r w:rsidRPr="00EC3BC1">
              <w:rPr>
                <w:rFonts w:cs="Calibri"/>
                <w:bCs/>
                <w:color w:val="1F3864" w:themeColor="accent5" w:themeShade="80"/>
                <w:szCs w:val="20"/>
                <w:lang w:eastAsia="en-GB"/>
              </w:rPr>
              <w:t>ROHU00</w:t>
            </w:r>
            <w:r w:rsidR="0037423F">
              <w:rPr>
                <w:rFonts w:cs="Calibri"/>
                <w:bCs/>
                <w:color w:val="1F3864" w:themeColor="accent5" w:themeShade="80"/>
                <w:szCs w:val="20"/>
                <w:lang w:eastAsia="en-GB"/>
              </w:rPr>
              <w:t>401</w:t>
            </w:r>
            <w:r w:rsidRPr="00EC3BC1">
              <w:rPr>
                <w:rFonts w:cs="Calibri"/>
                <w:bCs/>
                <w:color w:val="1F3864" w:themeColor="accent5" w:themeShade="80"/>
                <w:szCs w:val="20"/>
                <w:lang w:eastAsia="en-GB"/>
              </w:rPr>
              <w:t xml:space="preserve"> – </w:t>
            </w:r>
            <w:proofErr w:type="spellStart"/>
            <w:r w:rsidR="0037423F" w:rsidRPr="0037423F">
              <w:rPr>
                <w:rFonts w:cs="Calibri"/>
                <w:bCs/>
                <w:color w:val="1F3864" w:themeColor="accent5" w:themeShade="80"/>
                <w:szCs w:val="20"/>
                <w:lang w:val="en-GB" w:eastAsia="en-GB"/>
              </w:rPr>
              <w:t>CleanAIR</w:t>
            </w:r>
            <w:proofErr w:type="spellEnd"/>
          </w:p>
          <w:p w14:paraId="72A6C865" w14:textId="4694A8A2" w:rsidR="00DF4008" w:rsidRPr="00D47A26" w:rsidRDefault="00DF4008" w:rsidP="00D47A26">
            <w:pPr>
              <w:spacing w:after="120" w:line="276" w:lineRule="auto"/>
              <w:jc w:val="both"/>
              <w:rPr>
                <w:rFonts w:cs="Calibri"/>
                <w:bCs/>
                <w:color w:val="1F3864" w:themeColor="accent5" w:themeShade="80"/>
                <w:szCs w:val="20"/>
                <w:lang w:val="en-GB" w:eastAsia="en-GB"/>
              </w:rPr>
            </w:pP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7616A068" w:rsidR="00DF4008" w:rsidRPr="00D47A26" w:rsidRDefault="00AE248E"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AE248E">
              <w:rPr>
                <w:color w:val="1F3864" w:themeColor="accent5" w:themeShade="80"/>
                <w:szCs w:val="20"/>
                <w:lang w:val="en-GB"/>
              </w:rPr>
              <w:t xml:space="preserve"> </w:t>
            </w:r>
            <w:r w:rsidR="0037423F" w:rsidRPr="0037423F">
              <w:rPr>
                <w:color w:val="1F3864" w:themeColor="accent5" w:themeShade="80"/>
                <w:szCs w:val="20"/>
                <w:lang w:val="en-GB"/>
              </w:rPr>
              <w:t xml:space="preserve">Cooperation for reducing the air and water pollution in urban and rural areas in Oradea and </w:t>
            </w:r>
            <w:proofErr w:type="spellStart"/>
            <w:r w:rsidR="0037423F" w:rsidRPr="0037423F">
              <w:rPr>
                <w:color w:val="1F3864" w:themeColor="accent5" w:themeShade="80"/>
                <w:szCs w:val="20"/>
                <w:lang w:val="en-GB"/>
              </w:rPr>
              <w:t>Békéscsaba</w:t>
            </w:r>
            <w:proofErr w:type="spellEnd"/>
          </w:p>
        </w:tc>
      </w:tr>
      <w:tr w:rsidR="00DF4008"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68594934"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Priori</w:t>
            </w:r>
            <w:r w:rsidR="00945828" w:rsidRPr="00945828">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12A8942E" w:rsidR="00DF4008" w:rsidRPr="00D47A26" w:rsidRDefault="0037423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rPr>
              <w:t>P1 - Cooperation for a green and more resilient cross-border area between Romania and Hungary</w:t>
            </w:r>
          </w:p>
        </w:tc>
      </w:tr>
      <w:tr w:rsidR="00DF4008"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548F1F1E"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Specific</w:t>
            </w:r>
            <w:r w:rsidR="00945828" w:rsidRPr="00945828">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5507FCE9" w:rsidR="00DF4008" w:rsidRPr="00D47A26" w:rsidRDefault="0037423F" w:rsidP="00D47A26">
            <w:pPr>
              <w:spacing w:after="120" w:line="276" w:lineRule="auto"/>
              <w:jc w:val="both"/>
              <w:rPr>
                <w:color w:val="1F3864" w:themeColor="accent5" w:themeShade="80"/>
                <w:szCs w:val="20"/>
                <w:lang w:val="en-GB"/>
              </w:rPr>
            </w:pPr>
            <w:r w:rsidRPr="0037423F">
              <w:rPr>
                <w:color w:val="1F3864" w:themeColor="accent5" w:themeShade="80"/>
                <w:szCs w:val="20"/>
              </w:rPr>
              <w:t>RS02.7 - Enhancing protection and preservation of nature, biodiversity and green infrastructure, including in urban areas, and reducing all forms of pollution</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106A5D94" w:rsidR="00DF4008" w:rsidRPr="00C12238" w:rsidRDefault="0037423F"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bCs/>
                <w:color w:val="1F3864" w:themeColor="accent5" w:themeShade="80"/>
                <w:szCs w:val="20"/>
                <w:lang w:val="en-GB"/>
              </w:rPr>
            </w:pPr>
            <w:r>
              <w:rPr>
                <w:color w:val="1F3864" w:themeColor="accent5" w:themeShade="80"/>
                <w:szCs w:val="20"/>
                <w:lang w:val="en-GB"/>
              </w:rPr>
              <w:t>24</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Pr>
                <w:color w:val="1F3864" w:themeColor="accent5" w:themeShade="80"/>
                <w:szCs w:val="20"/>
                <w:lang w:val="en-GB"/>
              </w:rPr>
              <w:t>–</w:t>
            </w:r>
            <w:r w:rsidR="00C12238">
              <w:rPr>
                <w:color w:val="1F3864" w:themeColor="accent5" w:themeShade="80"/>
                <w:szCs w:val="20"/>
                <w:lang w:val="en-GB"/>
              </w:rPr>
              <w:t xml:space="preserve"> </w:t>
            </w:r>
            <w:r>
              <w:rPr>
                <w:color w:val="1F3864" w:themeColor="accent5" w:themeShade="80"/>
                <w:szCs w:val="20"/>
                <w:lang w:val="en-GB"/>
              </w:rPr>
              <w:t>07/04/2025-06/04/2027</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6E07C135" w:rsidR="00F119CB" w:rsidRPr="00D47A26" w:rsidRDefault="0037423F" w:rsidP="0048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rPr>
              <w:t xml:space="preserve">To enhance the urban environment in the cross-border cities of Oradea and </w:t>
            </w:r>
            <w:proofErr w:type="spellStart"/>
            <w:r w:rsidRPr="0037423F">
              <w:rPr>
                <w:color w:val="1F3864" w:themeColor="accent5" w:themeShade="80"/>
                <w:szCs w:val="20"/>
              </w:rPr>
              <w:t>Békéscsaba</w:t>
            </w:r>
            <w:proofErr w:type="spellEnd"/>
            <w:r w:rsidRPr="0037423F">
              <w:rPr>
                <w:color w:val="1F3864" w:themeColor="accent5" w:themeShade="80"/>
                <w:szCs w:val="20"/>
              </w:rPr>
              <w:t xml:space="preserve"> by researching plants effective in mitigating air pollution, absorbing water contaminants, and combating heatwaves. By strategically deploying these plants, coupled with advanced machine learning models for real-time pollution prediction, we aspire to create cleaner, cooler urban spaces. Specifically, in pilot areas, we aim for a 5% reduction in air pollution and a 3-5°C decrease in heat during the pilots.</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2623C" w14:textId="43D830FB" w:rsidR="00DF4008" w:rsidRPr="00D47A26"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r w:rsidR="0037423F" w:rsidRPr="0037423F">
              <w:rPr>
                <w:rFonts w:cs="Calibri"/>
                <w:bCs/>
                <w:color w:val="1F3864" w:themeColor="accent5" w:themeShade="80"/>
                <w:szCs w:val="20"/>
                <w:lang w:val="en-GB" w:eastAsia="en-GB"/>
              </w:rPr>
              <w:t>Oradea Metropolitan Area Intercommunity Development Association</w:t>
            </w:r>
            <w:r w:rsidR="00AE248E">
              <w:rPr>
                <w:rFonts w:cs="Calibri"/>
                <w:bCs/>
                <w:color w:val="1F3864" w:themeColor="accent5" w:themeShade="80"/>
                <w:szCs w:val="20"/>
                <w:lang w:val="en-GB" w:eastAsia="en-GB"/>
              </w:rPr>
              <w:t xml:space="preserve"> </w:t>
            </w:r>
            <w:r w:rsidR="003620F5" w:rsidRPr="00D47A26">
              <w:rPr>
                <w:rFonts w:cs="Calibri"/>
                <w:bCs/>
                <w:color w:val="1F3864" w:themeColor="accent5" w:themeShade="80"/>
                <w:szCs w:val="20"/>
                <w:lang w:val="en-GB" w:eastAsia="en-GB"/>
              </w:rPr>
              <w:t>(</w:t>
            </w:r>
            <w:r w:rsidR="00B80A04" w:rsidRPr="00D47A26">
              <w:rPr>
                <w:rFonts w:cs="Calibri"/>
                <w:bCs/>
                <w:color w:val="1F3864" w:themeColor="accent5" w:themeShade="80"/>
                <w:szCs w:val="20"/>
                <w:lang w:val="en-GB" w:eastAsia="en-GB"/>
              </w:rPr>
              <w:t>Romania</w:t>
            </w:r>
            <w:r w:rsidR="003620F5" w:rsidRPr="00D47A26">
              <w:rPr>
                <w:rFonts w:cs="Calibri"/>
                <w:bCs/>
                <w:color w:val="1F3864" w:themeColor="accent5" w:themeShade="80"/>
                <w:szCs w:val="20"/>
                <w:lang w:val="en-GB" w:eastAsia="en-GB"/>
              </w:rPr>
              <w:t>)</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50634EEE" w14:textId="77777777" w:rsidR="003620F5" w:rsidRDefault="003620F5" w:rsidP="00B34538">
            <w:pPr>
              <w:spacing w:after="120" w:line="276" w:lineRule="auto"/>
              <w:jc w:val="both"/>
              <w:rPr>
                <w:bCs/>
                <w:color w:val="1F3864" w:themeColor="accent5" w:themeShade="80"/>
                <w:szCs w:val="20"/>
                <w:lang w:val="en-GB"/>
              </w:rPr>
            </w:pPr>
            <w:r w:rsidRPr="00D47A26">
              <w:rPr>
                <w:bCs/>
                <w:color w:val="1F3864" w:themeColor="accent5" w:themeShade="80"/>
                <w:szCs w:val="20"/>
                <w:lang w:val="en-GB"/>
              </w:rPr>
              <w:t>PP2 HU:</w:t>
            </w:r>
            <w:r w:rsidRPr="00D47A26">
              <w:rPr>
                <w:b/>
                <w:color w:val="1F3864" w:themeColor="accent5" w:themeShade="80"/>
                <w:szCs w:val="20"/>
                <w:lang w:val="en-GB"/>
              </w:rPr>
              <w:t xml:space="preserve"> </w:t>
            </w:r>
            <w:proofErr w:type="spellStart"/>
            <w:r w:rsidR="0037423F" w:rsidRPr="0037423F">
              <w:rPr>
                <w:bCs/>
                <w:color w:val="1F3864" w:themeColor="accent5" w:themeShade="80"/>
                <w:szCs w:val="20"/>
                <w:lang w:val="en-GB"/>
              </w:rPr>
              <w:t>Békéscsaba</w:t>
            </w:r>
            <w:proofErr w:type="spellEnd"/>
            <w:r w:rsidR="0037423F" w:rsidRPr="0037423F">
              <w:rPr>
                <w:bCs/>
                <w:color w:val="1F3864" w:themeColor="accent5" w:themeShade="80"/>
                <w:szCs w:val="20"/>
                <w:lang w:val="en-GB"/>
              </w:rPr>
              <w:t>, City of County Rank</w:t>
            </w:r>
          </w:p>
          <w:p w14:paraId="7742B978" w14:textId="1129EF77" w:rsidR="0037423F" w:rsidRPr="0037423F" w:rsidRDefault="0037423F" w:rsidP="00B34538">
            <w:pPr>
              <w:spacing w:after="120" w:line="276" w:lineRule="auto"/>
              <w:jc w:val="both"/>
              <w:rPr>
                <w:b/>
                <w:color w:val="1F3864" w:themeColor="accent5" w:themeShade="80"/>
                <w:szCs w:val="20"/>
                <w:lang w:val="en-GB"/>
              </w:rPr>
            </w:pPr>
            <w:r w:rsidRPr="00D47A26">
              <w:rPr>
                <w:bCs/>
                <w:color w:val="1F3864" w:themeColor="accent5" w:themeShade="80"/>
                <w:szCs w:val="20"/>
                <w:lang w:val="en-GB"/>
              </w:rPr>
              <w:t>PP</w:t>
            </w:r>
            <w:r>
              <w:rPr>
                <w:bCs/>
                <w:color w:val="1F3864" w:themeColor="accent5" w:themeShade="80"/>
                <w:szCs w:val="20"/>
                <w:lang w:val="en-GB"/>
              </w:rPr>
              <w:t>3</w:t>
            </w:r>
            <w:r w:rsidRPr="00D47A26">
              <w:rPr>
                <w:bCs/>
                <w:color w:val="1F3864" w:themeColor="accent5" w:themeShade="80"/>
                <w:szCs w:val="20"/>
                <w:lang w:val="en-GB"/>
              </w:rPr>
              <w:t xml:space="preserve"> HU</w:t>
            </w:r>
            <w:r>
              <w:rPr>
                <w:bCs/>
                <w:color w:val="1F3864" w:themeColor="accent5" w:themeShade="80"/>
                <w:szCs w:val="20"/>
                <w:lang w:val="en-GB"/>
              </w:rPr>
              <w:t xml:space="preserve">: </w:t>
            </w:r>
            <w:r w:rsidRPr="0037423F">
              <w:rPr>
                <w:bCs/>
                <w:color w:val="1F3864" w:themeColor="accent5" w:themeShade="80"/>
                <w:szCs w:val="20"/>
                <w:lang w:val="en-GB"/>
              </w:rPr>
              <w:t>University of Szeged</w:t>
            </w:r>
          </w:p>
          <w:p w14:paraId="7BCBBF71" w14:textId="76FFA639" w:rsidR="0037423F" w:rsidRPr="00D47A26" w:rsidRDefault="0037423F" w:rsidP="00B34538">
            <w:pPr>
              <w:spacing w:after="120" w:line="276" w:lineRule="auto"/>
              <w:jc w:val="both"/>
              <w:rPr>
                <w:color w:val="1F3864" w:themeColor="accent5" w:themeShade="80"/>
                <w:szCs w:val="20"/>
                <w:lang w:val="en-GB"/>
              </w:rPr>
            </w:pPr>
            <w:r>
              <w:rPr>
                <w:bCs/>
                <w:color w:val="1F3864" w:themeColor="accent5" w:themeShade="80"/>
                <w:szCs w:val="20"/>
                <w:lang w:val="en-GB"/>
              </w:rPr>
              <w:t xml:space="preserve">PP4 RO: </w:t>
            </w:r>
            <w:r w:rsidRPr="0037423F">
              <w:rPr>
                <w:bCs/>
                <w:color w:val="1F3864" w:themeColor="accent5" w:themeShade="80"/>
                <w:szCs w:val="20"/>
                <w:lang w:val="en-GB"/>
              </w:rPr>
              <w:t>University of Oradea</w:t>
            </w: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864E" w14:textId="75B4BBAE" w:rsidR="003620F5" w:rsidRPr="00D47A26" w:rsidRDefault="00DF4008" w:rsidP="003620F5">
            <w:pPr>
              <w:spacing w:after="0" w:line="276" w:lineRule="auto"/>
              <w:jc w:val="both"/>
              <w:rPr>
                <w:rFonts w:eastAsia="Times New Roman"/>
                <w:color w:val="1F3864" w:themeColor="accent5" w:themeShade="80"/>
                <w:szCs w:val="20"/>
                <w:lang w:val="en-GB" w:bidi="en-US"/>
              </w:rPr>
            </w:pPr>
            <w:r w:rsidRPr="00D47A26">
              <w:rPr>
                <w:rFonts w:cs="Calibri"/>
                <w:color w:val="1F3864" w:themeColor="accent5" w:themeShade="80"/>
                <w:szCs w:val="20"/>
                <w:lang w:val="en-GB" w:eastAsia="en-GB"/>
              </w:rPr>
              <w:t xml:space="preserve">EUR </w:t>
            </w:r>
            <w:r w:rsidR="0037423F" w:rsidRPr="0037423F">
              <w:rPr>
                <w:rFonts w:cs="Calibri"/>
                <w:color w:val="1F3864" w:themeColor="accent5" w:themeShade="80"/>
                <w:szCs w:val="20"/>
                <w:lang w:val="en-GB" w:eastAsia="en-GB"/>
              </w:rPr>
              <w:t>2.476.862,47</w:t>
            </w:r>
            <w:r w:rsidR="00B80A04" w:rsidRPr="00D47A26">
              <w:rPr>
                <w:rFonts w:cs="Calibri"/>
                <w:color w:val="1F3864" w:themeColor="accent5" w:themeShade="80"/>
                <w:szCs w:val="20"/>
                <w:lang w:val="en-GB" w:eastAsia="en-GB"/>
              </w:rPr>
              <w:t xml:space="preserve">, out of which </w:t>
            </w:r>
          </w:p>
          <w:p w14:paraId="52D4F5C2" w14:textId="57FBDB97" w:rsidR="00DF4008" w:rsidRPr="00D47A26" w:rsidRDefault="00B80A04" w:rsidP="00B34538">
            <w:pPr>
              <w:spacing w:after="120" w:line="276" w:lineRule="auto"/>
              <w:jc w:val="both"/>
              <w:rPr>
                <w:rFonts w:cs="Calibri"/>
                <w:color w:val="1F3864" w:themeColor="accent5" w:themeShade="80"/>
                <w:szCs w:val="20"/>
                <w:lang w:val="en-GB" w:eastAsia="en-GB"/>
              </w:rPr>
            </w:pPr>
            <w:r w:rsidRPr="00D47A26">
              <w:rPr>
                <w:rFonts w:eastAsia="Times New Roman"/>
                <w:color w:val="1F3864" w:themeColor="accent5" w:themeShade="80"/>
                <w:szCs w:val="20"/>
                <w:lang w:val="en-GB" w:bidi="en-US"/>
              </w:rPr>
              <w:t>ERDF</w:t>
            </w:r>
            <w:r w:rsidR="00DF4008" w:rsidRPr="00D47A26">
              <w:rPr>
                <w:rFonts w:eastAsia="Times New Roman"/>
                <w:color w:val="1F3864" w:themeColor="accent5" w:themeShade="80"/>
                <w:szCs w:val="20"/>
                <w:lang w:val="en-GB" w:bidi="en-US"/>
              </w:rPr>
              <w:t xml:space="preserve"> </w:t>
            </w:r>
            <w:r w:rsidR="00DF4008" w:rsidRPr="00D47A26">
              <w:rPr>
                <w:rFonts w:cs="Calibri"/>
                <w:color w:val="1F3864" w:themeColor="accent5" w:themeShade="80"/>
                <w:szCs w:val="20"/>
                <w:lang w:val="en-GB" w:eastAsia="en-GB"/>
              </w:rPr>
              <w:t xml:space="preserve">EUR </w:t>
            </w:r>
            <w:r w:rsidR="0037423F" w:rsidRPr="0037423F">
              <w:rPr>
                <w:rFonts w:cs="Calibri"/>
                <w:color w:val="1F3864" w:themeColor="accent5" w:themeShade="80"/>
                <w:szCs w:val="20"/>
                <w:lang w:val="en-GB" w:eastAsia="en-GB"/>
              </w:rPr>
              <w:t>1.981.489,97</w:t>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E901" w14:textId="77777777" w:rsid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The aim of project interventions is to mitigate the effects of climate change, test solutions to improve air quality, tackle heat waves as well as increase the sustainability of cities.</w:t>
            </w:r>
          </w:p>
          <w:p w14:paraId="5ECD6FA3" w14:textId="0E5D2FB5"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 xml:space="preserve">1. Introduction and </w:t>
            </w:r>
            <w:proofErr w:type="spellStart"/>
            <w:proofErr w:type="gramStart"/>
            <w:r w:rsidRPr="0037423F">
              <w:rPr>
                <w:color w:val="1F3864" w:themeColor="accent5" w:themeShade="80"/>
                <w:szCs w:val="20"/>
                <w:lang w:val="en-GB"/>
              </w:rPr>
              <w:t>Rationale:The</w:t>
            </w:r>
            <w:proofErr w:type="spellEnd"/>
            <w:proofErr w:type="gramEnd"/>
            <w:r w:rsidRPr="0037423F">
              <w:rPr>
                <w:color w:val="1F3864" w:themeColor="accent5" w:themeShade="80"/>
                <w:szCs w:val="20"/>
                <w:lang w:val="en-GB"/>
              </w:rPr>
              <w:t xml:space="preserve"> cities of Oradea and </w:t>
            </w:r>
            <w:proofErr w:type="spellStart"/>
            <w:r w:rsidRPr="0037423F">
              <w:rPr>
                <w:color w:val="1F3864" w:themeColor="accent5" w:themeShade="80"/>
                <w:szCs w:val="20"/>
                <w:lang w:val="en-GB"/>
              </w:rPr>
              <w:t>Békéscsaba</w:t>
            </w:r>
            <w:proofErr w:type="spellEnd"/>
            <w:r w:rsidRPr="0037423F">
              <w:rPr>
                <w:color w:val="1F3864" w:themeColor="accent5" w:themeShade="80"/>
                <w:szCs w:val="20"/>
                <w:lang w:val="en-GB"/>
              </w:rPr>
              <w:t>, inspired by innovative urban greening projects such as the "Walking Forest" in Leeuwarden and the pressing need to address urban heat islands and air pollution, propose a joint initiative. This project aligns with the EU’s Biodiversity Strategy 2030 and the European Green New Deal, aiming to protect nature, reverse ecosystem degradation, and contribute to the green recovery post-COVID-19.</w:t>
            </w:r>
          </w:p>
          <w:p w14:paraId="0A40975C" w14:textId="77777777"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p>
          <w:p w14:paraId="2C99E6A7" w14:textId="4C85192A"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2. Academic Collaboration and Expertise:</w:t>
            </w:r>
            <w:r>
              <w:rPr>
                <w:color w:val="1F3864" w:themeColor="accent5" w:themeShade="80"/>
                <w:szCs w:val="20"/>
                <w:lang w:val="en-GB"/>
              </w:rPr>
              <w:t xml:space="preserve"> </w:t>
            </w:r>
            <w:r w:rsidRPr="0037423F">
              <w:rPr>
                <w:color w:val="1F3864" w:themeColor="accent5" w:themeShade="80"/>
                <w:szCs w:val="20"/>
                <w:lang w:val="en-GB"/>
              </w:rPr>
              <w:t>The University of Oradea and Szeged will play pivotal roles in this initiative. Leveraging their expertise in biology, urban climate modelling, and machine learning, these academic institutions will provide invaluable knowledge and research support. They will conduct student exchange actions. Their involvement ensures that the project is grounded in scientific rigor and benefits from cutting-edge research in relevant fields.</w:t>
            </w:r>
          </w:p>
          <w:p w14:paraId="0EF4BE42" w14:textId="292339BA"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3. Objectives and Joint Intervention:</w:t>
            </w:r>
            <w:r>
              <w:rPr>
                <w:color w:val="1F3864" w:themeColor="accent5" w:themeShade="80"/>
                <w:szCs w:val="20"/>
                <w:lang w:val="en-GB"/>
              </w:rPr>
              <w:t xml:space="preserve"> </w:t>
            </w:r>
            <w:r w:rsidRPr="0037423F">
              <w:rPr>
                <w:color w:val="1F3864" w:themeColor="accent5" w:themeShade="80"/>
                <w:szCs w:val="20"/>
                <w:lang w:val="en-GB"/>
              </w:rPr>
              <w:t>Our primary objective is to introduce mobile urban forests in both cities, similar to the "Walking Forest" concept. These movable trees will not only provide immediate green spaces but also combat urban heat and improve air quality. Additionally, PP2 and PP3 will develop machine learning models to predict urban air pollution, sharing this valuable tool with Oradea. This dual approach addresses both immediate environmental concerns and long-term predictive strategies.</w:t>
            </w:r>
          </w:p>
          <w:p w14:paraId="4DCF8740" w14:textId="3E5A1F79"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4. Impact on Biodiversity and Green Infrastructure:</w:t>
            </w:r>
            <w:r>
              <w:rPr>
                <w:color w:val="1F3864" w:themeColor="accent5" w:themeShade="80"/>
                <w:szCs w:val="20"/>
                <w:lang w:val="en-GB"/>
              </w:rPr>
              <w:t xml:space="preserve"> </w:t>
            </w:r>
            <w:r w:rsidRPr="0037423F">
              <w:rPr>
                <w:color w:val="1F3864" w:themeColor="accent5" w:themeShade="80"/>
                <w:szCs w:val="20"/>
                <w:lang w:val="en-GB"/>
              </w:rPr>
              <w:t>The introduction of mobile urban forests will enhance biodiversity within the cities, providing habitats for various species and improving the overall urban ecosystem. This initiative directly supports the EU's priority actions, such as the EU nature restoration plan. Moreover, the project will contribute to the establishment and improvement of green infrastructure along the green border, promoting sustainable urban planning and community well-being.</w:t>
            </w:r>
            <w:r>
              <w:rPr>
                <w:color w:val="1F3864" w:themeColor="accent5" w:themeShade="80"/>
                <w:szCs w:val="20"/>
                <w:lang w:val="en-GB"/>
              </w:rPr>
              <w:t xml:space="preserve"> </w:t>
            </w:r>
            <w:r w:rsidRPr="0037423F">
              <w:rPr>
                <w:color w:val="1F3864" w:themeColor="accent5" w:themeShade="80"/>
                <w:szCs w:val="20"/>
                <w:lang w:val="en-GB"/>
              </w:rPr>
              <w:t>5. Addressing Water Pollution and Health Impacts:</w:t>
            </w:r>
            <w:r>
              <w:rPr>
                <w:color w:val="1F3864" w:themeColor="accent5" w:themeShade="80"/>
                <w:szCs w:val="20"/>
                <w:lang w:val="en-GB"/>
              </w:rPr>
              <w:t xml:space="preserve"> </w:t>
            </w:r>
            <w:r w:rsidRPr="0037423F">
              <w:rPr>
                <w:color w:val="1F3864" w:themeColor="accent5" w:themeShade="80"/>
                <w:szCs w:val="20"/>
                <w:lang w:val="en-GB"/>
              </w:rPr>
              <w:t xml:space="preserve">The presence of green areas significantly impacts urban temperature regulation, reducing the intensity of heatwaves. This is crucial for cities like Oradea and </w:t>
            </w:r>
            <w:proofErr w:type="spellStart"/>
            <w:r w:rsidRPr="0037423F">
              <w:rPr>
                <w:color w:val="1F3864" w:themeColor="accent5" w:themeShade="80"/>
                <w:szCs w:val="20"/>
                <w:lang w:val="en-GB"/>
              </w:rPr>
              <w:t>Békéscsaba</w:t>
            </w:r>
            <w:proofErr w:type="spellEnd"/>
            <w:r w:rsidRPr="0037423F">
              <w:rPr>
                <w:color w:val="1F3864" w:themeColor="accent5" w:themeShade="80"/>
                <w:szCs w:val="20"/>
                <w:lang w:val="en-GB"/>
              </w:rPr>
              <w:t>, where rising temperatures can exacerbate existing environmental challenges, including water pollution. By improving air quality through urban greening, we aim to mitigate health risks associated with heatwaves and polluted air, as highlighted in the referenced articles.</w:t>
            </w:r>
          </w:p>
          <w:p w14:paraId="28C67360" w14:textId="77777777" w:rsid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6. Capacity Building and Community Engagement:</w:t>
            </w:r>
            <w:r>
              <w:rPr>
                <w:color w:val="1F3864" w:themeColor="accent5" w:themeShade="80"/>
                <w:szCs w:val="20"/>
                <w:lang w:val="en-GB"/>
              </w:rPr>
              <w:t xml:space="preserve"> </w:t>
            </w:r>
            <w:r w:rsidRPr="0037423F">
              <w:rPr>
                <w:color w:val="1F3864" w:themeColor="accent5" w:themeShade="80"/>
                <w:szCs w:val="20"/>
                <w:lang w:val="en-GB"/>
              </w:rPr>
              <w:t xml:space="preserve">Local communities will be actively involved in the care and maintenance of the mobile forests, fostering a sense of ownership and responsibility. This engagement aligns with the capacity-building actions of the funding program, promoting awareness and education on biodiversity conservation. The machine learning models developed by </w:t>
            </w:r>
            <w:proofErr w:type="spellStart"/>
            <w:r w:rsidRPr="0037423F">
              <w:rPr>
                <w:color w:val="1F3864" w:themeColor="accent5" w:themeShade="80"/>
                <w:szCs w:val="20"/>
                <w:lang w:val="en-GB"/>
              </w:rPr>
              <w:t>Békéscsaba</w:t>
            </w:r>
            <w:proofErr w:type="spellEnd"/>
            <w:r w:rsidRPr="0037423F">
              <w:rPr>
                <w:color w:val="1F3864" w:themeColor="accent5" w:themeShade="80"/>
                <w:szCs w:val="20"/>
                <w:lang w:val="en-GB"/>
              </w:rPr>
              <w:t>, with the support of academic researchers, will also serve as educational tools, enhancing local institutions' understanding of air pollution trends and mitigation strategies.</w:t>
            </w:r>
            <w:r>
              <w:rPr>
                <w:color w:val="1F3864" w:themeColor="accent5" w:themeShade="80"/>
                <w:szCs w:val="20"/>
                <w:lang w:val="en-GB"/>
              </w:rPr>
              <w:t xml:space="preserve"> </w:t>
            </w:r>
          </w:p>
          <w:p w14:paraId="30EAA6C7" w14:textId="4FFA7431"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7. Expected Outcomes and Future Cooperation:</w:t>
            </w:r>
            <w:r>
              <w:rPr>
                <w:color w:val="1F3864" w:themeColor="accent5" w:themeShade="80"/>
                <w:szCs w:val="20"/>
                <w:lang w:val="en-GB"/>
              </w:rPr>
              <w:t xml:space="preserve"> </w:t>
            </w:r>
            <w:r w:rsidRPr="0037423F">
              <w:rPr>
                <w:color w:val="1F3864" w:themeColor="accent5" w:themeShade="80"/>
                <w:szCs w:val="20"/>
                <w:lang w:val="en-GB"/>
              </w:rPr>
              <w:t>Upon successful implementation, we anticipate a noticeable improvement in air quality, a reduction in urban heat islands, and enhanced community engagement in environmental conservation. The collaboration between partners sets a precedent for future joint initiatives, ensuring continued cooperation beyond the project's duration such as joint workshops. By integrating green solutions with technological advancements, we aim to create sustainable urban environments.</w:t>
            </w:r>
          </w:p>
          <w:p w14:paraId="350CFF28" w14:textId="77777777"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p>
          <w:p w14:paraId="4EA56A5C" w14:textId="77777777"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8. Potential Beneficiaries:</w:t>
            </w:r>
          </w:p>
          <w:p w14:paraId="6048A848" w14:textId="56484CCC" w:rsidR="0037423F" w:rsidRP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 xml:space="preserve">This project will benefit local and county governments, national parks administrations, environmental protection institutions, research institutions, non-governmental organizations, regional development agencies, and the general public in Oradea and </w:t>
            </w:r>
            <w:proofErr w:type="spellStart"/>
            <w:r w:rsidRPr="0037423F">
              <w:rPr>
                <w:color w:val="1F3864" w:themeColor="accent5" w:themeShade="80"/>
                <w:szCs w:val="20"/>
                <w:lang w:val="en-GB"/>
              </w:rPr>
              <w:t>Békéscsaba</w:t>
            </w:r>
            <w:proofErr w:type="spellEnd"/>
            <w:r w:rsidRPr="0037423F">
              <w:rPr>
                <w:color w:val="1F3864" w:themeColor="accent5" w:themeShade="80"/>
                <w:szCs w:val="20"/>
                <w:lang w:val="en-GB"/>
              </w:rPr>
              <w:t>. Additionally, the academic community, especially students and researchers from the University of Oradea and the University of Szeged, will gain hands-on experience and contribute to real-world solutions.</w:t>
            </w:r>
          </w:p>
          <w:p w14:paraId="280545A8" w14:textId="66A4910C" w:rsidR="0037423F"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9. Compatibility with DNSH Principle:</w:t>
            </w:r>
            <w:r>
              <w:rPr>
                <w:color w:val="1F3864" w:themeColor="accent5" w:themeShade="80"/>
                <w:szCs w:val="20"/>
                <w:lang w:val="en-GB"/>
              </w:rPr>
              <w:t xml:space="preserve"> </w:t>
            </w:r>
            <w:r w:rsidRPr="0037423F">
              <w:rPr>
                <w:color w:val="1F3864" w:themeColor="accent5" w:themeShade="80"/>
                <w:szCs w:val="20"/>
                <w:lang w:val="en-GB"/>
              </w:rPr>
              <w:t>Our proposed actions are in line with the DNSH technical guidance, contributing directly to environmental objectives by enhancing biodiversity, conserving natural resources, and improving population health. The collaboration with academic institutions further ensures that the project's outcomes are scientifically sound and beneficial for the broader community.</w:t>
            </w:r>
          </w:p>
          <w:p w14:paraId="769F20B1" w14:textId="66D7249D" w:rsidR="007120ED" w:rsidRPr="001C4914"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37423F">
              <w:rPr>
                <w:color w:val="1F3864" w:themeColor="accent5" w:themeShade="80"/>
                <w:szCs w:val="20"/>
                <w:lang w:val="en-GB"/>
              </w:rPr>
              <w:t>10. Conclusion:</w:t>
            </w:r>
            <w:r>
              <w:rPr>
                <w:color w:val="1F3864" w:themeColor="accent5" w:themeShade="80"/>
                <w:szCs w:val="20"/>
                <w:lang w:val="en-GB"/>
              </w:rPr>
              <w:t xml:space="preserve"> </w:t>
            </w:r>
            <w:r w:rsidRPr="0037423F">
              <w:rPr>
                <w:color w:val="1F3864" w:themeColor="accent5" w:themeShade="80"/>
                <w:szCs w:val="20"/>
                <w:lang w:val="en-GB"/>
              </w:rPr>
              <w:t xml:space="preserve">The joint initiative between Oradea and </w:t>
            </w:r>
            <w:proofErr w:type="spellStart"/>
            <w:r w:rsidRPr="0037423F">
              <w:rPr>
                <w:color w:val="1F3864" w:themeColor="accent5" w:themeShade="80"/>
                <w:szCs w:val="20"/>
                <w:lang w:val="en-GB"/>
              </w:rPr>
              <w:t>Békéscsaba</w:t>
            </w:r>
            <w:proofErr w:type="spellEnd"/>
            <w:r w:rsidRPr="0037423F">
              <w:rPr>
                <w:color w:val="1F3864" w:themeColor="accent5" w:themeShade="80"/>
                <w:szCs w:val="20"/>
                <w:lang w:val="en-GB"/>
              </w:rPr>
              <w:t xml:space="preserve"> represents a holistic approach to urban environmental challenges, combining innovative greening solutions with advanced predictive tools. With the support of esteemed academic institutions, we aim to create resilient, sustainable, and healthy urban spaces with improved air and water quality for our communities.</w:t>
            </w:r>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E30B6" w14:textId="6155EACE" w:rsidR="00EE076C" w:rsidRPr="001C4914" w:rsidRDefault="0037423F" w:rsidP="003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37423F">
              <w:rPr>
                <w:color w:val="1F3864" w:themeColor="accent5" w:themeShade="80"/>
                <w:lang w:val="en-GB"/>
              </w:rPr>
              <w:t>Upon successful implementation, we anticipate a noticeable improvement in air quality, a reduction in urban heat islands, and enhanced community engagement in environmental conservation. The collaboration between partners sets a precedent for future joint initiatives, ensuring continued cooperation beyond the project's duration such as joint workshops. By integrating green solutions with technological advancements, we aim to create sustainable urban environments.</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A5AE" w14:textId="77777777" w:rsidR="006F662F" w:rsidRDefault="006F662F" w:rsidP="00C23211">
      <w:pPr>
        <w:spacing w:after="0" w:line="240" w:lineRule="auto"/>
      </w:pPr>
      <w:r>
        <w:separator/>
      </w:r>
    </w:p>
  </w:endnote>
  <w:endnote w:type="continuationSeparator" w:id="0">
    <w:p w14:paraId="317698E6" w14:textId="77777777" w:rsidR="006F662F" w:rsidRDefault="006F662F"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343D" w14:textId="77777777" w:rsidR="006F662F" w:rsidRDefault="006F662F" w:rsidP="00C23211">
      <w:pPr>
        <w:spacing w:after="0" w:line="240" w:lineRule="auto"/>
      </w:pPr>
      <w:r>
        <w:separator/>
      </w:r>
    </w:p>
  </w:footnote>
  <w:footnote w:type="continuationSeparator" w:id="0">
    <w:p w14:paraId="6D05EBAB" w14:textId="77777777" w:rsidR="006F662F" w:rsidRDefault="006F662F"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15:restartNumberingAfterBreak="0">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11"/>
  </w:num>
  <w:num w:numId="3" w16cid:durableId="1487355793">
    <w:abstractNumId w:val="7"/>
  </w:num>
  <w:num w:numId="4" w16cid:durableId="881287704">
    <w:abstractNumId w:val="4"/>
  </w:num>
  <w:num w:numId="5" w16cid:durableId="874852420">
    <w:abstractNumId w:val="5"/>
  </w:num>
  <w:num w:numId="6" w16cid:durableId="1785149724">
    <w:abstractNumId w:val="2"/>
  </w:num>
  <w:num w:numId="7" w16cid:durableId="1504667513">
    <w:abstractNumId w:val="9"/>
  </w:num>
  <w:num w:numId="8" w16cid:durableId="917439275">
    <w:abstractNumId w:val="3"/>
  </w:num>
  <w:num w:numId="9" w16cid:durableId="741946137">
    <w:abstractNumId w:val="10"/>
  </w:num>
  <w:num w:numId="10" w16cid:durableId="935941996">
    <w:abstractNumId w:val="8"/>
  </w:num>
  <w:num w:numId="11" w16cid:durableId="711923649">
    <w:abstractNumId w:val="1"/>
  </w:num>
  <w:num w:numId="12" w16cid:durableId="1249998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350F3"/>
    <w:rsid w:val="000445CF"/>
    <w:rsid w:val="000F0D69"/>
    <w:rsid w:val="00105385"/>
    <w:rsid w:val="001163BF"/>
    <w:rsid w:val="00190E0A"/>
    <w:rsid w:val="001B154C"/>
    <w:rsid w:val="001C4914"/>
    <w:rsid w:val="0020035C"/>
    <w:rsid w:val="002216AE"/>
    <w:rsid w:val="00242594"/>
    <w:rsid w:val="002601E5"/>
    <w:rsid w:val="002642B0"/>
    <w:rsid w:val="00290CD3"/>
    <w:rsid w:val="002A5B39"/>
    <w:rsid w:val="003035E1"/>
    <w:rsid w:val="003316F2"/>
    <w:rsid w:val="00352959"/>
    <w:rsid w:val="003620F5"/>
    <w:rsid w:val="0037423F"/>
    <w:rsid w:val="00376591"/>
    <w:rsid w:val="003F05EA"/>
    <w:rsid w:val="00423711"/>
    <w:rsid w:val="004472D1"/>
    <w:rsid w:val="00474C35"/>
    <w:rsid w:val="00486A6A"/>
    <w:rsid w:val="004A3DA2"/>
    <w:rsid w:val="005023A1"/>
    <w:rsid w:val="00507A63"/>
    <w:rsid w:val="0054292D"/>
    <w:rsid w:val="0055075A"/>
    <w:rsid w:val="005A58E8"/>
    <w:rsid w:val="005B7B70"/>
    <w:rsid w:val="005C3698"/>
    <w:rsid w:val="00614C99"/>
    <w:rsid w:val="00686420"/>
    <w:rsid w:val="006B30F3"/>
    <w:rsid w:val="006F662F"/>
    <w:rsid w:val="007120ED"/>
    <w:rsid w:val="00722416"/>
    <w:rsid w:val="00732D28"/>
    <w:rsid w:val="0074713A"/>
    <w:rsid w:val="00761E91"/>
    <w:rsid w:val="007B6147"/>
    <w:rsid w:val="008527BE"/>
    <w:rsid w:val="0087089E"/>
    <w:rsid w:val="008A0D0C"/>
    <w:rsid w:val="008B4EDA"/>
    <w:rsid w:val="008C34C7"/>
    <w:rsid w:val="008E24AC"/>
    <w:rsid w:val="00945828"/>
    <w:rsid w:val="0097126B"/>
    <w:rsid w:val="009D0623"/>
    <w:rsid w:val="00A170BA"/>
    <w:rsid w:val="00A2500A"/>
    <w:rsid w:val="00A35463"/>
    <w:rsid w:val="00A53CBE"/>
    <w:rsid w:val="00A64984"/>
    <w:rsid w:val="00A82177"/>
    <w:rsid w:val="00AC7698"/>
    <w:rsid w:val="00AE248E"/>
    <w:rsid w:val="00B24F49"/>
    <w:rsid w:val="00B34538"/>
    <w:rsid w:val="00B51267"/>
    <w:rsid w:val="00B57F8C"/>
    <w:rsid w:val="00B77B00"/>
    <w:rsid w:val="00B80A04"/>
    <w:rsid w:val="00B92ED0"/>
    <w:rsid w:val="00BB5E38"/>
    <w:rsid w:val="00C02611"/>
    <w:rsid w:val="00C12238"/>
    <w:rsid w:val="00C23211"/>
    <w:rsid w:val="00C23EAD"/>
    <w:rsid w:val="00CA0AA2"/>
    <w:rsid w:val="00CB46CA"/>
    <w:rsid w:val="00CC1AC7"/>
    <w:rsid w:val="00D1768D"/>
    <w:rsid w:val="00D47A26"/>
    <w:rsid w:val="00D736AC"/>
    <w:rsid w:val="00DE0140"/>
    <w:rsid w:val="00DE4738"/>
    <w:rsid w:val="00DF4008"/>
    <w:rsid w:val="00E06159"/>
    <w:rsid w:val="00E27479"/>
    <w:rsid w:val="00E91B08"/>
    <w:rsid w:val="00EB0D64"/>
    <w:rsid w:val="00EC3BC1"/>
    <w:rsid w:val="00ED0379"/>
    <w:rsid w:val="00EE076C"/>
    <w:rsid w:val="00F0230A"/>
    <w:rsid w:val="00F100E9"/>
    <w:rsid w:val="00F119CB"/>
    <w:rsid w:val="00F5533E"/>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257758282">
      <w:bodyDiv w:val="1"/>
      <w:marLeft w:val="0"/>
      <w:marRight w:val="0"/>
      <w:marTop w:val="0"/>
      <w:marBottom w:val="0"/>
      <w:divBdr>
        <w:top w:val="none" w:sz="0" w:space="0" w:color="auto"/>
        <w:left w:val="none" w:sz="0" w:space="0" w:color="auto"/>
        <w:bottom w:val="none" w:sz="0" w:space="0" w:color="auto"/>
        <w:right w:val="none" w:sz="0" w:space="0" w:color="auto"/>
      </w:divBdr>
    </w:div>
    <w:div w:id="392389431">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954168331">
      <w:bodyDiv w:val="1"/>
      <w:marLeft w:val="0"/>
      <w:marRight w:val="0"/>
      <w:marTop w:val="0"/>
      <w:marBottom w:val="0"/>
      <w:divBdr>
        <w:top w:val="none" w:sz="0" w:space="0" w:color="auto"/>
        <w:left w:val="none" w:sz="0" w:space="0" w:color="auto"/>
        <w:bottom w:val="none" w:sz="0" w:space="0" w:color="auto"/>
        <w:right w:val="none" w:sz="0" w:space="0" w:color="auto"/>
      </w:divBdr>
    </w:div>
    <w:div w:id="1384060564">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668171910">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 w:id="19251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56</TotalTime>
  <Pages>3</Pages>
  <Words>930</Words>
  <Characters>5887</Characters>
  <Application>Microsoft Office Word</Application>
  <DocSecurity>0</DocSecurity>
  <Lines>113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Dora Guler</cp:lastModifiedBy>
  <cp:revision>8</cp:revision>
  <dcterms:created xsi:type="dcterms:W3CDTF">2025-03-03T10:54:00Z</dcterms:created>
  <dcterms:modified xsi:type="dcterms:W3CDTF">2025-06-05T09:24:00Z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