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228DD842" w:rsidR="00DF4008" w:rsidRPr="00945828" w:rsidRDefault="00945828" w:rsidP="00222BF1">
            <w:pPr>
              <w:spacing w:before="60" w:after="120" w:line="276" w:lineRule="auto"/>
              <w:rPr>
                <w:lang w:val="en-GB"/>
              </w:rPr>
            </w:pPr>
            <w:r w:rsidRPr="00945828">
              <w:rPr>
                <w:rFonts w:cs="Calibri"/>
                <w:b/>
                <w:color w:val="FFFFFF"/>
                <w:lang w:val="en-GB" w:eastAsia="en-GB"/>
              </w:rPr>
              <w:t>1st Open Call – People to People Projects</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222BF1">
            <w:pPr>
              <w:spacing w:after="120" w:line="252" w:lineRule="auto"/>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473B1C65" w:rsidR="00DF4008" w:rsidRPr="002D71D2" w:rsidRDefault="00EC3BC1" w:rsidP="00222BF1">
            <w:pPr>
              <w:spacing w:after="120" w:line="276" w:lineRule="auto"/>
              <w:rPr>
                <w:rFonts w:cs="Calibri"/>
                <w:bCs/>
                <w:color w:val="1F3864" w:themeColor="accent5" w:themeShade="80"/>
                <w:szCs w:val="20"/>
                <w:lang w:eastAsia="en-GB"/>
              </w:rPr>
            </w:pPr>
            <w:r w:rsidRPr="00EC3BC1">
              <w:rPr>
                <w:rFonts w:cs="Calibri"/>
                <w:bCs/>
                <w:color w:val="1F3864" w:themeColor="accent5" w:themeShade="80"/>
                <w:szCs w:val="20"/>
                <w:lang w:eastAsia="en-GB"/>
              </w:rPr>
              <w:t>ROHU00</w:t>
            </w:r>
            <w:r w:rsidR="002D71D2">
              <w:rPr>
                <w:rFonts w:cs="Calibri"/>
                <w:bCs/>
                <w:color w:val="1F3864" w:themeColor="accent5" w:themeShade="80"/>
                <w:szCs w:val="20"/>
                <w:lang w:eastAsia="en-GB"/>
              </w:rPr>
              <w:t>265</w:t>
            </w:r>
            <w:r w:rsidRPr="00EC3BC1">
              <w:rPr>
                <w:rFonts w:cs="Calibri"/>
                <w:bCs/>
                <w:color w:val="1F3864" w:themeColor="accent5" w:themeShade="80"/>
                <w:szCs w:val="20"/>
                <w:lang w:eastAsia="en-GB"/>
              </w:rPr>
              <w:t xml:space="preserve"> –</w:t>
            </w:r>
            <w:r w:rsidR="002D71D2" w:rsidRPr="002D71D2">
              <w:rPr>
                <w:rFonts w:cs="Calibri"/>
                <w:bCs/>
                <w:color w:val="1F3864" w:themeColor="accent5" w:themeShade="80"/>
                <w:szCs w:val="20"/>
                <w:lang w:eastAsia="en-GB"/>
              </w:rPr>
              <w:t>TRANSMAT</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2BF1">
            <w:pPr>
              <w:spacing w:after="120"/>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12425DA8" w:rsidR="00DF4008" w:rsidRPr="00D47A26" w:rsidRDefault="00222BF1"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lang w:val="en-GB"/>
              </w:rPr>
            </w:pPr>
            <w:proofErr w:type="spellStart"/>
            <w:r w:rsidRPr="00222BF1">
              <w:rPr>
                <w:color w:val="1F3864" w:themeColor="accent5" w:themeShade="80"/>
                <w:szCs w:val="20"/>
              </w:rPr>
              <w:t>Translocal</w:t>
            </w:r>
            <w:proofErr w:type="spellEnd"/>
            <w:r w:rsidRPr="00222BF1">
              <w:rPr>
                <w:color w:val="1F3864" w:themeColor="accent5" w:themeShade="80"/>
                <w:szCs w:val="20"/>
              </w:rPr>
              <w:t xml:space="preserve"> Matters: Socially engaged arts and design on the borderlands</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2BF1">
            <w:pPr>
              <w:spacing w:after="120"/>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33FB7E48" w:rsidR="00DF4008" w:rsidRPr="00D47A26" w:rsidRDefault="002D71D2"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lang w:val="en-GB"/>
              </w:rPr>
            </w:pPr>
            <w:r w:rsidRPr="002D71D2">
              <w:rPr>
                <w:color w:val="1F3864" w:themeColor="accent5" w:themeShade="80"/>
                <w:szCs w:val="20"/>
              </w:rPr>
              <w:t>P2 - Cooperation for a more social and cohesive PA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2BF1">
            <w:pPr>
              <w:spacing w:after="120"/>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5D017F92" w:rsidR="00DF4008" w:rsidRPr="00D47A26" w:rsidRDefault="002D71D2" w:rsidP="00222BF1">
            <w:pPr>
              <w:spacing w:after="120" w:line="276" w:lineRule="auto"/>
              <w:rPr>
                <w:color w:val="1F3864" w:themeColor="accent5" w:themeShade="80"/>
                <w:szCs w:val="20"/>
                <w:lang w:val="en-GB"/>
              </w:rPr>
            </w:pPr>
            <w:r w:rsidRPr="002D71D2">
              <w:rPr>
                <w:color w:val="1F3864" w:themeColor="accent5" w:themeShade="80"/>
                <w:szCs w:val="20"/>
              </w:rPr>
              <w:t>RS04.6 - Enhancing the role of culture and sustainable tourism in economic development, social inclusion and social innovation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2BF1">
            <w:pPr>
              <w:spacing w:after="120"/>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760B5787" w:rsidR="00DF4008" w:rsidRPr="00C12238" w:rsidRDefault="00F521B5" w:rsidP="002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color w:val="1F3864" w:themeColor="accent5" w:themeShade="80"/>
                <w:szCs w:val="20"/>
                <w:lang w:val="en-GB"/>
              </w:rPr>
            </w:pPr>
            <w:r w:rsidRPr="00F521B5">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Pr>
                <w:color w:val="1F3864" w:themeColor="accent5" w:themeShade="80"/>
                <w:szCs w:val="20"/>
                <w:lang w:val="en-GB"/>
              </w:rPr>
              <w:t>–</w:t>
            </w:r>
            <w:r w:rsidR="00C12238">
              <w:rPr>
                <w:color w:val="1F3864" w:themeColor="accent5" w:themeShade="80"/>
                <w:szCs w:val="20"/>
                <w:lang w:val="en-GB"/>
              </w:rPr>
              <w:t xml:space="preserve"> </w:t>
            </w:r>
            <w:r w:rsidR="002D71D2">
              <w:rPr>
                <w:color w:val="1F3864" w:themeColor="accent5" w:themeShade="80"/>
                <w:szCs w:val="20"/>
                <w:lang w:val="en-GB"/>
              </w:rPr>
              <w:t>03</w:t>
            </w:r>
            <w:r>
              <w:rPr>
                <w:color w:val="1F3864" w:themeColor="accent5" w:themeShade="80"/>
                <w:szCs w:val="20"/>
                <w:lang w:val="en-GB"/>
              </w:rPr>
              <w:t>/</w:t>
            </w:r>
            <w:r w:rsidR="002D71D2">
              <w:rPr>
                <w:color w:val="1F3864" w:themeColor="accent5" w:themeShade="80"/>
                <w:szCs w:val="20"/>
                <w:lang w:val="en-GB"/>
              </w:rPr>
              <w:t>11</w:t>
            </w:r>
            <w:r>
              <w:rPr>
                <w:color w:val="1F3864" w:themeColor="accent5" w:themeShade="80"/>
                <w:szCs w:val="20"/>
                <w:lang w:val="en-GB"/>
              </w:rPr>
              <w:t>/</w:t>
            </w:r>
            <w:r w:rsidRPr="00F521B5">
              <w:rPr>
                <w:color w:val="1F3864" w:themeColor="accent5" w:themeShade="80"/>
                <w:szCs w:val="20"/>
                <w:lang w:val="en-GB"/>
              </w:rPr>
              <w:t>2025</w:t>
            </w:r>
            <w:r>
              <w:rPr>
                <w:color w:val="1F3864" w:themeColor="accent5" w:themeShade="80"/>
                <w:szCs w:val="20"/>
                <w:lang w:val="en-GB"/>
              </w:rPr>
              <w:t>-</w:t>
            </w:r>
            <w:r w:rsidR="002D71D2">
              <w:rPr>
                <w:color w:val="1F3864" w:themeColor="accent5" w:themeShade="80"/>
                <w:szCs w:val="20"/>
                <w:lang w:val="en-GB"/>
              </w:rPr>
              <w:t>02</w:t>
            </w:r>
            <w:r>
              <w:rPr>
                <w:color w:val="1F3864" w:themeColor="accent5" w:themeShade="80"/>
                <w:szCs w:val="20"/>
                <w:lang w:val="en-GB"/>
              </w:rPr>
              <w:t>/</w:t>
            </w:r>
            <w:r w:rsidR="002D71D2">
              <w:rPr>
                <w:color w:val="1F3864" w:themeColor="accent5" w:themeShade="80"/>
                <w:szCs w:val="20"/>
                <w:lang w:val="en-GB"/>
              </w:rPr>
              <w:t>05</w:t>
            </w:r>
            <w:r>
              <w:rPr>
                <w:color w:val="1F3864" w:themeColor="accent5" w:themeShade="80"/>
                <w:szCs w:val="20"/>
                <w:lang w:val="en-GB"/>
              </w:rPr>
              <w:t>/</w:t>
            </w:r>
            <w:r w:rsidRPr="00F521B5">
              <w:rPr>
                <w:color w:val="1F3864" w:themeColor="accent5" w:themeShade="80"/>
                <w:szCs w:val="20"/>
                <w:lang w:val="en-GB"/>
              </w:rPr>
              <w:t>202</w:t>
            </w:r>
            <w:r w:rsidR="002D71D2">
              <w:rPr>
                <w:color w:val="1F3864" w:themeColor="accent5" w:themeShade="80"/>
                <w:szCs w:val="20"/>
                <w:lang w:val="en-GB"/>
              </w:rPr>
              <w:t>8</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2BF1">
            <w:pPr>
              <w:spacing w:after="120"/>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17F17D6B" w:rsidR="00631870" w:rsidRPr="002D71D2" w:rsidRDefault="002D71D2"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2D71D2">
              <w:rPr>
                <w:color w:val="1F3864" w:themeColor="accent5" w:themeShade="80"/>
                <w:szCs w:val="20"/>
              </w:rPr>
              <w:t>TRANSMAT uses contemporary cultural infrastructure, art and design methodologies, and academic research to transform knowledge into cultural artefacts to generate a better understanding of the cross-border region at the public level, but also to consolidate public trust and curiosity towards culture in general (art and design more specifically) and to empower and unite artists and designers at different career stages, performing across Europe.</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2BF1">
            <w:pPr>
              <w:spacing w:after="120"/>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2623C" w14:textId="6300CD75" w:rsidR="00DF4008" w:rsidRPr="00D47A26" w:rsidRDefault="00DF4008" w:rsidP="002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lang w:val="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r w:rsidR="002D71D2" w:rsidRPr="002D71D2">
              <w:rPr>
                <w:rFonts w:cs="Calibri"/>
                <w:bCs/>
                <w:color w:val="1F3864" w:themeColor="accent5" w:themeShade="80"/>
                <w:szCs w:val="20"/>
                <w:lang w:val="en-GB" w:eastAsia="en-GB"/>
              </w:rPr>
              <w:t xml:space="preserve">MODEM Modern and Contemporary Art </w:t>
            </w:r>
            <w:proofErr w:type="spellStart"/>
            <w:r w:rsidR="002D71D2" w:rsidRPr="002D71D2">
              <w:rPr>
                <w:rFonts w:cs="Calibri"/>
                <w:bCs/>
                <w:color w:val="1F3864" w:themeColor="accent5" w:themeShade="80"/>
                <w:szCs w:val="20"/>
                <w:lang w:val="en-GB" w:eastAsia="en-GB"/>
              </w:rPr>
              <w:t>Center</w:t>
            </w:r>
            <w:proofErr w:type="spellEnd"/>
            <w:r w:rsidR="002D71D2" w:rsidRPr="002D71D2">
              <w:rPr>
                <w:rFonts w:cs="Calibri"/>
                <w:bCs/>
                <w:color w:val="1F3864" w:themeColor="accent5" w:themeShade="80"/>
                <w:szCs w:val="20"/>
                <w:lang w:val="en-GB" w:eastAsia="en-GB"/>
              </w:rPr>
              <w:t xml:space="preserve"> Ltd. </w:t>
            </w:r>
            <w:r w:rsidR="003620F5" w:rsidRPr="00D47A26">
              <w:rPr>
                <w:rFonts w:cs="Calibri"/>
                <w:bCs/>
                <w:color w:val="1F3864" w:themeColor="accent5" w:themeShade="80"/>
                <w:szCs w:val="20"/>
                <w:lang w:val="en-GB" w:eastAsia="en-GB"/>
              </w:rPr>
              <w:t>(</w:t>
            </w:r>
            <w:r w:rsidR="002D71D2">
              <w:rPr>
                <w:rFonts w:cs="Calibri"/>
                <w:bCs/>
                <w:color w:val="1F3864" w:themeColor="accent5" w:themeShade="80"/>
                <w:szCs w:val="20"/>
                <w:lang w:val="en-GB" w:eastAsia="en-GB"/>
              </w:rPr>
              <w:t>Hungary</w:t>
            </w:r>
            <w:r w:rsidR="003620F5" w:rsidRPr="00D47A26">
              <w:rPr>
                <w:rFonts w:cs="Calibri"/>
                <w:bCs/>
                <w:color w:val="1F3864" w:themeColor="accent5" w:themeShade="80"/>
                <w:szCs w:val="20"/>
                <w:lang w:val="en-GB" w:eastAsia="en-GB"/>
              </w:rPr>
              <w:t>)</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2BF1">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222BF1">
            <w:pPr>
              <w:spacing w:after="0" w:line="276" w:lineRule="auto"/>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0609179E" w:rsidR="00F521B5" w:rsidRPr="00D47A26" w:rsidRDefault="003620F5" w:rsidP="00222BF1">
            <w:pPr>
              <w:spacing w:after="120" w:line="276" w:lineRule="auto"/>
              <w:rPr>
                <w:color w:val="1F3864" w:themeColor="accent5" w:themeShade="80"/>
                <w:szCs w:val="20"/>
                <w:lang w:val="en-GB"/>
              </w:rPr>
            </w:pPr>
            <w:r w:rsidRPr="00D47A26">
              <w:rPr>
                <w:bCs/>
                <w:color w:val="1F3864" w:themeColor="accent5" w:themeShade="80"/>
                <w:szCs w:val="20"/>
                <w:lang w:val="en-GB"/>
              </w:rPr>
              <w:t xml:space="preserve">PP2 </w:t>
            </w:r>
            <w:r w:rsidR="002D71D2">
              <w:rPr>
                <w:bCs/>
                <w:color w:val="1F3864" w:themeColor="accent5" w:themeShade="80"/>
                <w:szCs w:val="20"/>
                <w:lang w:val="en-GB"/>
              </w:rPr>
              <w:t>RO</w:t>
            </w:r>
            <w:r w:rsidRPr="00D47A26">
              <w:rPr>
                <w:bCs/>
                <w:color w:val="1F3864" w:themeColor="accent5" w:themeShade="80"/>
                <w:szCs w:val="20"/>
                <w:lang w:val="en-GB"/>
              </w:rPr>
              <w:t>:</w:t>
            </w:r>
            <w:r w:rsidRPr="00D47A26">
              <w:rPr>
                <w:b/>
                <w:color w:val="1F3864" w:themeColor="accent5" w:themeShade="80"/>
                <w:szCs w:val="20"/>
                <w:lang w:val="en-GB"/>
              </w:rPr>
              <w:t xml:space="preserve"> </w:t>
            </w:r>
            <w:r w:rsidR="002D71D2" w:rsidRPr="002D71D2">
              <w:rPr>
                <w:bCs/>
                <w:color w:val="1F3864" w:themeColor="accent5" w:themeShade="80"/>
                <w:szCs w:val="20"/>
                <w:lang w:val="en-GB"/>
              </w:rPr>
              <w:t>FABER Association</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2BF1">
            <w:pP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3E020C59" w:rsidR="00DF4008" w:rsidRPr="00D47A26" w:rsidRDefault="00DF4008" w:rsidP="00222BF1">
            <w:pPr>
              <w:spacing w:after="0" w:line="276" w:lineRule="auto"/>
              <w:rPr>
                <w:rFonts w:cs="Calibri"/>
                <w:color w:val="1F3864" w:themeColor="accent5" w:themeShade="80"/>
                <w:szCs w:val="20"/>
                <w:lang w:val="en-GB" w:eastAsia="en-GB"/>
              </w:rPr>
            </w:pPr>
            <w:r w:rsidRPr="00D47A26">
              <w:rPr>
                <w:rFonts w:cs="Calibri"/>
                <w:color w:val="1F3864" w:themeColor="accent5" w:themeShade="80"/>
                <w:szCs w:val="20"/>
                <w:lang w:val="en-GB" w:eastAsia="en-GB"/>
              </w:rPr>
              <w:t xml:space="preserve">EUR </w:t>
            </w:r>
            <w:r w:rsidR="00631870" w:rsidRPr="00631870">
              <w:rPr>
                <w:rFonts w:cs="Calibri"/>
                <w:color w:val="1F3864" w:themeColor="accent5" w:themeShade="80"/>
                <w:szCs w:val="20"/>
                <w:lang w:val="en-GB" w:eastAsia="en-GB"/>
              </w:rPr>
              <w:t>2.500.326,98</w:t>
            </w:r>
            <w:r w:rsidR="00B80A04" w:rsidRPr="00D47A26">
              <w:rPr>
                <w:rFonts w:cs="Calibri"/>
                <w:color w:val="1F3864" w:themeColor="accent5" w:themeShade="80"/>
                <w:szCs w:val="20"/>
                <w:lang w:val="en-GB" w:eastAsia="en-GB"/>
              </w:rPr>
              <w:t xml:space="preserve">, out of which </w:t>
            </w:r>
            <w:r w:rsidR="00B80A04" w:rsidRPr="00D47A26">
              <w:rPr>
                <w:rFonts w:eastAsia="Times New Roman"/>
                <w:color w:val="1F3864" w:themeColor="accent5" w:themeShade="80"/>
                <w:szCs w:val="20"/>
                <w:lang w:val="en-GB" w:bidi="en-US"/>
              </w:rPr>
              <w:t>ERDF</w:t>
            </w:r>
            <w:r w:rsidRPr="00D47A26">
              <w:rPr>
                <w:rFonts w:eastAsia="Times New Roman"/>
                <w:color w:val="1F3864" w:themeColor="accent5" w:themeShade="80"/>
                <w:szCs w:val="20"/>
                <w:lang w:val="en-GB" w:bidi="en-US"/>
              </w:rPr>
              <w:t xml:space="preserve"> </w:t>
            </w:r>
            <w:r w:rsidRPr="00D47A26">
              <w:rPr>
                <w:rFonts w:cs="Calibri"/>
                <w:color w:val="1F3864" w:themeColor="accent5" w:themeShade="80"/>
                <w:szCs w:val="20"/>
                <w:lang w:val="en-GB" w:eastAsia="en-GB"/>
              </w:rPr>
              <w:t xml:space="preserve">EUR </w:t>
            </w:r>
            <w:r w:rsidR="00631870" w:rsidRPr="00631870">
              <w:rPr>
                <w:rFonts w:cs="Calibri"/>
                <w:color w:val="1F3864" w:themeColor="accent5" w:themeShade="80"/>
                <w:szCs w:val="20"/>
                <w:lang w:val="en-GB" w:eastAsia="en-GB"/>
              </w:rPr>
              <w:t>1.598.284,00</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2BF1">
            <w:pP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E24F" w14:textId="1333B760" w:rsidR="00706687" w:rsidRPr="00706687" w:rsidRDefault="00706687"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b/>
                <w:bCs/>
                <w:color w:val="1F3864" w:themeColor="accent5" w:themeShade="80"/>
                <w:szCs w:val="20"/>
              </w:rPr>
              <w:t>TRANSMAT</w:t>
            </w:r>
            <w:r w:rsidRPr="00706687">
              <w:rPr>
                <w:color w:val="1F3864" w:themeColor="accent5" w:themeShade="80"/>
                <w:szCs w:val="20"/>
              </w:rPr>
              <w:t xml:space="preserve"> is a cross-border initiative that empowers </w:t>
            </w:r>
            <w:r w:rsidRPr="00706687">
              <w:rPr>
                <w:b/>
                <w:bCs/>
                <w:color w:val="1F3864" w:themeColor="accent5" w:themeShade="80"/>
                <w:szCs w:val="20"/>
              </w:rPr>
              <w:t>contemporary art and design</w:t>
            </w:r>
            <w:r w:rsidRPr="00706687">
              <w:rPr>
                <w:color w:val="1F3864" w:themeColor="accent5" w:themeShade="80"/>
                <w:szCs w:val="20"/>
              </w:rPr>
              <w:t xml:space="preserve"> as tools for </w:t>
            </w:r>
            <w:r w:rsidRPr="00706687">
              <w:rPr>
                <w:b/>
                <w:bCs/>
                <w:color w:val="1F3864" w:themeColor="accent5" w:themeShade="80"/>
                <w:szCs w:val="20"/>
              </w:rPr>
              <w:t>social, ecological, and economic transformation</w:t>
            </w:r>
            <w:r w:rsidRPr="00706687">
              <w:rPr>
                <w:color w:val="1F3864" w:themeColor="accent5" w:themeShade="80"/>
                <w:szCs w:val="20"/>
              </w:rPr>
              <w:t xml:space="preserve"> in </w:t>
            </w:r>
            <w:r w:rsidRPr="00706687">
              <w:rPr>
                <w:b/>
                <w:bCs/>
                <w:color w:val="1F3864" w:themeColor="accent5" w:themeShade="80"/>
                <w:szCs w:val="20"/>
              </w:rPr>
              <w:t>Debrecen (HU)</w:t>
            </w:r>
            <w:r w:rsidRPr="00706687">
              <w:rPr>
                <w:color w:val="1F3864" w:themeColor="accent5" w:themeShade="80"/>
                <w:szCs w:val="20"/>
              </w:rPr>
              <w:t xml:space="preserve"> and </w:t>
            </w:r>
            <w:proofErr w:type="spellStart"/>
            <w:r w:rsidRPr="00706687">
              <w:rPr>
                <w:b/>
                <w:bCs/>
                <w:color w:val="1F3864" w:themeColor="accent5" w:themeShade="80"/>
                <w:szCs w:val="20"/>
              </w:rPr>
              <w:t>Timișoara</w:t>
            </w:r>
            <w:proofErr w:type="spellEnd"/>
            <w:r w:rsidR="00222BF1">
              <w:rPr>
                <w:b/>
                <w:bCs/>
                <w:color w:val="1F3864" w:themeColor="accent5" w:themeShade="80"/>
                <w:szCs w:val="20"/>
              </w:rPr>
              <w:t xml:space="preserve"> </w:t>
            </w:r>
            <w:r w:rsidRPr="00706687">
              <w:rPr>
                <w:b/>
                <w:bCs/>
                <w:color w:val="1F3864" w:themeColor="accent5" w:themeShade="80"/>
                <w:szCs w:val="20"/>
              </w:rPr>
              <w:t>(RO)</w:t>
            </w:r>
            <w:r w:rsidRPr="00706687">
              <w:rPr>
                <w:color w:val="1F3864" w:themeColor="accent5" w:themeShade="80"/>
                <w:szCs w:val="20"/>
              </w:rPr>
              <w:t>.</w:t>
            </w:r>
            <w:r w:rsidRPr="00706687">
              <w:rPr>
                <w:color w:val="1F3864" w:themeColor="accent5" w:themeShade="80"/>
                <w:szCs w:val="20"/>
              </w:rPr>
              <w:br/>
              <w:t xml:space="preserve">The project transforms research and creativity into cultural artefacts, promoting culture as a force for the </w:t>
            </w:r>
            <w:r w:rsidRPr="00706687">
              <w:rPr>
                <w:b/>
                <w:bCs/>
                <w:color w:val="1F3864" w:themeColor="accent5" w:themeShade="80"/>
                <w:szCs w:val="20"/>
              </w:rPr>
              <w:t>common good</w:t>
            </w:r>
            <w:r w:rsidRPr="00706687">
              <w:rPr>
                <w:color w:val="1F3864" w:themeColor="accent5" w:themeShade="80"/>
                <w:szCs w:val="20"/>
              </w:rPr>
              <w:t>.</w:t>
            </w:r>
          </w:p>
          <w:p w14:paraId="6B91EACB" w14:textId="77777777" w:rsidR="00706687" w:rsidRPr="00706687" w:rsidRDefault="00706687"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color w:val="1F3864" w:themeColor="accent5" w:themeShade="80"/>
                <w:szCs w:val="20"/>
              </w:rPr>
            </w:pPr>
            <w:r w:rsidRPr="00706687">
              <w:rPr>
                <w:b/>
                <w:bCs/>
                <w:color w:val="1F3864" w:themeColor="accent5" w:themeShade="80"/>
                <w:szCs w:val="20"/>
              </w:rPr>
              <w:t>Objectives</w:t>
            </w:r>
          </w:p>
          <w:p w14:paraId="57E95A17" w14:textId="77777777" w:rsidR="00706687" w:rsidRPr="00706687" w:rsidRDefault="00706687" w:rsidP="00222BF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color w:val="1F3864" w:themeColor="accent5" w:themeShade="80"/>
                <w:szCs w:val="20"/>
              </w:rPr>
              <w:t>Deepen public understanding of art, design, and regional identity.</w:t>
            </w:r>
          </w:p>
          <w:p w14:paraId="2E32175F" w14:textId="77777777" w:rsidR="00706687" w:rsidRPr="00706687" w:rsidRDefault="00706687" w:rsidP="00222BF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color w:val="1F3864" w:themeColor="accent5" w:themeShade="80"/>
                <w:szCs w:val="20"/>
              </w:rPr>
              <w:t>Strengthen trust and curiosity toward culture and partner institutions.</w:t>
            </w:r>
          </w:p>
          <w:p w14:paraId="52B76A62" w14:textId="77777777" w:rsidR="00706687" w:rsidRPr="00706687" w:rsidRDefault="00706687" w:rsidP="00222BF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color w:val="1F3864" w:themeColor="accent5" w:themeShade="80"/>
                <w:szCs w:val="20"/>
              </w:rPr>
              <w:t>Empower and connect artists and designers across Europe.</w:t>
            </w:r>
          </w:p>
          <w:p w14:paraId="61790765" w14:textId="77777777" w:rsidR="00706687" w:rsidRPr="00706687" w:rsidRDefault="00706687" w:rsidP="00222BF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color w:val="1F3864" w:themeColor="accent5" w:themeShade="80"/>
                <w:szCs w:val="20"/>
              </w:rPr>
              <w:t>Develop a scalable model for cross-border collaboration.</w:t>
            </w:r>
          </w:p>
          <w:p w14:paraId="36C59F80" w14:textId="163E2516" w:rsidR="00706687" w:rsidRDefault="00706687" w:rsidP="00222BF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color w:val="1F3864" w:themeColor="accent5" w:themeShade="80"/>
                <w:szCs w:val="20"/>
              </w:rPr>
              <w:t>Build lasting cultural and professional networks.</w:t>
            </w:r>
          </w:p>
          <w:p w14:paraId="470177CD" w14:textId="77777777" w:rsidR="00222BF1" w:rsidRDefault="00222BF1"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720"/>
              <w:rPr>
                <w:color w:val="1F3864" w:themeColor="accent5" w:themeShade="80"/>
                <w:szCs w:val="20"/>
              </w:rPr>
            </w:pPr>
          </w:p>
          <w:p w14:paraId="00663E54" w14:textId="77777777" w:rsidR="00222BF1" w:rsidRPr="00706687" w:rsidRDefault="00222BF1"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720"/>
              <w:rPr>
                <w:color w:val="1F3864" w:themeColor="accent5" w:themeShade="80"/>
                <w:szCs w:val="20"/>
              </w:rPr>
            </w:pPr>
          </w:p>
          <w:p w14:paraId="5684D1EF" w14:textId="77777777" w:rsidR="00706687" w:rsidRPr="00706687" w:rsidRDefault="00706687"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color w:val="1F3864" w:themeColor="accent5" w:themeShade="80"/>
                <w:szCs w:val="20"/>
              </w:rPr>
            </w:pPr>
            <w:r w:rsidRPr="00706687">
              <w:rPr>
                <w:b/>
                <w:bCs/>
                <w:color w:val="1F3864" w:themeColor="accent5" w:themeShade="80"/>
                <w:szCs w:val="20"/>
              </w:rPr>
              <w:lastRenderedPageBreak/>
              <w:t>Key Actions &amp; Outputs</w:t>
            </w:r>
          </w:p>
          <w:p w14:paraId="40768EE6" w14:textId="77777777" w:rsidR="00706687" w:rsidRPr="00706687" w:rsidRDefault="00706687" w:rsidP="00222BF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b/>
                <w:bCs/>
                <w:color w:val="1F3864" w:themeColor="accent5" w:themeShade="80"/>
                <w:szCs w:val="20"/>
              </w:rPr>
              <w:t>MODEM Centre (Debrecen):</w:t>
            </w:r>
            <w:r w:rsidRPr="00706687">
              <w:rPr>
                <w:color w:val="1F3864" w:themeColor="accent5" w:themeShade="80"/>
                <w:szCs w:val="20"/>
              </w:rPr>
              <w:t xml:space="preserve"> modernization and </w:t>
            </w:r>
            <w:r w:rsidRPr="00706687">
              <w:rPr>
                <w:b/>
                <w:bCs/>
                <w:color w:val="1F3864" w:themeColor="accent5" w:themeShade="80"/>
                <w:szCs w:val="20"/>
              </w:rPr>
              <w:t>+1,340 m²</w:t>
            </w:r>
            <w:r w:rsidRPr="00706687">
              <w:rPr>
                <w:color w:val="1F3864" w:themeColor="accent5" w:themeShade="80"/>
                <w:szCs w:val="20"/>
              </w:rPr>
              <w:t xml:space="preserve"> expansion for exhibitions and energy efficiency.</w:t>
            </w:r>
          </w:p>
          <w:p w14:paraId="1F54D590" w14:textId="77777777" w:rsidR="00706687" w:rsidRPr="00706687" w:rsidRDefault="00706687" w:rsidP="00222BF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b/>
                <w:bCs/>
                <w:color w:val="1F3864" w:themeColor="accent5" w:themeShade="80"/>
                <w:szCs w:val="20"/>
              </w:rPr>
              <w:t>FABER Pavilion (</w:t>
            </w:r>
            <w:proofErr w:type="spellStart"/>
            <w:r w:rsidRPr="00706687">
              <w:rPr>
                <w:b/>
                <w:bCs/>
                <w:color w:val="1F3864" w:themeColor="accent5" w:themeShade="80"/>
                <w:szCs w:val="20"/>
              </w:rPr>
              <w:t>Timișoara</w:t>
            </w:r>
            <w:proofErr w:type="spellEnd"/>
            <w:r w:rsidRPr="00706687">
              <w:rPr>
                <w:b/>
                <w:bCs/>
                <w:color w:val="1F3864" w:themeColor="accent5" w:themeShade="80"/>
                <w:szCs w:val="20"/>
              </w:rPr>
              <w:t>):</w:t>
            </w:r>
            <w:r w:rsidRPr="00706687">
              <w:rPr>
                <w:color w:val="1F3864" w:themeColor="accent5" w:themeShade="80"/>
                <w:szCs w:val="20"/>
              </w:rPr>
              <w:t xml:space="preserve"> creation of a weather-protected public space for events.</w:t>
            </w:r>
          </w:p>
          <w:p w14:paraId="1491BE25" w14:textId="77777777" w:rsidR="00706687" w:rsidRPr="00706687" w:rsidRDefault="00706687" w:rsidP="00222BF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b/>
                <w:bCs/>
                <w:color w:val="1F3864" w:themeColor="accent5" w:themeShade="80"/>
                <w:szCs w:val="20"/>
              </w:rPr>
              <w:t>Joint cultural program</w:t>
            </w:r>
            <w:r w:rsidRPr="00706687">
              <w:rPr>
                <w:color w:val="1F3864" w:themeColor="accent5" w:themeShade="80"/>
                <w:szCs w:val="20"/>
              </w:rPr>
              <w:t xml:space="preserve"> featuring a </w:t>
            </w:r>
            <w:r w:rsidRPr="00706687">
              <w:rPr>
                <w:b/>
                <w:bCs/>
                <w:color w:val="1F3864" w:themeColor="accent5" w:themeShade="80"/>
                <w:szCs w:val="20"/>
              </w:rPr>
              <w:t>travelling exhibition</w:t>
            </w:r>
            <w:r w:rsidRPr="00706687">
              <w:rPr>
                <w:color w:val="1F3864" w:themeColor="accent5" w:themeShade="80"/>
                <w:szCs w:val="20"/>
              </w:rPr>
              <w:t xml:space="preserve"> in art and design.</w:t>
            </w:r>
          </w:p>
          <w:p w14:paraId="36385A33" w14:textId="77777777" w:rsidR="00706687" w:rsidRPr="00706687" w:rsidRDefault="00706687" w:rsidP="00222BF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b/>
                <w:bCs/>
                <w:color w:val="1F3864" w:themeColor="accent5" w:themeShade="80"/>
                <w:szCs w:val="20"/>
              </w:rPr>
              <w:t>Cross-border tourism strategy</w:t>
            </w:r>
            <w:r w:rsidRPr="00706687">
              <w:rPr>
                <w:color w:val="1F3864" w:themeColor="accent5" w:themeShade="80"/>
                <w:szCs w:val="20"/>
              </w:rPr>
              <w:t xml:space="preserve"> enhancing regional cultural visibility.</w:t>
            </w:r>
          </w:p>
          <w:p w14:paraId="226B463C" w14:textId="2C4882B8" w:rsidR="00706687" w:rsidRPr="00706687" w:rsidRDefault="00706687" w:rsidP="00222BF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b/>
                <w:bCs/>
                <w:color w:val="1F3864" w:themeColor="accent5" w:themeShade="80"/>
                <w:szCs w:val="20"/>
              </w:rPr>
              <w:t>Visitor growth:</w:t>
            </w:r>
            <w:r w:rsidRPr="00706687">
              <w:rPr>
                <w:color w:val="1F3864" w:themeColor="accent5" w:themeShade="80"/>
                <w:szCs w:val="20"/>
              </w:rPr>
              <w:t xml:space="preserve"> from </w:t>
            </w:r>
            <w:r w:rsidRPr="00706687">
              <w:rPr>
                <w:b/>
                <w:bCs/>
                <w:color w:val="1F3864" w:themeColor="accent5" w:themeShade="80"/>
                <w:szCs w:val="20"/>
              </w:rPr>
              <w:t xml:space="preserve">45,000 </w:t>
            </w:r>
            <w:r w:rsidRPr="00706687">
              <w:rPr>
                <w:rFonts w:ascii="Arial" w:hAnsi="Arial" w:cs="Arial"/>
                <w:b/>
                <w:bCs/>
                <w:color w:val="1F3864" w:themeColor="accent5" w:themeShade="80"/>
                <w:szCs w:val="20"/>
              </w:rPr>
              <w:t>→</w:t>
            </w:r>
            <w:r w:rsidRPr="00706687">
              <w:rPr>
                <w:b/>
                <w:bCs/>
                <w:color w:val="1F3864" w:themeColor="accent5" w:themeShade="80"/>
                <w:szCs w:val="20"/>
              </w:rPr>
              <w:t xml:space="preserve"> 47,000</w:t>
            </w:r>
            <w:r w:rsidRPr="00706687">
              <w:rPr>
                <w:color w:val="1F3864" w:themeColor="accent5" w:themeShade="80"/>
                <w:szCs w:val="20"/>
              </w:rPr>
              <w:t xml:space="preserve"> annually.</w:t>
            </w:r>
          </w:p>
          <w:p w14:paraId="0872348E" w14:textId="77777777" w:rsidR="00706687" w:rsidRPr="00706687" w:rsidRDefault="00706687"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color w:val="1F3864" w:themeColor="accent5" w:themeShade="80"/>
                <w:szCs w:val="20"/>
              </w:rPr>
            </w:pPr>
            <w:r w:rsidRPr="00706687">
              <w:rPr>
                <w:b/>
                <w:bCs/>
                <w:color w:val="1F3864" w:themeColor="accent5" w:themeShade="80"/>
                <w:szCs w:val="20"/>
              </w:rPr>
              <w:t>Impact</w:t>
            </w:r>
          </w:p>
          <w:p w14:paraId="769F20B1" w14:textId="6FA08FEB" w:rsidR="00C016D0" w:rsidRPr="00706687" w:rsidRDefault="00706687"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706687">
              <w:rPr>
                <w:color w:val="1F3864" w:themeColor="accent5" w:themeShade="80"/>
                <w:szCs w:val="20"/>
              </w:rPr>
              <w:t xml:space="preserve">TRANSMAT strengthens </w:t>
            </w:r>
            <w:r w:rsidRPr="00706687">
              <w:rPr>
                <w:b/>
                <w:bCs/>
                <w:color w:val="1F3864" w:themeColor="accent5" w:themeShade="80"/>
                <w:szCs w:val="20"/>
              </w:rPr>
              <w:t>cross-border cultural dialogue</w:t>
            </w:r>
            <w:r w:rsidRPr="00706687">
              <w:rPr>
                <w:color w:val="1F3864" w:themeColor="accent5" w:themeShade="80"/>
                <w:szCs w:val="20"/>
              </w:rPr>
              <w:t xml:space="preserve">, fosters </w:t>
            </w:r>
            <w:r w:rsidRPr="00706687">
              <w:rPr>
                <w:b/>
                <w:bCs/>
                <w:color w:val="1F3864" w:themeColor="accent5" w:themeShade="80"/>
                <w:szCs w:val="20"/>
              </w:rPr>
              <w:t>social innovation</w:t>
            </w:r>
            <w:r w:rsidRPr="00706687">
              <w:rPr>
                <w:color w:val="1F3864" w:themeColor="accent5" w:themeShade="80"/>
                <w:szCs w:val="20"/>
              </w:rPr>
              <w:t xml:space="preserve">, and aligns with the </w:t>
            </w:r>
            <w:r w:rsidRPr="00706687">
              <w:rPr>
                <w:b/>
                <w:bCs/>
                <w:color w:val="1F3864" w:themeColor="accent5" w:themeShade="80"/>
                <w:szCs w:val="20"/>
              </w:rPr>
              <w:t>New European Bauhaus</w:t>
            </w:r>
            <w:r w:rsidRPr="00706687">
              <w:rPr>
                <w:color w:val="1F3864" w:themeColor="accent5" w:themeShade="80"/>
                <w:szCs w:val="20"/>
              </w:rPr>
              <w:t xml:space="preserve"> values.</w:t>
            </w:r>
            <w:r w:rsidRPr="00706687">
              <w:rPr>
                <w:color w:val="1F3864" w:themeColor="accent5" w:themeShade="80"/>
                <w:szCs w:val="20"/>
              </w:rPr>
              <w:br/>
              <w:t>It demonstrates how art and design can shape sustainable, inclusive regional growth and shared European identity.</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2BF1">
            <w:pP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10FE6" w14:textId="77777777" w:rsidR="00631870" w:rsidRPr="00631870" w:rsidRDefault="00631870" w:rsidP="0022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color w:val="1F3864" w:themeColor="accent5" w:themeShade="80"/>
                <w:szCs w:val="20"/>
              </w:rPr>
            </w:pPr>
            <w:r w:rsidRPr="00631870">
              <w:rPr>
                <w:b/>
                <w:bCs/>
                <w:color w:val="1F3864" w:themeColor="accent5" w:themeShade="80"/>
                <w:szCs w:val="20"/>
              </w:rPr>
              <w:t>Main Outputs</w:t>
            </w:r>
          </w:p>
          <w:p w14:paraId="407BB4A9" w14:textId="77777777" w:rsidR="00631870" w:rsidRPr="00631870" w:rsidRDefault="00631870" w:rsidP="00222BF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631870">
              <w:rPr>
                <w:b/>
                <w:bCs/>
                <w:color w:val="1F3864" w:themeColor="accent5" w:themeShade="80"/>
                <w:szCs w:val="20"/>
              </w:rPr>
              <w:t>Modernization of the MODEM Centre (Debrecen):</w:t>
            </w:r>
            <w:r w:rsidRPr="00631870">
              <w:rPr>
                <w:color w:val="1F3864" w:themeColor="accent5" w:themeShade="80"/>
                <w:szCs w:val="20"/>
              </w:rPr>
              <w:br/>
              <w:t>Expansion and renovation of 1,340 m² of exhibition and visitor spaces, improving energy efficiency and visitor experience.</w:t>
            </w:r>
          </w:p>
          <w:p w14:paraId="64CE8385" w14:textId="77777777" w:rsidR="00631870" w:rsidRPr="00631870" w:rsidRDefault="00631870" w:rsidP="00222BF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631870">
              <w:rPr>
                <w:b/>
                <w:bCs/>
                <w:color w:val="1F3864" w:themeColor="accent5" w:themeShade="80"/>
                <w:szCs w:val="20"/>
              </w:rPr>
              <w:t>Development of FABER Pavilion (</w:t>
            </w:r>
            <w:proofErr w:type="spellStart"/>
            <w:r w:rsidRPr="00631870">
              <w:rPr>
                <w:b/>
                <w:bCs/>
                <w:color w:val="1F3864" w:themeColor="accent5" w:themeShade="80"/>
                <w:szCs w:val="20"/>
              </w:rPr>
              <w:t>Timișoara</w:t>
            </w:r>
            <w:proofErr w:type="spellEnd"/>
            <w:r w:rsidRPr="00631870">
              <w:rPr>
                <w:b/>
                <w:bCs/>
                <w:color w:val="1F3864" w:themeColor="accent5" w:themeShade="80"/>
                <w:szCs w:val="20"/>
              </w:rPr>
              <w:t>):</w:t>
            </w:r>
            <w:r w:rsidRPr="00631870">
              <w:rPr>
                <w:color w:val="1F3864" w:themeColor="accent5" w:themeShade="80"/>
                <w:szCs w:val="20"/>
              </w:rPr>
              <w:br/>
              <w:t>Creation of a weather-protected, multifunctional public venue supporting diverse cultural and design activities.</w:t>
            </w:r>
          </w:p>
          <w:p w14:paraId="61987422" w14:textId="77777777" w:rsidR="00631870" w:rsidRPr="00631870" w:rsidRDefault="00631870" w:rsidP="00222BF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631870">
              <w:rPr>
                <w:b/>
                <w:bCs/>
                <w:color w:val="1F3864" w:themeColor="accent5" w:themeShade="80"/>
                <w:szCs w:val="20"/>
              </w:rPr>
              <w:t xml:space="preserve">Innovative Cultural </w:t>
            </w:r>
            <w:proofErr w:type="spellStart"/>
            <w:r w:rsidRPr="00631870">
              <w:rPr>
                <w:b/>
                <w:bCs/>
                <w:color w:val="1F3864" w:themeColor="accent5" w:themeShade="80"/>
                <w:szCs w:val="20"/>
              </w:rPr>
              <w:t>Programme</w:t>
            </w:r>
            <w:proofErr w:type="spellEnd"/>
            <w:r w:rsidRPr="00631870">
              <w:rPr>
                <w:b/>
                <w:bCs/>
                <w:color w:val="1F3864" w:themeColor="accent5" w:themeShade="80"/>
                <w:szCs w:val="20"/>
              </w:rPr>
              <w:t>:</w:t>
            </w:r>
            <w:r w:rsidRPr="00631870">
              <w:rPr>
                <w:color w:val="1F3864" w:themeColor="accent5" w:themeShade="80"/>
                <w:szCs w:val="20"/>
              </w:rPr>
              <w:br/>
              <w:t>A cross-border arts and design initiative centered on a travelling exhibition showcasing collaborative work.</w:t>
            </w:r>
          </w:p>
          <w:p w14:paraId="30AC2EFE" w14:textId="77777777" w:rsidR="00631870" w:rsidRPr="00631870" w:rsidRDefault="00631870" w:rsidP="00222BF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631870">
              <w:rPr>
                <w:b/>
                <w:bCs/>
                <w:color w:val="1F3864" w:themeColor="accent5" w:themeShade="80"/>
                <w:szCs w:val="20"/>
              </w:rPr>
              <w:t>Joint Tourism Strategy:</w:t>
            </w:r>
            <w:r w:rsidRPr="00631870">
              <w:rPr>
                <w:color w:val="1F3864" w:themeColor="accent5" w:themeShade="80"/>
                <w:szCs w:val="20"/>
              </w:rPr>
              <w:br/>
              <w:t>Contribution to regional tourism development and cross-border cultural attractiveness.</w:t>
            </w:r>
          </w:p>
          <w:p w14:paraId="173E30B6" w14:textId="32863756" w:rsidR="00972435" w:rsidRPr="00706687" w:rsidRDefault="00631870" w:rsidP="00222BF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color w:val="1F3864" w:themeColor="accent5" w:themeShade="80"/>
                <w:szCs w:val="20"/>
              </w:rPr>
            </w:pPr>
            <w:r w:rsidRPr="00631870">
              <w:rPr>
                <w:b/>
                <w:bCs/>
                <w:color w:val="1F3864" w:themeColor="accent5" w:themeShade="80"/>
                <w:szCs w:val="20"/>
              </w:rPr>
              <w:t>Visitor</w:t>
            </w:r>
            <w:r w:rsidR="00706687">
              <w:rPr>
                <w:b/>
                <w:bCs/>
                <w:color w:val="1F3864" w:themeColor="accent5" w:themeShade="80"/>
                <w:szCs w:val="20"/>
              </w:rPr>
              <w:t xml:space="preserve"> </w:t>
            </w:r>
            <w:r w:rsidRPr="00631870">
              <w:rPr>
                <w:b/>
                <w:bCs/>
                <w:color w:val="1F3864" w:themeColor="accent5" w:themeShade="80"/>
                <w:szCs w:val="20"/>
              </w:rPr>
              <w:t>Growth:</w:t>
            </w:r>
            <w:r w:rsidRPr="00631870">
              <w:rPr>
                <w:color w:val="1F3864" w:themeColor="accent5" w:themeShade="80"/>
                <w:szCs w:val="20"/>
              </w:rPr>
              <w:br/>
              <w:t>Anticipated increase in cultural venue attendance from 45,000 to 47,000 visitors.</w:t>
            </w:r>
          </w:p>
        </w:tc>
      </w:tr>
    </w:tbl>
    <w:p w14:paraId="703079E3" w14:textId="1BAFCCE0" w:rsidR="00423711" w:rsidRPr="00945828" w:rsidRDefault="00423711" w:rsidP="00222BF1">
      <w:pPr>
        <w:spacing w:after="0"/>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48AF" w14:textId="77777777" w:rsidR="00DA3DB7" w:rsidRDefault="00DA3DB7" w:rsidP="00C23211">
      <w:pPr>
        <w:spacing w:after="0" w:line="240" w:lineRule="auto"/>
      </w:pPr>
      <w:r>
        <w:separator/>
      </w:r>
    </w:p>
  </w:endnote>
  <w:endnote w:type="continuationSeparator" w:id="0">
    <w:p w14:paraId="057D723F" w14:textId="77777777" w:rsidR="00DA3DB7" w:rsidRDefault="00DA3DB7"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2E32" w14:textId="77777777" w:rsidR="00DA3DB7" w:rsidRDefault="00DA3DB7" w:rsidP="00C23211">
      <w:pPr>
        <w:spacing w:after="0" w:line="240" w:lineRule="auto"/>
      </w:pPr>
      <w:r>
        <w:separator/>
      </w:r>
    </w:p>
  </w:footnote>
  <w:footnote w:type="continuationSeparator" w:id="0">
    <w:p w14:paraId="77CC04C7" w14:textId="77777777" w:rsidR="00DA3DB7" w:rsidRDefault="00DA3DB7"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B6125"/>
    <w:multiLevelType w:val="multilevel"/>
    <w:tmpl w:val="167A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B0FD5"/>
    <w:multiLevelType w:val="multilevel"/>
    <w:tmpl w:val="1BF8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0168C1"/>
    <w:multiLevelType w:val="multilevel"/>
    <w:tmpl w:val="05E8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7579C1"/>
    <w:multiLevelType w:val="multilevel"/>
    <w:tmpl w:val="61D2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E002E5"/>
    <w:multiLevelType w:val="multilevel"/>
    <w:tmpl w:val="8C16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170E6"/>
    <w:multiLevelType w:val="multilevel"/>
    <w:tmpl w:val="ECD0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B50CB"/>
    <w:multiLevelType w:val="hybridMultilevel"/>
    <w:tmpl w:val="02F2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A316FE9"/>
    <w:multiLevelType w:val="hybridMultilevel"/>
    <w:tmpl w:val="4274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5441E2"/>
    <w:multiLevelType w:val="multilevel"/>
    <w:tmpl w:val="950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64262">
    <w:abstractNumId w:val="0"/>
  </w:num>
  <w:num w:numId="2" w16cid:durableId="1335305497">
    <w:abstractNumId w:val="19"/>
  </w:num>
  <w:num w:numId="3" w16cid:durableId="1487355793">
    <w:abstractNumId w:val="11"/>
  </w:num>
  <w:num w:numId="4" w16cid:durableId="881287704">
    <w:abstractNumId w:val="7"/>
  </w:num>
  <w:num w:numId="5" w16cid:durableId="874852420">
    <w:abstractNumId w:val="8"/>
  </w:num>
  <w:num w:numId="6" w16cid:durableId="1785149724">
    <w:abstractNumId w:val="2"/>
  </w:num>
  <w:num w:numId="7" w16cid:durableId="1504667513">
    <w:abstractNumId w:val="13"/>
  </w:num>
  <w:num w:numId="8" w16cid:durableId="917439275">
    <w:abstractNumId w:val="5"/>
  </w:num>
  <w:num w:numId="9" w16cid:durableId="741946137">
    <w:abstractNumId w:val="17"/>
  </w:num>
  <w:num w:numId="10" w16cid:durableId="935941996">
    <w:abstractNumId w:val="12"/>
  </w:num>
  <w:num w:numId="11" w16cid:durableId="711923649">
    <w:abstractNumId w:val="1"/>
  </w:num>
  <w:num w:numId="12" w16cid:durableId="1249998819">
    <w:abstractNumId w:val="9"/>
  </w:num>
  <w:num w:numId="13" w16cid:durableId="295641860">
    <w:abstractNumId w:val="16"/>
  </w:num>
  <w:num w:numId="14" w16cid:durableId="585384218">
    <w:abstractNumId w:val="20"/>
  </w:num>
  <w:num w:numId="15" w16cid:durableId="461114049">
    <w:abstractNumId w:val="6"/>
  </w:num>
  <w:num w:numId="16" w16cid:durableId="1358701163">
    <w:abstractNumId w:val="18"/>
  </w:num>
  <w:num w:numId="17" w16cid:durableId="1492941001">
    <w:abstractNumId w:val="3"/>
  </w:num>
  <w:num w:numId="18" w16cid:durableId="238640753">
    <w:abstractNumId w:val="4"/>
  </w:num>
  <w:num w:numId="19" w16cid:durableId="2015716717">
    <w:abstractNumId w:val="15"/>
  </w:num>
  <w:num w:numId="20" w16cid:durableId="1565603232">
    <w:abstractNumId w:val="10"/>
  </w:num>
  <w:num w:numId="21" w16cid:durableId="638415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45CF"/>
    <w:rsid w:val="000A6B67"/>
    <w:rsid w:val="000F0D69"/>
    <w:rsid w:val="00105385"/>
    <w:rsid w:val="001163BF"/>
    <w:rsid w:val="00190E0A"/>
    <w:rsid w:val="001B2614"/>
    <w:rsid w:val="001C4914"/>
    <w:rsid w:val="0020035C"/>
    <w:rsid w:val="002216AE"/>
    <w:rsid w:val="00222BF1"/>
    <w:rsid w:val="00242594"/>
    <w:rsid w:val="002601E5"/>
    <w:rsid w:val="002642B0"/>
    <w:rsid w:val="002736B5"/>
    <w:rsid w:val="00290CD3"/>
    <w:rsid w:val="002A5B39"/>
    <w:rsid w:val="002D71D2"/>
    <w:rsid w:val="003035E1"/>
    <w:rsid w:val="003316F2"/>
    <w:rsid w:val="00352959"/>
    <w:rsid w:val="003620F5"/>
    <w:rsid w:val="00376591"/>
    <w:rsid w:val="0037685D"/>
    <w:rsid w:val="003F05EA"/>
    <w:rsid w:val="00423711"/>
    <w:rsid w:val="00486A6A"/>
    <w:rsid w:val="004A3DA2"/>
    <w:rsid w:val="005023A1"/>
    <w:rsid w:val="00507A63"/>
    <w:rsid w:val="0054292D"/>
    <w:rsid w:val="0055075A"/>
    <w:rsid w:val="005A58E8"/>
    <w:rsid w:val="005B7B70"/>
    <w:rsid w:val="005C3698"/>
    <w:rsid w:val="00614C99"/>
    <w:rsid w:val="00631870"/>
    <w:rsid w:val="0065204A"/>
    <w:rsid w:val="00686420"/>
    <w:rsid w:val="006B30F3"/>
    <w:rsid w:val="00706687"/>
    <w:rsid w:val="007120ED"/>
    <w:rsid w:val="00722416"/>
    <w:rsid w:val="00732D28"/>
    <w:rsid w:val="0074713A"/>
    <w:rsid w:val="0075117D"/>
    <w:rsid w:val="00761E91"/>
    <w:rsid w:val="007B6147"/>
    <w:rsid w:val="008527BE"/>
    <w:rsid w:val="008A0D0C"/>
    <w:rsid w:val="008B4EDA"/>
    <w:rsid w:val="008C34C7"/>
    <w:rsid w:val="008E24AC"/>
    <w:rsid w:val="00945828"/>
    <w:rsid w:val="0097126B"/>
    <w:rsid w:val="00972435"/>
    <w:rsid w:val="00991B00"/>
    <w:rsid w:val="009D0623"/>
    <w:rsid w:val="00A077A0"/>
    <w:rsid w:val="00A170BA"/>
    <w:rsid w:val="00A2500A"/>
    <w:rsid w:val="00A266AB"/>
    <w:rsid w:val="00A35463"/>
    <w:rsid w:val="00A53CBE"/>
    <w:rsid w:val="00A64984"/>
    <w:rsid w:val="00AB693F"/>
    <w:rsid w:val="00AC7698"/>
    <w:rsid w:val="00B24F49"/>
    <w:rsid w:val="00B34538"/>
    <w:rsid w:val="00B51267"/>
    <w:rsid w:val="00B57F8C"/>
    <w:rsid w:val="00B77B00"/>
    <w:rsid w:val="00B80A04"/>
    <w:rsid w:val="00B92ED0"/>
    <w:rsid w:val="00BB5E38"/>
    <w:rsid w:val="00BE4058"/>
    <w:rsid w:val="00C016D0"/>
    <w:rsid w:val="00C02611"/>
    <w:rsid w:val="00C12238"/>
    <w:rsid w:val="00C23211"/>
    <w:rsid w:val="00C23EAD"/>
    <w:rsid w:val="00CA0AA2"/>
    <w:rsid w:val="00CB46CA"/>
    <w:rsid w:val="00D1768D"/>
    <w:rsid w:val="00D47A26"/>
    <w:rsid w:val="00D736AC"/>
    <w:rsid w:val="00DA3DB7"/>
    <w:rsid w:val="00DE0140"/>
    <w:rsid w:val="00DE4738"/>
    <w:rsid w:val="00DF4008"/>
    <w:rsid w:val="00E06159"/>
    <w:rsid w:val="00E27479"/>
    <w:rsid w:val="00E91B08"/>
    <w:rsid w:val="00EB0D64"/>
    <w:rsid w:val="00EC3BC1"/>
    <w:rsid w:val="00ED0379"/>
    <w:rsid w:val="00EE076C"/>
    <w:rsid w:val="00F0230A"/>
    <w:rsid w:val="00F100E9"/>
    <w:rsid w:val="00F119CB"/>
    <w:rsid w:val="00F521B5"/>
    <w:rsid w:val="00F5533E"/>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3">
    <w:name w:val="heading 3"/>
    <w:basedOn w:val="Normal"/>
    <w:next w:val="Normal"/>
    <w:link w:val="Heading3Char"/>
    <w:uiPriority w:val="9"/>
    <w:semiHidden/>
    <w:unhideWhenUsed/>
    <w:qFormat/>
    <w:rsid w:val="006318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16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character" w:customStyle="1" w:styleId="Heading4Char">
    <w:name w:val="Heading 4 Char"/>
    <w:basedOn w:val="DefaultParagraphFont"/>
    <w:link w:val="Heading4"/>
    <w:uiPriority w:val="9"/>
    <w:semiHidden/>
    <w:rsid w:val="00C016D0"/>
    <w:rPr>
      <w:rFonts w:asciiTheme="majorHAnsi" w:eastAsiaTheme="majorEastAsia" w:hAnsiTheme="majorHAnsi" w:cstheme="majorBidi"/>
      <w:i/>
      <w:iCs/>
      <w:color w:val="2E74B5" w:themeColor="accent1" w:themeShade="BF"/>
      <w:sz w:val="20"/>
    </w:rPr>
  </w:style>
  <w:style w:type="character" w:customStyle="1" w:styleId="Heading3Char">
    <w:name w:val="Heading 3 Char"/>
    <w:basedOn w:val="DefaultParagraphFont"/>
    <w:link w:val="Heading3"/>
    <w:uiPriority w:val="9"/>
    <w:semiHidden/>
    <w:rsid w:val="006318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130</TotalTime>
  <Pages>2</Pages>
  <Words>414</Words>
  <Characters>2687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11</cp:revision>
  <dcterms:created xsi:type="dcterms:W3CDTF">2025-03-03T10:54:00Z</dcterms:created>
  <dcterms:modified xsi:type="dcterms:W3CDTF">2025-11-11T11:28:00Z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