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715E" w14:textId="77777777" w:rsidR="000F0D69" w:rsidRPr="0073761C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73761C" w14:paraId="3B88A6FE" w14:textId="77777777" w:rsidTr="0091475F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1ED70FDF" w14:textId="1066FD06" w:rsidR="00EE06E9" w:rsidRPr="0073761C" w:rsidRDefault="00340078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1</w:t>
            </w:r>
            <w:r w:rsidR="00EE06E9" w:rsidRPr="0073761C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. nyílt pályázati felhívás</w:t>
            </w:r>
            <w:r w:rsidR="00CF40A2" w:rsidRPr="0073761C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 – Normál projektek</w:t>
            </w:r>
          </w:p>
        </w:tc>
      </w:tr>
      <w:tr w:rsidR="00EE06E9" w:rsidRPr="0073761C" w14:paraId="2A16A53D" w14:textId="77777777" w:rsidTr="00C54198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B34F8" w14:textId="77777777" w:rsidR="00EE06E9" w:rsidRPr="0073761C" w:rsidRDefault="00EE06E9" w:rsidP="00C54198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BC7A4" w14:textId="5FB61ECD" w:rsidR="00EE06E9" w:rsidRPr="0073761C" w:rsidRDefault="00901193" w:rsidP="00C5419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ROHU-</w:t>
            </w:r>
            <w:r w:rsidR="00340078">
              <w:rPr>
                <w:rFonts w:ascii="Open Sans" w:hAnsi="Open Sans" w:cs="Calibri"/>
                <w:b/>
                <w:color w:val="003399"/>
                <w:lang w:val="hu-HU" w:eastAsia="en-GB"/>
              </w:rPr>
              <w:t>14</w:t>
            </w:r>
          </w:p>
        </w:tc>
      </w:tr>
      <w:tr w:rsidR="00EE06E9" w:rsidRPr="0073761C" w14:paraId="4B1C8C97" w14:textId="77777777" w:rsidTr="00C54198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D3A7" w14:textId="77777777" w:rsidR="00EE06E9" w:rsidRPr="0073761C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39C9" w14:textId="60C9A8AD" w:rsidR="007111C0" w:rsidRPr="001762F3" w:rsidRDefault="001762F3" w:rsidP="00424414">
            <w:pPr>
              <w:spacing w:after="0"/>
              <w:jc w:val="both"/>
              <w:rPr>
                <w:rFonts w:ascii="Open Sans" w:hAnsi="Open Sans" w:cs="Calibri"/>
                <w:bCs/>
                <w:color w:val="003399"/>
                <w:lang w:val="hu-HU" w:eastAsia="en-GB"/>
              </w:rPr>
            </w:pPr>
            <w:r w:rsidRPr="001762F3">
              <w:rPr>
                <w:rFonts w:ascii="Open Sans" w:hAnsi="Open Sans" w:cs="Calibri"/>
                <w:bCs/>
                <w:color w:val="003399"/>
                <w:lang w:val="hu-HU" w:eastAsia="en-GB"/>
              </w:rPr>
              <w:t xml:space="preserve">Természeti sarok </w:t>
            </w:r>
            <w:r>
              <w:rPr>
                <w:rFonts w:ascii="Open Sans" w:hAnsi="Open Sans" w:cs="Calibri"/>
                <w:bCs/>
                <w:color w:val="003399"/>
                <w:lang w:val="hu-HU" w:eastAsia="en-GB"/>
              </w:rPr>
              <w:t>–</w:t>
            </w:r>
            <w:r w:rsidRPr="001762F3">
              <w:rPr>
                <w:rFonts w:ascii="Open Sans" w:hAnsi="Open Sans" w:cs="Calibri"/>
                <w:bCs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hAnsi="Open Sans" w:cs="Calibri"/>
                <w:bCs/>
                <w:color w:val="003399"/>
                <w:lang w:val="hu-HU" w:eastAsia="en-GB"/>
              </w:rPr>
              <w:t>A Nagyszalonta-Békéscsaba határszakaszon található természeti értékek megőrzése, védelme és támogatása.</w:t>
            </w:r>
          </w:p>
        </w:tc>
      </w:tr>
      <w:tr w:rsidR="00EE06E9" w:rsidRPr="0073761C" w14:paraId="198966DF" w14:textId="77777777" w:rsidTr="00C54198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A5C04" w14:textId="77777777" w:rsidR="00EE06E9" w:rsidRPr="0073761C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Prioritás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D327" w14:textId="711DA62F" w:rsidR="00A66011" w:rsidRPr="0073761C" w:rsidRDefault="003A0E88" w:rsidP="00A66011">
            <w:pPr>
              <w:spacing w:after="0" w:line="240" w:lineRule="auto"/>
              <w:jc w:val="both"/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</w:pPr>
            <w:r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1 – Közös </w:t>
            </w:r>
            <w:r w:rsidR="00A66011"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védekezés,</w:t>
            </w:r>
            <w:r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 valamint a közös értékek és források hatékony felhasználása</w:t>
            </w:r>
            <w:r w:rsidR="00A66011"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 </w:t>
            </w:r>
          </w:p>
        </w:tc>
      </w:tr>
      <w:tr w:rsidR="00EE06E9" w:rsidRPr="0073761C" w14:paraId="57C16AAB" w14:textId="77777777" w:rsidTr="00C54198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C3B79" w14:textId="77777777" w:rsidR="00EE06E9" w:rsidRPr="0073761C" w:rsidRDefault="00EE06E9" w:rsidP="00A66011">
            <w:pPr>
              <w:spacing w:after="0" w:line="240" w:lineRule="auto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6CC26F37" w14:textId="77777777" w:rsidR="00EE06E9" w:rsidRPr="0073761C" w:rsidRDefault="00EE06E9" w:rsidP="00A66011">
            <w:pPr>
              <w:spacing w:after="0" w:line="240" w:lineRule="auto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7E26" w14:textId="107A2659" w:rsidR="00EE06E9" w:rsidRPr="0073761C" w:rsidRDefault="00A66011" w:rsidP="003A0E88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color w:val="003399"/>
                <w:lang w:val="hu-HU" w:eastAsia="en-GB"/>
              </w:rPr>
              <w:t>6/</w:t>
            </w:r>
            <w:r w:rsidR="000C3389">
              <w:rPr>
                <w:rFonts w:ascii="Open Sans" w:hAnsi="Open Sans" w:cs="Calibri"/>
                <w:color w:val="003399"/>
                <w:lang w:val="hu-HU" w:eastAsia="en-GB"/>
              </w:rPr>
              <w:t>c</w:t>
            </w:r>
            <w:r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 – </w:t>
            </w:r>
            <w:r w:rsidR="000C3389">
              <w:rPr>
                <w:rFonts w:ascii="Open Sans" w:hAnsi="Open Sans" w:cs="Calibri"/>
                <w:color w:val="003399"/>
                <w:lang w:val="hu-HU" w:eastAsia="en-GB"/>
              </w:rPr>
              <w:t>A természeti és kulturális örökség megőrzése, védelme és támogatása</w:t>
            </w:r>
          </w:p>
        </w:tc>
      </w:tr>
      <w:tr w:rsidR="00EE06E9" w:rsidRPr="0073761C" w14:paraId="5792C970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0D7F" w14:textId="77777777" w:rsidR="00EE06E9" w:rsidRPr="0073761C" w:rsidRDefault="00EE06E9" w:rsidP="00A66011">
            <w:pPr>
              <w:spacing w:after="0" w:line="240" w:lineRule="auto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7FC6" w14:textId="212A49ED" w:rsidR="00EE06E9" w:rsidRPr="0073761C" w:rsidRDefault="000C3389" w:rsidP="003A0E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64</w:t>
            </w:r>
            <w:r w:rsidR="003A0E88"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 hónap (</w:t>
            </w:r>
            <w:r w:rsidR="003A0E88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201</w:t>
            </w:r>
            <w:r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8</w:t>
            </w:r>
            <w:r w:rsidR="00923542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 xml:space="preserve">. </w:t>
            </w:r>
            <w:r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március</w:t>
            </w:r>
            <w:r w:rsidR="003A0E88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 xml:space="preserve"> 1</w:t>
            </w:r>
            <w:r w:rsidR="00A66011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.</w:t>
            </w:r>
            <w:r w:rsidR="003A0E88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 xml:space="preserve"> – 202</w:t>
            </w:r>
            <w:r w:rsidR="00A66011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3</w:t>
            </w:r>
            <w:r w:rsidR="002335EC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 xml:space="preserve">. </w:t>
            </w:r>
            <w:r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június</w:t>
            </w:r>
            <w:r w:rsidR="009626FD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 xml:space="preserve"> </w:t>
            </w:r>
            <w:r w:rsidR="002335EC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3</w:t>
            </w:r>
            <w:r w:rsidR="003A0E88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0</w:t>
            </w:r>
            <w:r w:rsidR="00EE06E9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.</w:t>
            </w:r>
            <w:r w:rsidR="00EE06E9" w:rsidRPr="0073761C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EE06E9" w:rsidRPr="0073761C" w14:paraId="028271C0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A6EE" w14:textId="77777777" w:rsidR="00EE06E9" w:rsidRPr="0073761C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B8BF" w14:textId="003E98E7" w:rsidR="00BF6CC2" w:rsidRPr="0073761C" w:rsidRDefault="003A0E88" w:rsidP="003A0E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73761C">
              <w:rPr>
                <w:rFonts w:ascii="Open Sans" w:hAnsi="Open Sans"/>
                <w:color w:val="003399"/>
                <w:lang w:val="hu-HU"/>
              </w:rPr>
              <w:t xml:space="preserve">A projekt </w:t>
            </w:r>
            <w:r w:rsidR="000C3389">
              <w:rPr>
                <w:rFonts w:ascii="Open Sans" w:hAnsi="Open Sans"/>
                <w:color w:val="003399"/>
                <w:lang w:val="hu-HU"/>
              </w:rPr>
              <w:t xml:space="preserve">átfogó </w:t>
            </w:r>
            <w:r w:rsidRPr="0073761C">
              <w:rPr>
                <w:rFonts w:ascii="Open Sans" w:hAnsi="Open Sans"/>
                <w:color w:val="003399"/>
                <w:lang w:val="hu-HU"/>
              </w:rPr>
              <w:t>fő célja a</w:t>
            </w:r>
            <w:r w:rsidR="000C3389">
              <w:rPr>
                <w:rFonts w:ascii="Open Sans" w:hAnsi="Open Sans"/>
                <w:color w:val="003399"/>
                <w:lang w:val="hu-HU"/>
              </w:rPr>
              <w:t xml:space="preserve"> Nagyszalonta-Békéscsaba határmenti térségen belüli közös kulturális örökség fenntartható (fel)használása volt az 1519,41 hektár területű természeti örökség megőrzési státuszának fejlesztése, valamint a természeti értékek integrált módon történő </w:t>
            </w:r>
            <w:r w:rsidR="009E523F">
              <w:rPr>
                <w:rFonts w:ascii="Open Sans" w:hAnsi="Open Sans"/>
                <w:color w:val="003399"/>
                <w:lang w:val="hu-HU"/>
              </w:rPr>
              <w:t>támogatása</w:t>
            </w:r>
            <w:r w:rsidR="005A6464">
              <w:rPr>
                <w:rFonts w:ascii="Open Sans" w:hAnsi="Open Sans"/>
                <w:color w:val="003399"/>
                <w:lang w:val="hu-HU"/>
              </w:rPr>
              <w:t>, népszerűsítése</w:t>
            </w:r>
            <w:r w:rsidR="000C3389">
              <w:rPr>
                <w:rFonts w:ascii="Open Sans" w:hAnsi="Open Sans"/>
                <w:color w:val="003399"/>
                <w:lang w:val="hu-HU"/>
              </w:rPr>
              <w:t xml:space="preserve"> révén. </w:t>
            </w:r>
          </w:p>
        </w:tc>
      </w:tr>
      <w:tr w:rsidR="00EE06E9" w:rsidRPr="0073761C" w14:paraId="1312DBB2" w14:textId="77777777" w:rsidTr="00C54198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277B0" w14:textId="6C927BF1" w:rsidR="00EE06E9" w:rsidRPr="0073761C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</w:t>
            </w:r>
            <w:r w:rsidR="00EC46D6"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89D6" w14:textId="77777777" w:rsidR="00EE06E9" w:rsidRPr="0073761C" w:rsidRDefault="00EE06E9" w:rsidP="00C541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Vezető kedvezményezett: </w:t>
            </w:r>
          </w:p>
          <w:p w14:paraId="62A29AA0" w14:textId="0AA2004A" w:rsidR="00EE06E9" w:rsidRPr="0073761C" w:rsidRDefault="009E523F" w:rsidP="002335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Nagyszalonta Város Önkormányzata</w:t>
            </w:r>
            <w:r w:rsidR="00EC46D6"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 (Románia)</w:t>
            </w:r>
          </w:p>
        </w:tc>
      </w:tr>
      <w:tr w:rsidR="00EE06E9" w:rsidRPr="0073761C" w14:paraId="24E2475C" w14:textId="77777777" w:rsidTr="00C54198">
        <w:trPr>
          <w:trHeight w:val="87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300E6" w14:textId="77777777" w:rsidR="00EE06E9" w:rsidRPr="0073761C" w:rsidRDefault="00EE06E9" w:rsidP="00C54198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4B1A" w14:textId="37DBF912" w:rsidR="00EE06E9" w:rsidRPr="0073761C" w:rsidRDefault="00EE06E9" w:rsidP="00C54198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kedvezményezett</w:t>
            </w:r>
            <w:r w:rsidR="009E523F">
              <w:rPr>
                <w:rFonts w:ascii="Open Sans" w:hAnsi="Open Sans" w:cs="Calibri"/>
                <w:b/>
                <w:color w:val="003399"/>
                <w:lang w:val="hu-HU" w:eastAsia="en-GB"/>
              </w:rPr>
              <w:t>ek</w:t>
            </w: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:</w:t>
            </w:r>
            <w:r w:rsidRPr="0073761C">
              <w:rPr>
                <w:rFonts w:ascii="Open Sans" w:hAnsi="Open Sans"/>
                <w:b/>
                <w:color w:val="003399"/>
                <w:lang w:val="hu-HU"/>
              </w:rPr>
              <w:t xml:space="preserve"> </w:t>
            </w:r>
          </w:p>
          <w:p w14:paraId="5CE1385F" w14:textId="77777777" w:rsidR="00EE06E9" w:rsidRDefault="009E523F" w:rsidP="005A6464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PP2: Körösök Völgye Natúrpark Egyesület</w:t>
            </w:r>
            <w:r w:rsidR="003A0E88"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 (Magyarország</w:t>
            </w:r>
            <w:r w:rsidR="00424414" w:rsidRPr="0073761C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  <w:p w14:paraId="6FC89638" w14:textId="77777777" w:rsidR="009E523F" w:rsidRDefault="009E523F" w:rsidP="005A6464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PP3: </w:t>
            </w:r>
            <w:proofErr w:type="spellStart"/>
            <w:r>
              <w:rPr>
                <w:rFonts w:ascii="Open Sans" w:hAnsi="Open Sans" w:cs="Calibri"/>
                <w:color w:val="003399"/>
                <w:lang w:val="hu-HU" w:eastAsia="en-GB"/>
              </w:rPr>
              <w:t>Milvus</w:t>
            </w:r>
            <w:proofErr w:type="spellEnd"/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 Nyugat-Erdély Társaság (Románia)</w:t>
            </w:r>
          </w:p>
          <w:p w14:paraId="5B3BEC3A" w14:textId="5F56BB74" w:rsidR="009E523F" w:rsidRPr="0073761C" w:rsidRDefault="009E523F" w:rsidP="005A6464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PP4: Békés Város Önkormányzata (Magyarország)</w:t>
            </w:r>
          </w:p>
        </w:tc>
      </w:tr>
      <w:tr w:rsidR="00EE06E9" w:rsidRPr="0073761C" w14:paraId="47D3875E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8698B" w14:textId="77777777" w:rsidR="00EE06E9" w:rsidRPr="0073761C" w:rsidRDefault="00EE06E9" w:rsidP="00A66011">
            <w:pPr>
              <w:spacing w:after="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BA28" w14:textId="64943FCD" w:rsidR="00EE06E9" w:rsidRPr="0073761C" w:rsidRDefault="009E523F" w:rsidP="00C54198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2.997.387,86</w:t>
            </w:r>
            <w:r w:rsidR="00EC46D6"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EC46D6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euró</w:t>
            </w:r>
            <w:r w:rsidR="00EC46D6"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, </w:t>
            </w:r>
            <w:r w:rsidR="003A0E88"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melyből </w:t>
            </w:r>
            <w:r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2.547.779,68</w:t>
            </w:r>
            <w:r w:rsidR="003A0E88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 xml:space="preserve"> </w:t>
            </w:r>
            <w:r w:rsidR="00EC46D6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euró</w:t>
            </w:r>
            <w:r w:rsidR="00EC46D6"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3A0E88"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ERFA </w:t>
            </w:r>
          </w:p>
        </w:tc>
      </w:tr>
      <w:tr w:rsidR="00EE06E9" w:rsidRPr="0073761C" w14:paraId="2F76405F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CFE23" w14:textId="77777777" w:rsidR="00EE06E9" w:rsidRPr="0073761C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CDB4" w14:textId="341CBCE2" w:rsidR="0073761C" w:rsidRPr="0073761C" w:rsidRDefault="0073761C" w:rsidP="003A0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73761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</w:t>
            </w:r>
            <w:r w:rsidR="002456FB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projekt tevékenységei magukban foglalták az </w:t>
            </w:r>
            <w:proofErr w:type="spellStart"/>
            <w:r w:rsidR="002456FB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Otis</w:t>
            </w:r>
            <w:proofErr w:type="spellEnd"/>
            <w:r w:rsidR="002456FB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proofErr w:type="spellStart"/>
            <w:r w:rsidR="002456FB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tarda</w:t>
            </w:r>
            <w:proofErr w:type="spellEnd"/>
            <w:r w:rsidR="002456FB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(túzok) és egyéb fajok megmentését a ragadozók számának csökkentése révén, földalatti közepes áramerősségű elektromos vezetékek bevezetése és a különböző fajok megfigyelése formájában. Továbbá, a</w:t>
            </w:r>
            <w:r w:rsidR="008F66F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z </w:t>
            </w:r>
            <w:proofErr w:type="spellStart"/>
            <w:r w:rsidR="008F66F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eutróf</w:t>
            </w:r>
            <w:proofErr w:type="spellEnd"/>
            <w:r w:rsidR="008F66F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(</w:t>
            </w:r>
            <w:r w:rsidR="002456FB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tápanyagban gazdag</w:t>
            </w:r>
            <w:r w:rsidR="008F66F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)</w:t>
            </w:r>
            <w:r w:rsidR="002456FB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tó/</w:t>
            </w:r>
            <w:proofErr w:type="spellStart"/>
            <w:r w:rsidR="002456FB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Natura</w:t>
            </w:r>
            <w:proofErr w:type="spellEnd"/>
            <w:r w:rsidR="002456FB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2000 terület és a Program ökológiai helyreállítása is megtörtént, </w:t>
            </w:r>
            <w:r w:rsidR="009467D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mely </w:t>
            </w:r>
            <w:r w:rsidR="002456FB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egy tudományos kutatás lebonyolítását is tartalmazta. </w:t>
            </w:r>
          </w:p>
          <w:p w14:paraId="3C3FF30F" w14:textId="77777777" w:rsidR="003A0E88" w:rsidRPr="0073761C" w:rsidRDefault="003A0E88" w:rsidP="003A0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7C5C57BE" w14:textId="7EED3E57" w:rsidR="003A0E88" w:rsidRDefault="00296BFD" w:rsidP="00296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296BFD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A fő</w:t>
            </w:r>
            <w:r w:rsidR="009467DA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bb</w:t>
            </w:r>
            <w:r w:rsidRPr="00296BFD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tevékenységek a</w:t>
            </w:r>
            <w:r w:rsidR="009467DA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z alábbiak </w:t>
            </w:r>
            <w:r w:rsidRPr="00296BFD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voltak:</w:t>
            </w:r>
          </w:p>
          <w:p w14:paraId="42A679D9" w14:textId="351EB317" w:rsidR="00296BFD" w:rsidRDefault="00D070F5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Az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Otis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tarda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territóriumán lévő fizikai akadályok eltávolítása egy kb. 6 km hosszúságú közepes feszültségű villanyvezeték </w:t>
            </w:r>
            <w:r w:rsidR="00F86C72">
              <w:rPr>
                <w:rFonts w:ascii="Open Sans" w:hAnsi="Open Sans" w:cs="Open Sans"/>
                <w:color w:val="003399"/>
                <w:lang w:val="hu-HU"/>
              </w:rPr>
              <w:t xml:space="preserve">földalatti </w:t>
            </w:r>
            <w:r>
              <w:rPr>
                <w:rFonts w:ascii="Open Sans" w:hAnsi="Open Sans" w:cs="Open Sans"/>
                <w:color w:val="003399"/>
                <w:lang w:val="hu-HU"/>
              </w:rPr>
              <w:t>elhelyezése révén - LB</w:t>
            </w:r>
          </w:p>
          <w:p w14:paraId="636A894E" w14:textId="673D1D19" w:rsidR="00D070F5" w:rsidRDefault="00D070F5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lastRenderedPageBreak/>
              <w:t>2 új tematikus útvonal létrehozása</w:t>
            </w:r>
            <w:r w:rsidR="00F86C72">
              <w:rPr>
                <w:rFonts w:ascii="Open Sans" w:hAnsi="Open Sans" w:cs="Open Sans"/>
                <w:color w:val="003399"/>
                <w:lang w:val="hu-HU"/>
              </w:rPr>
              <w:t xml:space="preserve"> – LB </w:t>
            </w:r>
          </w:p>
          <w:p w14:paraId="66B3CB9A" w14:textId="1C4F6CBF" w:rsidR="00D070F5" w:rsidRDefault="00D070F5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A</w:t>
            </w:r>
            <w:r w:rsidR="008F66FF">
              <w:rPr>
                <w:rFonts w:ascii="Open Sans" w:hAnsi="Open Sans" w:cs="Open Sans"/>
                <w:color w:val="003399"/>
                <w:lang w:val="hu-HU"/>
              </w:rPr>
              <w:t xml:space="preserve">z </w:t>
            </w:r>
            <w:proofErr w:type="spellStart"/>
            <w:r w:rsidR="008F66FF">
              <w:rPr>
                <w:rFonts w:ascii="Open Sans" w:hAnsi="Open Sans" w:cs="Open Sans"/>
                <w:color w:val="003399"/>
                <w:lang w:val="hu-HU"/>
              </w:rPr>
              <w:t>eutróf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="008F66FF">
              <w:rPr>
                <w:rFonts w:ascii="Open Sans" w:hAnsi="Open Sans" w:cs="Open Sans"/>
                <w:color w:val="003399"/>
                <w:lang w:val="hu-HU"/>
              </w:rPr>
              <w:t>(</w:t>
            </w:r>
            <w:r>
              <w:rPr>
                <w:rFonts w:ascii="Open Sans" w:hAnsi="Open Sans" w:cs="Open Sans"/>
                <w:color w:val="003399"/>
                <w:lang w:val="hu-HU"/>
              </w:rPr>
              <w:t>tápanyagban gazdag</w:t>
            </w:r>
            <w:r w:rsidR="008F66FF">
              <w:rPr>
                <w:rFonts w:ascii="Open Sans" w:hAnsi="Open Sans" w:cs="Open Sans"/>
                <w:color w:val="003399"/>
                <w:lang w:val="hu-HU"/>
              </w:rPr>
              <w:t>)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tó/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Natura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2000 terület </w:t>
            </w:r>
            <w:r w:rsidR="00E46832">
              <w:rPr>
                <w:rFonts w:ascii="Open Sans" w:hAnsi="Open Sans" w:cs="Open Sans"/>
                <w:color w:val="003399"/>
                <w:lang w:val="hu-HU"/>
              </w:rPr>
              <w:t>helyreállítása – 22.117,7 m</w:t>
            </w:r>
            <w:r w:rsidR="00E46832">
              <w:rPr>
                <w:rFonts w:ascii="Open Sans" w:hAnsi="Open Sans" w:cs="Open Sans"/>
                <w:color w:val="003399"/>
                <w:vertAlign w:val="superscript"/>
                <w:lang w:val="hu-HU"/>
              </w:rPr>
              <w:t xml:space="preserve">2 </w:t>
            </w:r>
            <w:r w:rsidR="00E46832">
              <w:rPr>
                <w:rFonts w:ascii="Open Sans" w:hAnsi="Open Sans" w:cs="Open Sans"/>
                <w:color w:val="003399"/>
                <w:lang w:val="hu-HU"/>
              </w:rPr>
              <w:t>vízfelület – LB</w:t>
            </w:r>
          </w:p>
          <w:p w14:paraId="1FD80E7D" w14:textId="07FB33E8" w:rsidR="00E46832" w:rsidRPr="00296BFD" w:rsidRDefault="00E46832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Dropia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Központ megépítése, személyzet felvétele. A központ az alábbiakból áll: információs pult, előadó/konferenciaterem, egyéni tanulóhely – interaktív elemek, állandó kiállítóhely, kézműves műhely, terasz, pihenősarok, tárolóhelyek és egyéb funkciók – LB  </w:t>
            </w:r>
          </w:p>
          <w:p w14:paraId="6BEB72F8" w14:textId="5B453816" w:rsidR="00296BFD" w:rsidRDefault="00E46832" w:rsidP="00E4683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Eszközbeszerzés a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Dropia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Központ számára (</w:t>
            </w:r>
            <w:r w:rsidR="00531472">
              <w:rPr>
                <w:rFonts w:ascii="Open Sans" w:hAnsi="Open Sans" w:cs="Open Sans"/>
                <w:color w:val="003399"/>
                <w:lang w:val="hu-HU"/>
              </w:rPr>
              <w:t>1 megfigyelő távcső, 30 távcső, 20 kerékpár, 1 laptop, 1 nyomtató) – LB</w:t>
            </w:r>
          </w:p>
          <w:p w14:paraId="7767520D" w14:textId="3ECD1838" w:rsidR="00531472" w:rsidRDefault="00531472" w:rsidP="00E4683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23 tájékoztató és információs tábla kihelyezése</w:t>
            </w:r>
            <w:r w:rsidR="00205B39">
              <w:rPr>
                <w:rFonts w:ascii="Open Sans" w:hAnsi="Open Sans" w:cs="Open Sans"/>
                <w:color w:val="003399"/>
                <w:lang w:val="hu-HU"/>
              </w:rPr>
              <w:t xml:space="preserve"> a tematikus útvonalak mentén a látogatók természeti ért</w:t>
            </w:r>
            <w:r w:rsidR="005A6464">
              <w:rPr>
                <w:rFonts w:ascii="Open Sans" w:hAnsi="Open Sans" w:cs="Open Sans"/>
                <w:color w:val="003399"/>
                <w:lang w:val="hu-HU"/>
              </w:rPr>
              <w:t>é</w:t>
            </w:r>
            <w:r w:rsidR="00205B39">
              <w:rPr>
                <w:rFonts w:ascii="Open Sans" w:hAnsi="Open Sans" w:cs="Open Sans"/>
                <w:color w:val="003399"/>
                <w:lang w:val="hu-HU"/>
              </w:rPr>
              <w:t>kekről történő tájékoztatása céljából – LB</w:t>
            </w:r>
          </w:p>
          <w:p w14:paraId="363E3A87" w14:textId="6DB98090" w:rsidR="00205B39" w:rsidRDefault="00205B39" w:rsidP="00E4683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A Békés-Dánfok Látogatóközpont fejlesztése (25.1556 hektár) – PP4</w:t>
            </w:r>
          </w:p>
          <w:p w14:paraId="3343B853" w14:textId="710B4490" w:rsidR="00205B39" w:rsidRDefault="00205B39" w:rsidP="00E4683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Biológiai élőhely és génrezervátum kialakítása kerítés építése és egy galambdúcot is tartalmazó állatmenedékhely révén – PP4 </w:t>
            </w:r>
          </w:p>
          <w:p w14:paraId="66A0CE1D" w14:textId="660B0723" w:rsidR="00205B39" w:rsidRDefault="00205B39" w:rsidP="00E4683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Tanösvény kiépítése az Élővíz-csatorna mentén – PP4 </w:t>
            </w:r>
          </w:p>
          <w:p w14:paraId="1E76D4F9" w14:textId="4606833D" w:rsidR="00205B39" w:rsidRDefault="00205B39" w:rsidP="00E4683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20 információs tábla kihelyezése (a Kettős-Körös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Natura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2000 területen), 40 információs tábla kihelyezése (tájékoztatás egyedi védett értékekről) – PP4 </w:t>
            </w:r>
          </w:p>
          <w:p w14:paraId="4526C0E7" w14:textId="77777777" w:rsidR="009421E3" w:rsidRDefault="00205B39" w:rsidP="00E4683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Az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Otis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tarda-ra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veszélyt jelentő ragadozók számának csökkentése érdekében tett 2 intézkedés (pl. </w:t>
            </w:r>
            <w:r w:rsidR="009421E3">
              <w:rPr>
                <w:rFonts w:ascii="Open Sans" w:hAnsi="Open Sans" w:cs="Open Sans"/>
                <w:color w:val="003399"/>
                <w:lang w:val="hu-HU"/>
              </w:rPr>
              <w:t xml:space="preserve">GSM riasztórendszerrel ellátott csapdák kihelyezése) – LB </w:t>
            </w:r>
          </w:p>
          <w:p w14:paraId="3F2FCC93" w14:textId="3D574729" w:rsidR="009421E3" w:rsidRDefault="009421E3" w:rsidP="00E4683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2 közös tapasztalatcsere a 4 partnertől </w:t>
            </w:r>
            <w:r w:rsidR="005A6464">
              <w:rPr>
                <w:rFonts w:ascii="Open Sans" w:hAnsi="Open Sans" w:cs="Open Sans"/>
                <w:color w:val="003399"/>
                <w:lang w:val="hu-HU"/>
              </w:rPr>
              <w:t xml:space="preserve">érkező 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12 fő részvételével az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Otis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tarda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megmentésének legjobb gyakorlatainak (Németország, Ausztria, Magyarország – 7 nap és az Egyesült Királyság – 3 nap) tanulmányozása céljából – LB </w:t>
            </w:r>
          </w:p>
          <w:p w14:paraId="667ADE09" w14:textId="77777777" w:rsidR="009421E3" w:rsidRDefault="009421E3" w:rsidP="00E4683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helyi fajok megőrzésére vonatkozó gazdálkodói attitűd témájában 1 kutatási jelentés – LB </w:t>
            </w:r>
          </w:p>
          <w:p w14:paraId="3EBF9995" w14:textId="025A0563" w:rsidR="00205B39" w:rsidRDefault="009421E3" w:rsidP="00E4683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A tápanyagban gazdag tó biodiverzitásá</w:t>
            </w:r>
            <w:r w:rsidR="005A6464">
              <w:rPr>
                <w:rFonts w:ascii="Open Sans" w:hAnsi="Open Sans" w:cs="Open Sans"/>
                <w:color w:val="003399"/>
                <w:lang w:val="hu-HU"/>
              </w:rPr>
              <w:t>ról szóló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1 </w:t>
            </w:r>
            <w:r w:rsidR="005A6464">
              <w:rPr>
                <w:rFonts w:ascii="Open Sans" w:hAnsi="Open Sans" w:cs="Open Sans"/>
                <w:color w:val="003399"/>
                <w:lang w:val="hu-HU"/>
              </w:rPr>
              <w:t xml:space="preserve">db </w:t>
            </w:r>
            <w:r>
              <w:rPr>
                <w:rFonts w:ascii="Open Sans" w:hAnsi="Open Sans" w:cs="Open Sans"/>
                <w:color w:val="003399"/>
                <w:lang w:val="hu-HU"/>
              </w:rPr>
              <w:t>monitoring beszámoló – LB</w:t>
            </w:r>
          </w:p>
          <w:p w14:paraId="7F301C66" w14:textId="272C17C8" w:rsidR="009421E3" w:rsidRDefault="00160CCF" w:rsidP="00E4683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1 közös marketing terv összeállítása (Nagyszalonta-Békés-Békéscsaba) – LB </w:t>
            </w:r>
          </w:p>
          <w:p w14:paraId="4815051E" w14:textId="4EE8E346" w:rsidR="00160CCF" w:rsidRDefault="00160CCF" w:rsidP="00E4683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Rendezvények szervezése (12 nyílt nap, 6 tematikus workshop, 6 közös határmenti hálózati találkozó, 12 egyéb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Otis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Tarda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Klub rendezvény, nyitó- és zárórendezvények) – LB </w:t>
            </w:r>
          </w:p>
          <w:p w14:paraId="2DE99C57" w14:textId="256D7178" w:rsidR="00160CCF" w:rsidRDefault="00D42DB9" w:rsidP="00E4683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lastRenderedPageBreak/>
              <w:t xml:space="preserve">2 tudásmegosztás fórum, 2 Zöld </w:t>
            </w:r>
            <w:r w:rsidR="005A6464">
              <w:rPr>
                <w:rFonts w:ascii="Open Sans" w:hAnsi="Open Sans" w:cs="Open Sans"/>
                <w:color w:val="003399"/>
                <w:lang w:val="hu-HU"/>
              </w:rPr>
              <w:t xml:space="preserve">Békés 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Klub rendezvény szervezése – szabadtéri rendezvények, 4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Natura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2000 Munkacsoport ülés és 10 Zöld Klub találkozó – PP2 </w:t>
            </w:r>
          </w:p>
          <w:p w14:paraId="5DBDF1B1" w14:textId="2CD30D7B" w:rsidR="00D42DB9" w:rsidRDefault="00C86362" w:rsidP="00E4683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1 monitoring beszámoló összeállítása a jelzőfajok témájában (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Unio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crassus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Ophiogomphus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Cecilia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Isophya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stysi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Bombina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bombina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Triturus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dobrogicus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Emys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orbicularis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Emys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orbicularis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Myotis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dasycneme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Lutra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lutra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) – PP2 </w:t>
            </w:r>
          </w:p>
          <w:p w14:paraId="4BED0C59" w14:textId="129F7447" w:rsidR="00C86362" w:rsidRDefault="00C86362" w:rsidP="00E4683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1 Zöld Infrastruktúra Terv összeállítása és 1 ehhez kapcsolódó adatbázis létrehozása – PP2 </w:t>
            </w:r>
          </w:p>
          <w:p w14:paraId="4C6BE215" w14:textId="42164BAE" w:rsidR="00C86362" w:rsidRDefault="00C86362" w:rsidP="00E4683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8 külső szakértői szakmai beszámoló összeállítása – PP2 </w:t>
            </w:r>
          </w:p>
          <w:p w14:paraId="0C328C8E" w14:textId="70414417" w:rsidR="00C86362" w:rsidRDefault="00C86362" w:rsidP="00E4683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1 jelentés elkészítése az elektromos vezetékek által érintett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Otis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tarda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és egyéb fajok megfigyeléséről – PP3 </w:t>
            </w:r>
          </w:p>
          <w:p w14:paraId="403F2097" w14:textId="5EACB024" w:rsidR="00C86362" w:rsidRDefault="00C86362" w:rsidP="00C8636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1 jelentés elkészítése a természetes ragadozók által érintett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Otis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tarda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és egyéb fajok megfigyeléséről – PP3 </w:t>
            </w:r>
          </w:p>
          <w:p w14:paraId="42F883CC" w14:textId="19756EF2" w:rsidR="00C86362" w:rsidRDefault="00C86362" w:rsidP="00C8636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1 jelentés elkészítése a zavaró és akadályozó tényezők által érintett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Otis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tarda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és egyéb fajok megfigyeléséről – PP3 </w:t>
            </w:r>
          </w:p>
          <w:p w14:paraId="2E0641E9" w14:textId="77777777" w:rsidR="0033752F" w:rsidRDefault="0033752F" w:rsidP="00C8636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természeti értékek megóvásának és fenntartásának elősegítésére vonatkozó 1 javaslattervezet összeállítása – PP3 </w:t>
            </w:r>
          </w:p>
          <w:p w14:paraId="305E2FA3" w14:textId="77777777" w:rsidR="0033752F" w:rsidRDefault="0033752F" w:rsidP="00C8636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Kerékpárral és gyalogosan megközelíthető tematikus útvonalrendszer kialakítása – PP3 </w:t>
            </w:r>
          </w:p>
          <w:p w14:paraId="28713BD0" w14:textId="77777777" w:rsidR="0033752F" w:rsidRDefault="0033752F" w:rsidP="00C8636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Minimum 30 fa ültetése a nagyszalontai térségben – PP3 </w:t>
            </w:r>
          </w:p>
          <w:p w14:paraId="5BDD10DA" w14:textId="3EB2D9A0" w:rsidR="0033752F" w:rsidRDefault="0033752F" w:rsidP="00C8636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Figyelemfelkeltő tevékenységek – 1 kétnyelvű regionális verseny – PP3 </w:t>
            </w:r>
          </w:p>
          <w:p w14:paraId="4CBB27F3" w14:textId="554BFCA4" w:rsidR="00C86362" w:rsidRDefault="0033752F" w:rsidP="00C8636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2 tudományos nemzetközi workshop megszervezése a természetvédelem, állagmegóvás témájában – PP3  </w:t>
            </w:r>
          </w:p>
          <w:p w14:paraId="6D3B278F" w14:textId="55464CFA" w:rsidR="00C86362" w:rsidRDefault="0033752F" w:rsidP="00E4683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figyelem felkeltésére és </w:t>
            </w:r>
            <w:r w:rsidR="005A6464">
              <w:rPr>
                <w:rFonts w:ascii="Open Sans" w:hAnsi="Open Sans" w:cs="Open Sans"/>
                <w:color w:val="003399"/>
                <w:lang w:val="hu-HU"/>
              </w:rPr>
              <w:t xml:space="preserve">a 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tudományos tevékenységek, megfigyelések végzésére alkalmas eszközök, például egy kamerás drón beszerzése – PP3 </w:t>
            </w:r>
          </w:p>
          <w:p w14:paraId="03820E96" w14:textId="693FA742" w:rsidR="00296BFD" w:rsidRPr="0033752F" w:rsidRDefault="0033752F" w:rsidP="002B7B8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Ökológiai helyreállítási tevékenységek (fa megmunkálása, ültetési munkálatok, növényvédelem és hulladékkezelés) – PP4 </w:t>
            </w:r>
          </w:p>
        </w:tc>
      </w:tr>
      <w:tr w:rsidR="00EE06E9" w:rsidRPr="0073761C" w14:paraId="6D8A91FF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58F9" w14:textId="77777777" w:rsidR="00EE06E9" w:rsidRPr="0073761C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51DA" w14:textId="03F0CA3E" w:rsidR="00296BFD" w:rsidRPr="008F66FF" w:rsidRDefault="00296BFD" w:rsidP="00296BFD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296BFD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A </w:t>
            </w:r>
            <w:r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projek</w:t>
            </w:r>
            <w:r w:rsidR="00376345"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t</w:t>
            </w:r>
            <w:r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</w:t>
            </w:r>
            <w:r w:rsidR="008F66FF"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főbb </w:t>
            </w:r>
            <w:r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eredménye</w:t>
            </w:r>
            <w:r w:rsidR="00376345"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i</w:t>
            </w:r>
            <w:r w:rsidR="008F66FF"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az alábbiak</w:t>
            </w:r>
            <w:r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:</w:t>
            </w:r>
          </w:p>
          <w:p w14:paraId="2466656D" w14:textId="646E91E5" w:rsidR="00296BFD" w:rsidRDefault="008F66FF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 w:rsidRPr="008F66FF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2 új látogatóközpont: 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Az egyik </w:t>
            </w:r>
            <w:r w:rsidRPr="008F66FF">
              <w:rPr>
                <w:rFonts w:ascii="Open Sans" w:hAnsi="Open Sans" w:cs="Open Sans"/>
                <w:color w:val="003399"/>
                <w:spacing w:val="-2"/>
                <w:lang w:val="hu-HU"/>
              </w:rPr>
              <w:t>Békés-Dánfok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on található</w:t>
            </w:r>
            <w:r w:rsidRPr="008F66FF">
              <w:rPr>
                <w:rFonts w:ascii="Open Sans" w:hAnsi="Open Sans" w:cs="Open Sans"/>
                <w:color w:val="003399"/>
                <w:spacing w:val="-2"/>
                <w:lang w:val="hu-HU"/>
              </w:rPr>
              <w:t>, mely egy konferenciatermet és 1 interaktív kiállítótermet is tartalmaz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, a másik a Nagyszalontán újonnan létrejött látogatóközpont (</w:t>
            </w:r>
            <w:proofErr w:type="spellStart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Dropia</w:t>
            </w:r>
            <w:proofErr w:type="spellEnd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Központ);</w:t>
            </w:r>
          </w:p>
          <w:p w14:paraId="34A82DAC" w14:textId="7410FE4A" w:rsidR="008F66FF" w:rsidRDefault="008F66FF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A PP2 (KVNE) által összeállított, a projekt által megcélzott természeti területek állapotának helyzetét vizsgáló tanulmányok; </w:t>
            </w:r>
          </w:p>
          <w:p w14:paraId="34A20C1E" w14:textId="1B61003D" w:rsidR="008F66FF" w:rsidRDefault="008F66FF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Egy figyelemfelkeltő ökológiai versen</w:t>
            </w:r>
            <w:r w:rsidR="00471824">
              <w:rPr>
                <w:rFonts w:ascii="Open Sans" w:hAnsi="Open Sans" w:cs="Open Sans"/>
                <w:color w:val="003399"/>
                <w:spacing w:val="-2"/>
                <w:lang w:val="hu-HU"/>
              </w:rPr>
              <w:t>y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80 tanár és 500 tanuló 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lastRenderedPageBreak/>
              <w:t>bevonásával a PP3 (</w:t>
            </w:r>
            <w:proofErr w:type="spellStart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Milvus</w:t>
            </w:r>
            <w:proofErr w:type="spellEnd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) szervezésében; </w:t>
            </w:r>
          </w:p>
          <w:p w14:paraId="0602CEAA" w14:textId="3B461D36" w:rsidR="008F66FF" w:rsidRDefault="008F66FF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A túlélés szempontjából veszélyt jelentő, túzok élőhelyét keresztező 6 km hosszúságú közepes áramerősségű villanyvezeték</w:t>
            </w:r>
            <w:r w:rsidR="00880730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föld alá történő áthelyezése Nagyszalontán; </w:t>
            </w:r>
          </w:p>
          <w:p w14:paraId="7CC21A03" w14:textId="58795036" w:rsidR="00880730" w:rsidRDefault="00880730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3 tematikus </w:t>
            </w:r>
            <w:r w:rsidR="00104588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látogatói 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útvonal létrehozása a </w:t>
            </w:r>
            <w:proofErr w:type="spellStart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szalontai</w:t>
            </w:r>
            <w:proofErr w:type="spellEnd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és békési régiókban: Békésen a Körös folyó partján egy 1900 m hosszú tanösvényt hoztak létre. A tanösvény az Élővíz-csatornán való hajókázáshoz használt felfújható csónakok számára alkalmas hordozható stégeket is tartalmaz – Körös; egy kerékpár és egy gyalogos útvonal létrehozása Nagyszalontán; </w:t>
            </w:r>
          </w:p>
          <w:p w14:paraId="16563098" w14:textId="79DD14AE" w:rsidR="00880730" w:rsidRDefault="00880730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Biológiai élőhely és génrezervátum </w:t>
            </w:r>
            <w:r w:rsidR="00471824">
              <w:rPr>
                <w:rFonts w:ascii="Open Sans" w:hAnsi="Open Sans" w:cs="Open Sans"/>
                <w:color w:val="003399"/>
                <w:spacing w:val="-2"/>
                <w:lang w:val="hu-HU"/>
              </w:rPr>
              <w:t>került létrehozásra Békésen, ahol őshonos növényfajokat telepítettek és állnak megóvás alatt;</w:t>
            </w:r>
          </w:p>
          <w:p w14:paraId="17A74D30" w14:textId="4E7DF66D" w:rsidR="00471824" w:rsidRDefault="00471824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A túzok és egyéb fajok megfigyelésére alkalmas torony került megépítésre Nagyszalontán;</w:t>
            </w:r>
          </w:p>
          <w:p w14:paraId="518943C9" w14:textId="32C57BBD" w:rsidR="00471824" w:rsidRPr="00471824" w:rsidRDefault="00471824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 w:rsidRPr="00471824">
              <w:rPr>
                <w:rFonts w:ascii="Open Sans" w:hAnsi="Open Sans" w:cs="Open Sans"/>
                <w:color w:val="003399"/>
                <w:spacing w:val="-2"/>
                <w:lang w:val="hu-HU"/>
              </w:rPr>
              <w:t>2 közös tapasztalatcser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ére került sor</w:t>
            </w:r>
            <w:r w:rsidRPr="00471824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a 4 partnertől 12 fő részvételével a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túzok (</w:t>
            </w:r>
            <w:proofErr w:type="spellStart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Otis</w:t>
            </w:r>
            <w:proofErr w:type="spellEnd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tarda</w:t>
            </w:r>
            <w:proofErr w:type="spellEnd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)</w:t>
            </w:r>
            <w:r w:rsidRPr="00471824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megmentésének legjobb gyakorlatainak tanulmányozása céljából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;</w:t>
            </w:r>
            <w:r w:rsidRPr="00471824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</w:t>
            </w:r>
          </w:p>
          <w:p w14:paraId="7297BA78" w14:textId="02857B63" w:rsidR="00471824" w:rsidRDefault="00471824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11 esemény/workshop került megszervezésre a projektmegvalósítási területen élő védett fajok ökológiai védelme és megóvása témájában;</w:t>
            </w:r>
          </w:p>
          <w:p w14:paraId="55F17A26" w14:textId="6D82FD74" w:rsidR="00471824" w:rsidRDefault="00471824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Nagyszalontán 40 csapda került felállításra a túzok (</w:t>
            </w:r>
            <w:proofErr w:type="spellStart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Otis</w:t>
            </w:r>
            <w:proofErr w:type="spellEnd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tarda</w:t>
            </w:r>
            <w:proofErr w:type="spellEnd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) </w:t>
            </w:r>
            <w:r w:rsidR="006C0253">
              <w:rPr>
                <w:rFonts w:ascii="Open Sans" w:hAnsi="Open Sans" w:cs="Open Sans"/>
                <w:color w:val="003399"/>
                <w:spacing w:val="-2"/>
                <w:lang w:val="hu-HU"/>
              </w:rPr>
              <w:t>természetes ragadozói ellen, valamint egy kóbor állatok megmentését célzó program is megvalósításra került;</w:t>
            </w:r>
          </w:p>
          <w:p w14:paraId="06CAEE44" w14:textId="78FE1520" w:rsidR="0092451D" w:rsidRDefault="0092451D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1 ökológiai helyreállítási intézkedés valósult meg Békésen;</w:t>
            </w:r>
          </w:p>
          <w:p w14:paraId="54ADD3CC" w14:textId="4D24788D" w:rsidR="0092451D" w:rsidRDefault="0092451D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A nagyszalontai </w:t>
            </w:r>
            <w:proofErr w:type="spellStart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Eutróf</w:t>
            </w:r>
            <w:proofErr w:type="spellEnd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-tó (Nádas-</w:t>
            </w:r>
            <w:proofErr w:type="gramStart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tó)/</w:t>
            </w:r>
            <w:proofErr w:type="spellStart"/>
            <w:proofErr w:type="gramEnd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Natura</w:t>
            </w:r>
            <w:proofErr w:type="spellEnd"/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2000 terület – 25.917 m</w:t>
            </w:r>
            <w:r>
              <w:rPr>
                <w:rFonts w:ascii="Open Sans" w:hAnsi="Open Sans" w:cs="Open Sans"/>
                <w:color w:val="003399"/>
                <w:spacing w:val="-2"/>
                <w:vertAlign w:val="superscript"/>
                <w:lang w:val="hu-HU"/>
              </w:rPr>
              <w:t xml:space="preserve">2 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vízfelszín ökológiai helyreállítása valósult meg; </w:t>
            </w:r>
          </w:p>
          <w:p w14:paraId="2241AC8F" w14:textId="363AC270" w:rsidR="0007489D" w:rsidRDefault="0007489D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Zöld Infrastruktúra Terv adatbázis jött létre a proj</w:t>
            </w:r>
            <w:r w:rsidR="0052596C">
              <w:rPr>
                <w:rFonts w:ascii="Open Sans" w:hAnsi="Open Sans" w:cs="Open Sans"/>
                <w:color w:val="003399"/>
                <w:spacing w:val="-2"/>
                <w:lang w:val="hu-HU"/>
              </w:rPr>
              <w:t>e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kttel érintett védett területekre vonatkozóan; </w:t>
            </w:r>
          </w:p>
          <w:p w14:paraId="4FB34B1E" w14:textId="394241EA" w:rsidR="0007489D" w:rsidRPr="008F66FF" w:rsidRDefault="0007489D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8 monitoring jelentés készült el a</w:t>
            </w:r>
            <w:r w:rsidR="0073796F">
              <w:rPr>
                <w:rFonts w:ascii="Open Sans" w:hAnsi="Open Sans" w:cs="Open Sans"/>
                <w:color w:val="003399"/>
                <w:spacing w:val="-2"/>
                <w:lang w:val="hu-HU"/>
              </w:rPr>
              <w:t>z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</w:t>
            </w:r>
            <w:proofErr w:type="spellStart"/>
            <w:r w:rsidR="0073796F">
              <w:rPr>
                <w:rFonts w:ascii="Open Sans" w:hAnsi="Open Sans" w:cs="Open Sans"/>
                <w:color w:val="003399"/>
                <w:spacing w:val="-2"/>
                <w:lang w:val="hu-HU"/>
              </w:rPr>
              <w:t>Otis</w:t>
            </w:r>
            <w:proofErr w:type="spellEnd"/>
            <w:r w:rsidR="0073796F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</w:t>
            </w:r>
            <w:proofErr w:type="spellStart"/>
            <w:r w:rsidR="0073796F">
              <w:rPr>
                <w:rFonts w:ascii="Open Sans" w:hAnsi="Open Sans" w:cs="Open Sans"/>
                <w:color w:val="003399"/>
                <w:spacing w:val="-2"/>
                <w:lang w:val="hu-HU"/>
              </w:rPr>
              <w:t>Tarda</w:t>
            </w:r>
            <w:proofErr w:type="spellEnd"/>
            <w:r w:rsidR="0073796F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megfigyelésekről és a veszélyeztetést előidéző tényezők vizsgálatáról.</w:t>
            </w:r>
          </w:p>
          <w:p w14:paraId="542D5BBA" w14:textId="77777777" w:rsidR="00376345" w:rsidRDefault="00376345" w:rsidP="00376345">
            <w:pPr>
              <w:pStyle w:val="TableParagraph"/>
              <w:tabs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en-GB"/>
              </w:rPr>
            </w:pPr>
          </w:p>
          <w:p w14:paraId="5C610A65" w14:textId="6EA2E0B0" w:rsidR="00606502" w:rsidRPr="00606502" w:rsidRDefault="00606502" w:rsidP="00606502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A projekt </w:t>
            </w:r>
            <w:r w:rsidR="0037634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által elért </w:t>
            </w: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fő</w:t>
            </w:r>
            <w:r w:rsidR="00E82B4B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bb</w:t>
            </w: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hatás</w:t>
            </w:r>
            <w:r w:rsidR="0037634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ok</w:t>
            </w: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:</w:t>
            </w:r>
          </w:p>
          <w:p w14:paraId="11D8B157" w14:textId="1E1EECE5" w:rsidR="00606502" w:rsidRDefault="00E82B4B" w:rsidP="00F86C72">
            <w:pPr>
              <w:numPr>
                <w:ilvl w:val="0"/>
                <w:numId w:val="22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természeti értékek fejlesztése, megóvása és rehabilitációja, azok elérhetővé tétele a nagyközönség számára attraktív módon a közös népszerűsítési tevékenység, a határon átnyúló civil és közösségi partnerségek révén, melyek a térség közös természeti örökségének megóvása és népszerűsítése területén tevékenykednek és amelyek a helyi veszélyeztetett fajok, különös tekintettel az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Otis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tarda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Dropia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>/Túzok), állagmegóvását eredményezhetik</w:t>
            </w:r>
            <w:r w:rsidR="00606502" w:rsidRPr="00606502">
              <w:rPr>
                <w:rFonts w:ascii="Open Sans" w:hAnsi="Open Sans" w:cs="Open Sans"/>
                <w:color w:val="003399"/>
                <w:lang w:val="hu-HU"/>
              </w:rPr>
              <w:t>;</w:t>
            </w:r>
          </w:p>
          <w:p w14:paraId="27B3E52C" w14:textId="1F09EFD1" w:rsidR="008F5001" w:rsidRDefault="008F5001" w:rsidP="00F86C72">
            <w:pPr>
              <w:numPr>
                <w:ilvl w:val="0"/>
                <w:numId w:val="22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lastRenderedPageBreak/>
              <w:t>A helyi természeti és ember által létrehozott lát</w:t>
            </w:r>
            <w:r w:rsidR="00104588">
              <w:rPr>
                <w:rFonts w:ascii="Open Sans" w:hAnsi="Open Sans" w:cs="Open Sans"/>
                <w:color w:val="003399"/>
                <w:lang w:val="hu-HU"/>
              </w:rPr>
              <w:t>nivalókat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érintő szélesebb körű tájékoztatás és azokhoz történő jobb hozzáférés a megfelelő infrastruktúra kialakítása révén annak érdekében, hogy növekedjen a látogatói létszám és támogassák a helyi idegenforgalmat; </w:t>
            </w:r>
          </w:p>
          <w:p w14:paraId="36E8E5CC" w14:textId="69F29841" w:rsidR="008F5001" w:rsidRDefault="008F5001" w:rsidP="00F86C72">
            <w:pPr>
              <w:numPr>
                <w:ilvl w:val="0"/>
                <w:numId w:val="22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látogatói létszám növelése a projekt által érintett területen, </w:t>
            </w:r>
            <w:r w:rsidR="000813C6">
              <w:rPr>
                <w:rFonts w:ascii="Open Sans" w:hAnsi="Open Sans" w:cs="Open Sans"/>
                <w:color w:val="003399"/>
                <w:lang w:val="hu-HU"/>
              </w:rPr>
              <w:t xml:space="preserve">mely az idegenforgalom révén segíti elő a helyi fejlesztési folyamatokat. </w:t>
            </w:r>
          </w:p>
          <w:p w14:paraId="7F379DC2" w14:textId="5F078350" w:rsidR="000813C6" w:rsidRDefault="000813C6" w:rsidP="00F86C72">
            <w:pPr>
              <w:numPr>
                <w:ilvl w:val="0"/>
                <w:numId w:val="22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Figyelemfelhívás és a helyi közösség bevonása az ökológiai helyreállítási és megóvási tevékenységekbe. </w:t>
            </w:r>
          </w:p>
          <w:p w14:paraId="08960898" w14:textId="2F741BBF" w:rsidR="000813C6" w:rsidRDefault="000813C6" w:rsidP="00F86C72">
            <w:pPr>
              <w:numPr>
                <w:ilvl w:val="0"/>
                <w:numId w:val="22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helyi veszélyeztetett/őshonos fajok megóvásához szükséges megfelelő környezeti feltételek </w:t>
            </w:r>
            <w:r w:rsidR="00D51A71">
              <w:rPr>
                <w:rFonts w:ascii="Open Sans" w:hAnsi="Open Sans" w:cs="Open Sans"/>
                <w:color w:val="003399"/>
                <w:lang w:val="hu-HU"/>
              </w:rPr>
              <w:t xml:space="preserve">– beleértve a nagyszalontai Nádas-tó specifikus növény- és állatvilágának – biztosítása. </w:t>
            </w:r>
          </w:p>
          <w:p w14:paraId="33528198" w14:textId="14ABB500" w:rsidR="00D57ED1" w:rsidRDefault="00605A42" w:rsidP="006776C9">
            <w:pPr>
              <w:numPr>
                <w:ilvl w:val="0"/>
                <w:numId w:val="22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Az őshonos fajok megóvása a projekt keretén belül kialakított génrezervátum parkban létrehozott specifikus élőhely biztosításával. </w:t>
            </w:r>
          </w:p>
          <w:p w14:paraId="5EC57B34" w14:textId="77777777" w:rsidR="0073796F" w:rsidRPr="0073796F" w:rsidRDefault="0073796F" w:rsidP="0073796F">
            <w:pPr>
              <w:spacing w:after="0"/>
              <w:ind w:left="72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25029A16" w14:textId="7C75C39D" w:rsidR="00376345" w:rsidRDefault="00296BFD" w:rsidP="00296BFD">
            <w:pPr>
              <w:spacing w:after="0"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A </w:t>
            </w:r>
            <w:r w:rsid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leg</w:t>
            </w:r>
            <w:r w:rsidR="00376345"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fő</w:t>
            </w:r>
            <w:r w:rsid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bb</w:t>
            </w:r>
            <w:r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 teljesítménymutató</w:t>
            </w:r>
            <w:r w:rsidR="00376345"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3A11A6CA" w14:textId="60E2ED55" w:rsidR="000724AC" w:rsidRPr="000724AC" w:rsidRDefault="000724AC" w:rsidP="000724AC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projekt a </w:t>
            </w:r>
            <w:r w:rsidRPr="000724AC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>„</w:t>
            </w:r>
            <w:r w:rsidR="00153E91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>CO09 Fen</w:t>
            </w:r>
            <w:r w:rsidR="004D7586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>n</w:t>
            </w:r>
            <w:r w:rsidR="00153E91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 xml:space="preserve">tartható Turizmus: A </w:t>
            </w:r>
            <w:r w:rsidR="004D7586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 xml:space="preserve">kulturális és </w:t>
            </w:r>
            <w:r w:rsidR="00153E91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 xml:space="preserve">természeti örökség és látnivalók </w:t>
            </w:r>
            <w:r w:rsidR="004D7586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>támogatott helyszíneire</w:t>
            </w:r>
            <w:r w:rsidR="00153E91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 xml:space="preserve"> látogatók várható létszámában való növekedés</w:t>
            </w:r>
            <w:r w:rsidRPr="000724AC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>”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="004D758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és a </w:t>
            </w:r>
            <w:r w:rsidR="004D7586" w:rsidRPr="004D7586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 xml:space="preserve">„CO23 Természet és biodiverzitás: A támogatott </w:t>
            </w:r>
            <w:r w:rsidR="004D7586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 xml:space="preserve">élőhelyek fajlagos </w:t>
            </w:r>
            <w:r w:rsidR="004D7586" w:rsidRPr="004D7586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>területe a jobb megóvási állapot elérése érdekében”</w:t>
            </w:r>
            <w:r w:rsidR="004D758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elnevezésű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Program kimeneti indikátorhoz járult hozzá. </w:t>
            </w:r>
          </w:p>
          <w:p w14:paraId="5A84F9EF" w14:textId="0C284A47" w:rsidR="00296BFD" w:rsidRDefault="000724AC" w:rsidP="000724AC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ROHU–</w:t>
            </w:r>
            <w:r w:rsidR="004D758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14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projekt esetében </w:t>
            </w:r>
            <w:r w:rsidR="00A4496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az érintett terület becsült látogatói létszáma 6.355 fő turista volt, azonban ez a szám elérte a 7.543-at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.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Az indikátor teljesülése</w:t>
            </w:r>
            <w:r w:rsidR="00A4496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így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="00A4496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118,69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%-os volt</w:t>
            </w:r>
            <w:r w:rsidR="00A4496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az érintett területekből pedig 1519,41 hektár került jobb </w:t>
            </w:r>
            <w:r w:rsidR="00015E4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állagmegóvási </w:t>
            </w:r>
            <w:r w:rsidR="00A4496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állapotba. Az indikátor teljesülése így 100,00%-os volt. </w:t>
            </w:r>
          </w:p>
          <w:p w14:paraId="3BFE9AE7" w14:textId="77777777" w:rsidR="00015E46" w:rsidRDefault="00015E46" w:rsidP="000724AC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0A80B545" w14:textId="364F6039" w:rsidR="00015E46" w:rsidRPr="00015E46" w:rsidRDefault="00015E46" w:rsidP="000724AC">
            <w:pPr>
              <w:spacing w:after="0"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015E46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Weboldalak/honlapok: </w:t>
            </w:r>
          </w:p>
          <w:p w14:paraId="3CFAE2BC" w14:textId="029EC72D" w:rsidR="00015E46" w:rsidRPr="00414EEA" w:rsidRDefault="00015E46" w:rsidP="00015E46">
            <w:pPr>
              <w:pStyle w:val="TableParagraph"/>
              <w:spacing w:before="1" w:line="264" w:lineRule="auto"/>
              <w:ind w:right="3316"/>
              <w:rPr>
                <w:rFonts w:ascii="Open Sans" w:hAnsi="Open Sans" w:cs="Open Sans"/>
              </w:rPr>
            </w:pPr>
            <w:hyperlink r:id="rId7" w:history="1">
              <w:r w:rsidRPr="004B77B9">
                <w:rPr>
                  <w:rStyle w:val="Hiperhivatkozs"/>
                  <w:rFonts w:ascii="Open Sans" w:hAnsi="Open Sans" w:cs="Open Sans"/>
                </w:rPr>
                <w:t>https://www.dropia.eu/gb</w:t>
              </w:r>
            </w:hyperlink>
            <w:r w:rsidRPr="00414EEA">
              <w:rPr>
                <w:rFonts w:ascii="Open Sans" w:hAnsi="Open Sans" w:cs="Open Sans"/>
                <w:color w:val="0462C1"/>
              </w:rPr>
              <w:t xml:space="preserve"> </w:t>
            </w:r>
            <w:hyperlink r:id="rId8">
              <w:r w:rsidRPr="00414EEA">
                <w:rPr>
                  <w:rFonts w:ascii="Open Sans" w:hAnsi="Open Sans" w:cs="Open Sans"/>
                  <w:color w:val="0462C1"/>
                  <w:u w:val="single" w:color="0462C1"/>
                </w:rPr>
                <w:t>https://bekesrohu14.hu/</w:t>
              </w:r>
            </w:hyperlink>
          </w:p>
          <w:p w14:paraId="7FD920BB" w14:textId="74BDB569" w:rsidR="00015E46" w:rsidRPr="00414EEA" w:rsidRDefault="00015E46" w:rsidP="00015E46">
            <w:pPr>
              <w:pStyle w:val="TableParagraph"/>
              <w:spacing w:line="242" w:lineRule="exact"/>
              <w:rPr>
                <w:rFonts w:ascii="Open Sans" w:hAnsi="Open Sans" w:cs="Open Sans"/>
              </w:rPr>
            </w:pPr>
            <w:hyperlink r:id="rId9" w:history="1">
              <w:r w:rsidRPr="004B77B9">
                <w:rPr>
                  <w:rStyle w:val="Hiperhivatkozs"/>
                  <w:rFonts w:ascii="Open Sans" w:hAnsi="Open Sans" w:cs="Open Sans"/>
                </w:rPr>
                <w:t>https://www.instagram.com/nature_corner_rohu14/</w:t>
              </w:r>
            </w:hyperlink>
          </w:p>
          <w:p w14:paraId="6A555703" w14:textId="77777777" w:rsidR="00015E46" w:rsidRDefault="00015E46" w:rsidP="0073796F">
            <w:pPr>
              <w:pStyle w:val="TableParagraph"/>
              <w:spacing w:line="252" w:lineRule="exact"/>
            </w:pPr>
            <w:hyperlink r:id="rId10" w:history="1">
              <w:r w:rsidRPr="004B77B9">
                <w:rPr>
                  <w:rStyle w:val="Hiperhivatkozs"/>
                  <w:rFonts w:ascii="Open Sans" w:hAnsi="Open Sans" w:cs="Open Sans"/>
                </w:rPr>
                <w:t>https://www.facebook.com/dropia.eu</w:t>
              </w:r>
            </w:hyperlink>
          </w:p>
          <w:p w14:paraId="7E430E5A" w14:textId="3DE789CC" w:rsidR="00104588" w:rsidRPr="0073796F" w:rsidRDefault="00104588" w:rsidP="0073796F">
            <w:pPr>
              <w:pStyle w:val="TableParagraph"/>
              <w:spacing w:line="252" w:lineRule="exact"/>
            </w:pPr>
          </w:p>
        </w:tc>
      </w:tr>
    </w:tbl>
    <w:p w14:paraId="12659AB8" w14:textId="77777777" w:rsidR="0054292D" w:rsidRPr="0073761C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73761C" w:rsidSect="000F0D69">
      <w:headerReference w:type="default" r:id="rId11"/>
      <w:footerReference w:type="default" r:id="rId12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62D98" w14:textId="77777777" w:rsidR="00854115" w:rsidRDefault="00854115" w:rsidP="00C23211">
      <w:pPr>
        <w:spacing w:after="0" w:line="240" w:lineRule="auto"/>
      </w:pPr>
      <w:r>
        <w:separator/>
      </w:r>
    </w:p>
  </w:endnote>
  <w:endnote w:type="continuationSeparator" w:id="0">
    <w:p w14:paraId="727BED96" w14:textId="77777777" w:rsidR="00854115" w:rsidRDefault="00854115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ontserrat-Light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60FB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05306" w14:textId="77777777" w:rsidR="00854115" w:rsidRDefault="00854115" w:rsidP="00C23211">
      <w:pPr>
        <w:spacing w:after="0" w:line="240" w:lineRule="auto"/>
      </w:pPr>
      <w:r>
        <w:separator/>
      </w:r>
    </w:p>
  </w:footnote>
  <w:footnote w:type="continuationSeparator" w:id="0">
    <w:p w14:paraId="011BF1D6" w14:textId="77777777" w:rsidR="00854115" w:rsidRDefault="00854115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E474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79530EC0" wp14:editId="0269E087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32D7496D" wp14:editId="08289ECA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19605ABD" wp14:editId="2085D6B5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7A0C88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E09"/>
    <w:multiLevelType w:val="hybridMultilevel"/>
    <w:tmpl w:val="568A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5FED"/>
    <w:multiLevelType w:val="hybridMultilevel"/>
    <w:tmpl w:val="207C94D4"/>
    <w:lvl w:ilvl="0" w:tplc="730AAB7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7B01"/>
    <w:multiLevelType w:val="hybridMultilevel"/>
    <w:tmpl w:val="5A66957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6B605E"/>
    <w:multiLevelType w:val="hybridMultilevel"/>
    <w:tmpl w:val="A2CAB5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00F5E"/>
    <w:multiLevelType w:val="multilevel"/>
    <w:tmpl w:val="9D18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25546"/>
    <w:multiLevelType w:val="hybridMultilevel"/>
    <w:tmpl w:val="3B76A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9060E"/>
    <w:multiLevelType w:val="multilevel"/>
    <w:tmpl w:val="3626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A330D"/>
    <w:multiLevelType w:val="hybridMultilevel"/>
    <w:tmpl w:val="7978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0596C"/>
    <w:multiLevelType w:val="hybridMultilevel"/>
    <w:tmpl w:val="81FAC89C"/>
    <w:lvl w:ilvl="0" w:tplc="730AAB74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5356E"/>
    <w:multiLevelType w:val="hybridMultilevel"/>
    <w:tmpl w:val="12BE6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31E0E"/>
    <w:multiLevelType w:val="multilevel"/>
    <w:tmpl w:val="4B36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C5DB1"/>
    <w:multiLevelType w:val="hybridMultilevel"/>
    <w:tmpl w:val="2C5C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722F4"/>
    <w:multiLevelType w:val="multilevel"/>
    <w:tmpl w:val="3626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7196C"/>
    <w:multiLevelType w:val="hybridMultilevel"/>
    <w:tmpl w:val="DEC24D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91D70"/>
    <w:multiLevelType w:val="hybridMultilevel"/>
    <w:tmpl w:val="08EA6F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736E8F"/>
    <w:multiLevelType w:val="hybridMultilevel"/>
    <w:tmpl w:val="4146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41F8D"/>
    <w:multiLevelType w:val="hybridMultilevel"/>
    <w:tmpl w:val="1C94B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602C4"/>
    <w:multiLevelType w:val="hybridMultilevel"/>
    <w:tmpl w:val="98265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14EBC"/>
    <w:multiLevelType w:val="hybridMultilevel"/>
    <w:tmpl w:val="6D54A6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02289">
    <w:abstractNumId w:val="12"/>
  </w:num>
  <w:num w:numId="2" w16cid:durableId="548150915">
    <w:abstractNumId w:val="16"/>
  </w:num>
  <w:num w:numId="3" w16cid:durableId="829252500">
    <w:abstractNumId w:val="15"/>
  </w:num>
  <w:num w:numId="4" w16cid:durableId="1914243573">
    <w:abstractNumId w:val="20"/>
  </w:num>
  <w:num w:numId="5" w16cid:durableId="381951203">
    <w:abstractNumId w:val="11"/>
  </w:num>
  <w:num w:numId="6" w16cid:durableId="1130056738">
    <w:abstractNumId w:val="21"/>
  </w:num>
  <w:num w:numId="7" w16cid:durableId="1940328693">
    <w:abstractNumId w:val="3"/>
  </w:num>
  <w:num w:numId="8" w16cid:durableId="997998337">
    <w:abstractNumId w:val="19"/>
  </w:num>
  <w:num w:numId="9" w16cid:durableId="616302578">
    <w:abstractNumId w:val="7"/>
  </w:num>
  <w:num w:numId="10" w16cid:durableId="722338369">
    <w:abstractNumId w:val="14"/>
  </w:num>
  <w:num w:numId="11" w16cid:durableId="1378701956">
    <w:abstractNumId w:val="0"/>
  </w:num>
  <w:num w:numId="12" w16cid:durableId="657882351">
    <w:abstractNumId w:val="5"/>
  </w:num>
  <w:num w:numId="13" w16cid:durableId="1559241876">
    <w:abstractNumId w:val="9"/>
  </w:num>
  <w:num w:numId="14" w16cid:durableId="1398674272">
    <w:abstractNumId w:val="2"/>
  </w:num>
  <w:num w:numId="15" w16cid:durableId="955411183">
    <w:abstractNumId w:val="18"/>
  </w:num>
  <w:num w:numId="16" w16cid:durableId="1615751874">
    <w:abstractNumId w:val="1"/>
  </w:num>
  <w:num w:numId="17" w16cid:durableId="1035427701">
    <w:abstractNumId w:val="8"/>
  </w:num>
  <w:num w:numId="18" w16cid:durableId="100028645">
    <w:abstractNumId w:val="17"/>
  </w:num>
  <w:num w:numId="19" w16cid:durableId="934702498">
    <w:abstractNumId w:val="10"/>
  </w:num>
  <w:num w:numId="20" w16cid:durableId="1727683518">
    <w:abstractNumId w:val="13"/>
  </w:num>
  <w:num w:numId="21" w16cid:durableId="1959025470">
    <w:abstractNumId w:val="4"/>
  </w:num>
  <w:num w:numId="22" w16cid:durableId="1693069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137B2"/>
    <w:rsid w:val="00015E46"/>
    <w:rsid w:val="0002784D"/>
    <w:rsid w:val="00065C92"/>
    <w:rsid w:val="000704C8"/>
    <w:rsid w:val="000724AC"/>
    <w:rsid w:val="0007489D"/>
    <w:rsid w:val="000813C6"/>
    <w:rsid w:val="00091ED3"/>
    <w:rsid w:val="000C3389"/>
    <w:rsid w:val="000D56E9"/>
    <w:rsid w:val="000F0D69"/>
    <w:rsid w:val="00104588"/>
    <w:rsid w:val="00127BEB"/>
    <w:rsid w:val="00153E91"/>
    <w:rsid w:val="00160CCF"/>
    <w:rsid w:val="001762F3"/>
    <w:rsid w:val="00190E0A"/>
    <w:rsid w:val="001B3A54"/>
    <w:rsid w:val="001B56B5"/>
    <w:rsid w:val="001D5A22"/>
    <w:rsid w:val="00205B39"/>
    <w:rsid w:val="002225EC"/>
    <w:rsid w:val="002335EC"/>
    <w:rsid w:val="00240E51"/>
    <w:rsid w:val="002456FB"/>
    <w:rsid w:val="00247948"/>
    <w:rsid w:val="002575F5"/>
    <w:rsid w:val="002601E5"/>
    <w:rsid w:val="002642B0"/>
    <w:rsid w:val="00296BFD"/>
    <w:rsid w:val="002A5B39"/>
    <w:rsid w:val="002B7B82"/>
    <w:rsid w:val="002D3E39"/>
    <w:rsid w:val="003000DD"/>
    <w:rsid w:val="00307A0F"/>
    <w:rsid w:val="00307D6D"/>
    <w:rsid w:val="0031702D"/>
    <w:rsid w:val="0033752F"/>
    <w:rsid w:val="00340078"/>
    <w:rsid w:val="00376345"/>
    <w:rsid w:val="003A0E88"/>
    <w:rsid w:val="003A3C14"/>
    <w:rsid w:val="003D2705"/>
    <w:rsid w:val="003E3398"/>
    <w:rsid w:val="00424414"/>
    <w:rsid w:val="00471824"/>
    <w:rsid w:val="004A1D00"/>
    <w:rsid w:val="004A4549"/>
    <w:rsid w:val="004C57EB"/>
    <w:rsid w:val="004D7586"/>
    <w:rsid w:val="0052596C"/>
    <w:rsid w:val="00531472"/>
    <w:rsid w:val="0054292D"/>
    <w:rsid w:val="005777AA"/>
    <w:rsid w:val="005A58E8"/>
    <w:rsid w:val="005A6464"/>
    <w:rsid w:val="005B4E72"/>
    <w:rsid w:val="006024AF"/>
    <w:rsid w:val="00604ED3"/>
    <w:rsid w:val="00605A42"/>
    <w:rsid w:val="00606502"/>
    <w:rsid w:val="006134F0"/>
    <w:rsid w:val="00614C99"/>
    <w:rsid w:val="006426AE"/>
    <w:rsid w:val="006776C9"/>
    <w:rsid w:val="00692E3C"/>
    <w:rsid w:val="006B2BA5"/>
    <w:rsid w:val="006B30F3"/>
    <w:rsid w:val="006C0253"/>
    <w:rsid w:val="006C3DA7"/>
    <w:rsid w:val="007111C0"/>
    <w:rsid w:val="007230BD"/>
    <w:rsid w:val="00732D28"/>
    <w:rsid w:val="00732D3E"/>
    <w:rsid w:val="0073761C"/>
    <w:rsid w:val="0073796F"/>
    <w:rsid w:val="00761E91"/>
    <w:rsid w:val="00765BFD"/>
    <w:rsid w:val="00780C12"/>
    <w:rsid w:val="007F2201"/>
    <w:rsid w:val="00811FC6"/>
    <w:rsid w:val="00836321"/>
    <w:rsid w:val="00854115"/>
    <w:rsid w:val="00880730"/>
    <w:rsid w:val="008E3A08"/>
    <w:rsid w:val="008F5001"/>
    <w:rsid w:val="008F66FF"/>
    <w:rsid w:val="00901193"/>
    <w:rsid w:val="00901B7D"/>
    <w:rsid w:val="00904410"/>
    <w:rsid w:val="0091475F"/>
    <w:rsid w:val="00916CCA"/>
    <w:rsid w:val="00923542"/>
    <w:rsid w:val="0092451D"/>
    <w:rsid w:val="00933B9D"/>
    <w:rsid w:val="00936E8B"/>
    <w:rsid w:val="009421E3"/>
    <w:rsid w:val="009467DA"/>
    <w:rsid w:val="009626FD"/>
    <w:rsid w:val="00967855"/>
    <w:rsid w:val="0097126B"/>
    <w:rsid w:val="00997DEA"/>
    <w:rsid w:val="009A7CA6"/>
    <w:rsid w:val="009D0623"/>
    <w:rsid w:val="009E523F"/>
    <w:rsid w:val="00A10DD7"/>
    <w:rsid w:val="00A1628C"/>
    <w:rsid w:val="00A4443C"/>
    <w:rsid w:val="00A4496A"/>
    <w:rsid w:val="00A64984"/>
    <w:rsid w:val="00A66011"/>
    <w:rsid w:val="00AB7786"/>
    <w:rsid w:val="00AC4D57"/>
    <w:rsid w:val="00B25F51"/>
    <w:rsid w:val="00B86B24"/>
    <w:rsid w:val="00B92ED0"/>
    <w:rsid w:val="00BD5D52"/>
    <w:rsid w:val="00BD6DA8"/>
    <w:rsid w:val="00BF6CC2"/>
    <w:rsid w:val="00C23211"/>
    <w:rsid w:val="00C23EAD"/>
    <w:rsid w:val="00C43430"/>
    <w:rsid w:val="00C638FF"/>
    <w:rsid w:val="00C67718"/>
    <w:rsid w:val="00C86362"/>
    <w:rsid w:val="00C873D4"/>
    <w:rsid w:val="00CD191F"/>
    <w:rsid w:val="00CF40A2"/>
    <w:rsid w:val="00D070F5"/>
    <w:rsid w:val="00D12035"/>
    <w:rsid w:val="00D16C7D"/>
    <w:rsid w:val="00D42DB9"/>
    <w:rsid w:val="00D51A71"/>
    <w:rsid w:val="00D57ED1"/>
    <w:rsid w:val="00D736AC"/>
    <w:rsid w:val="00DA03B7"/>
    <w:rsid w:val="00DB02CB"/>
    <w:rsid w:val="00DC2BA2"/>
    <w:rsid w:val="00DE4738"/>
    <w:rsid w:val="00E255F7"/>
    <w:rsid w:val="00E46832"/>
    <w:rsid w:val="00E614B5"/>
    <w:rsid w:val="00E82B4B"/>
    <w:rsid w:val="00E91B08"/>
    <w:rsid w:val="00E9621F"/>
    <w:rsid w:val="00EB0D64"/>
    <w:rsid w:val="00EC46D6"/>
    <w:rsid w:val="00EE06E9"/>
    <w:rsid w:val="00EE63E9"/>
    <w:rsid w:val="00F0230A"/>
    <w:rsid w:val="00F21FD1"/>
    <w:rsid w:val="00F22E58"/>
    <w:rsid w:val="00F32EA2"/>
    <w:rsid w:val="00F36785"/>
    <w:rsid w:val="00F4408F"/>
    <w:rsid w:val="00F7622A"/>
    <w:rsid w:val="00F86C72"/>
    <w:rsid w:val="00F92F3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9BABE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TableParagraph">
    <w:name w:val="Table Paragraph"/>
    <w:basedOn w:val="Norml"/>
    <w:uiPriority w:val="1"/>
    <w:qFormat/>
    <w:rsid w:val="00296BF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styleId="Hiperhivatkozs">
    <w:name w:val="Hyperlink"/>
    <w:basedOn w:val="Bekezdsalapbettpusa"/>
    <w:uiPriority w:val="99"/>
    <w:unhideWhenUsed/>
    <w:rsid w:val="00015E4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15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kesrohu14.h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opia.eu/gb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dropi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nature_corner_rohu14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288</TotalTime>
  <Pages>5</Pages>
  <Words>1214</Words>
  <Characters>8377</Characters>
  <Application>Microsoft Office Word</Application>
  <DocSecurity>0</DocSecurity>
  <Lines>69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Vidovenyecz Éva</cp:lastModifiedBy>
  <cp:revision>21</cp:revision>
  <cp:lastPrinted>2021-03-24T07:03:00Z</cp:lastPrinted>
  <dcterms:created xsi:type="dcterms:W3CDTF">2026-01-27T10:27:00Z</dcterms:created>
  <dcterms:modified xsi:type="dcterms:W3CDTF">2026-01-29T10:11:00Z</dcterms:modified>
</cp:coreProperties>
</file>