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7518"/>
        <w:gridCol w:w="73"/>
      </w:tblGrid>
      <w:tr w:rsidR="00616F51" w:rsidRPr="002A0448" w14:paraId="0D4FDE89" w14:textId="77777777" w:rsidTr="00251C08">
        <w:trPr>
          <w:gridAfter w:val="1"/>
          <w:wAfter w:w="73" w:type="dxa"/>
          <w:trHeight w:val="414"/>
        </w:trPr>
        <w:tc>
          <w:tcPr>
            <w:tcW w:w="9782" w:type="dxa"/>
            <w:gridSpan w:val="2"/>
            <w:tcBorders>
              <w:top w:val="single" w:sz="8" w:space="0" w:color="000000"/>
              <w:bottom w:val="single" w:sz="8" w:space="0" w:color="000000"/>
            </w:tcBorders>
            <w:shd w:val="clear" w:color="auto" w:fill="2D74B5"/>
          </w:tcPr>
          <w:p w14:paraId="53F5872E" w14:textId="77777777" w:rsidR="00616F51" w:rsidRPr="002A0448" w:rsidRDefault="00616F51" w:rsidP="00251C08">
            <w:pPr>
              <w:pStyle w:val="TableParagraph"/>
              <w:rPr>
                <w:rFonts w:ascii="Open Sans" w:hAnsi="Open Sans" w:cs="Open Sans"/>
                <w:b/>
                <w:bCs/>
                <w:sz w:val="24"/>
                <w:szCs w:val="24"/>
              </w:rPr>
            </w:pPr>
            <w:r>
              <w:rPr>
                <w:rFonts w:ascii="Open Sans" w:hAnsi="Open Sans" w:cs="Open Sans"/>
                <w:b/>
                <w:bCs/>
                <w:color w:val="FFFFFF" w:themeColor="background1"/>
                <w:spacing w:val="-2"/>
              </w:rPr>
              <w:t xml:space="preserve">    </w:t>
            </w:r>
            <w:r w:rsidRPr="002A0448">
              <w:rPr>
                <w:rFonts w:ascii="Open Sans" w:hAnsi="Open Sans" w:cs="Open Sans"/>
                <w:b/>
                <w:bCs/>
                <w:color w:val="FFFFFF" w:themeColor="background1"/>
                <w:spacing w:val="-2"/>
              </w:rPr>
              <w:t>2</w:t>
            </w:r>
            <w:r w:rsidRPr="002A0448">
              <w:rPr>
                <w:rFonts w:ascii="Open Sans" w:hAnsi="Open Sans" w:cs="Open Sans"/>
                <w:b/>
                <w:bCs/>
                <w:color w:val="FFFFFF" w:themeColor="background1"/>
                <w:spacing w:val="-2"/>
                <w:vertAlign w:val="superscript"/>
              </w:rPr>
              <w:t>nd</w:t>
            </w:r>
            <w:r w:rsidRPr="002A0448">
              <w:rPr>
                <w:rFonts w:ascii="Open Sans" w:hAnsi="Open Sans" w:cs="Open Sans"/>
                <w:b/>
                <w:bCs/>
                <w:color w:val="FFFFFF" w:themeColor="background1"/>
                <w:spacing w:val="-2"/>
              </w:rPr>
              <w:t xml:space="preserve"> Open Call- Normal Projects</w:t>
            </w:r>
          </w:p>
        </w:tc>
      </w:tr>
      <w:tr w:rsidR="00616F51" w:rsidRPr="002A0448" w14:paraId="089B2522" w14:textId="77777777" w:rsidTr="00251C08">
        <w:trPr>
          <w:trHeight w:val="464"/>
        </w:trPr>
        <w:tc>
          <w:tcPr>
            <w:tcW w:w="2264" w:type="dxa"/>
            <w:tcBorders>
              <w:top w:val="single" w:sz="8" w:space="0" w:color="000000"/>
            </w:tcBorders>
          </w:tcPr>
          <w:p w14:paraId="4C18D3AF" w14:textId="77777777" w:rsidR="00616F51" w:rsidRPr="002A0448" w:rsidRDefault="00616F51" w:rsidP="00251C08">
            <w:pPr>
              <w:pStyle w:val="TableParagraph"/>
              <w:jc w:val="center"/>
              <w:rPr>
                <w:rFonts w:ascii="Open Sans" w:hAnsi="Open Sans" w:cs="Open Sans"/>
                <w:b/>
                <w:bCs/>
                <w:color w:val="003399"/>
                <w:spacing w:val="-2"/>
              </w:rPr>
            </w:pPr>
            <w:r w:rsidRPr="002A0448">
              <w:rPr>
                <w:rFonts w:ascii="Open Sans" w:hAnsi="Open Sans" w:cs="Open Sans"/>
                <w:b/>
                <w:bCs/>
                <w:color w:val="003399"/>
                <w:spacing w:val="-2"/>
              </w:rPr>
              <w:t>Project code</w:t>
            </w:r>
          </w:p>
        </w:tc>
        <w:tc>
          <w:tcPr>
            <w:tcW w:w="7518" w:type="dxa"/>
            <w:tcBorders>
              <w:top w:val="single" w:sz="8" w:space="0" w:color="000000"/>
            </w:tcBorders>
          </w:tcPr>
          <w:p w14:paraId="6F7DB6F7" w14:textId="77777777" w:rsidR="00616F51" w:rsidRPr="002A0448" w:rsidRDefault="00616F51" w:rsidP="00251C08">
            <w:pPr>
              <w:pStyle w:val="TableParagraph"/>
              <w:spacing w:line="301" w:lineRule="exact"/>
              <w:ind w:left="106"/>
              <w:rPr>
                <w:rFonts w:ascii="Open Sans" w:hAnsi="Open Sans" w:cs="Open Sans"/>
                <w:b/>
                <w:bCs/>
                <w:color w:val="003399"/>
              </w:rPr>
            </w:pPr>
            <w:r w:rsidRPr="002A0448">
              <w:rPr>
                <w:rFonts w:ascii="Open Sans" w:hAnsi="Open Sans" w:cs="Open Sans"/>
                <w:b/>
                <w:bCs/>
                <w:color w:val="003399"/>
              </w:rPr>
              <w:t>ROHU-224</w:t>
            </w:r>
          </w:p>
        </w:tc>
        <w:tc>
          <w:tcPr>
            <w:tcW w:w="73" w:type="dxa"/>
            <w:tcBorders>
              <w:bottom w:val="nil"/>
              <w:right w:val="nil"/>
            </w:tcBorders>
          </w:tcPr>
          <w:p w14:paraId="44E10C21" w14:textId="77777777" w:rsidR="00616F51" w:rsidRPr="002A0448" w:rsidRDefault="00616F51" w:rsidP="00251C08">
            <w:pPr>
              <w:pStyle w:val="TableParagraph"/>
              <w:rPr>
                <w:rFonts w:ascii="Open Sans" w:hAnsi="Open Sans" w:cs="Open Sans"/>
                <w:sz w:val="20"/>
              </w:rPr>
            </w:pPr>
          </w:p>
        </w:tc>
      </w:tr>
      <w:tr w:rsidR="00616F51" w:rsidRPr="002A0448" w14:paraId="7DF61BA3" w14:textId="77777777" w:rsidTr="00251C08">
        <w:trPr>
          <w:trHeight w:val="1031"/>
        </w:trPr>
        <w:tc>
          <w:tcPr>
            <w:tcW w:w="2264" w:type="dxa"/>
          </w:tcPr>
          <w:p w14:paraId="42EC4658" w14:textId="77777777" w:rsidR="00616F51" w:rsidRPr="002A0448" w:rsidRDefault="00616F51" w:rsidP="00251C08">
            <w:pPr>
              <w:pStyle w:val="TableParagraph"/>
              <w:jc w:val="center"/>
              <w:rPr>
                <w:rFonts w:ascii="Open Sans" w:hAnsi="Open Sans" w:cs="Open Sans"/>
                <w:b/>
                <w:bCs/>
                <w:color w:val="003399"/>
                <w:spacing w:val="-2"/>
              </w:rPr>
            </w:pPr>
            <w:r w:rsidRPr="002A0448">
              <w:rPr>
                <w:rFonts w:ascii="Open Sans" w:hAnsi="Open Sans" w:cs="Open Sans"/>
                <w:b/>
                <w:bCs/>
                <w:color w:val="003399"/>
                <w:spacing w:val="-2"/>
              </w:rPr>
              <w:t>Project title</w:t>
            </w:r>
          </w:p>
        </w:tc>
        <w:tc>
          <w:tcPr>
            <w:tcW w:w="7518" w:type="dxa"/>
          </w:tcPr>
          <w:p w14:paraId="7D537242" w14:textId="77777777" w:rsidR="00616F51" w:rsidRPr="002A0448" w:rsidRDefault="00616F51" w:rsidP="00251C08">
            <w:pPr>
              <w:pStyle w:val="TableParagraph"/>
              <w:spacing w:line="301" w:lineRule="exact"/>
              <w:ind w:left="106"/>
              <w:rPr>
                <w:rFonts w:ascii="Open Sans" w:hAnsi="Open Sans" w:cs="Open Sans"/>
                <w:b/>
                <w:bCs/>
                <w:color w:val="003399"/>
                <w:spacing w:val="-6"/>
              </w:rPr>
            </w:pPr>
            <w:r w:rsidRPr="002A0448">
              <w:rPr>
                <w:rFonts w:ascii="Open Sans" w:hAnsi="Open Sans" w:cs="Open Sans"/>
                <w:b/>
                <w:bCs/>
                <w:color w:val="003399"/>
                <w:spacing w:val="-6"/>
              </w:rPr>
              <w:t>MURESE</w:t>
            </w:r>
          </w:p>
          <w:p w14:paraId="05535B72" w14:textId="77777777" w:rsidR="00616F51" w:rsidRPr="002A0448" w:rsidRDefault="00616F51" w:rsidP="00251C08">
            <w:pPr>
              <w:pStyle w:val="TableParagraph"/>
              <w:spacing w:before="31" w:line="340" w:lineRule="atLeast"/>
              <w:ind w:left="106"/>
              <w:rPr>
                <w:rFonts w:ascii="Open Sans" w:hAnsi="Open Sans" w:cs="Open Sans"/>
                <w:color w:val="003399"/>
                <w:spacing w:val="-6"/>
              </w:rPr>
            </w:pPr>
            <w:r w:rsidRPr="002A0448">
              <w:rPr>
                <w:rFonts w:ascii="Open Sans" w:hAnsi="Open Sans" w:cs="Open Sans"/>
                <w:color w:val="003399"/>
                <w:spacing w:val="-6"/>
              </w:rPr>
              <w:t xml:space="preserve">Development of the internal water system of common interest on the </w:t>
            </w:r>
            <w:proofErr w:type="spellStart"/>
            <w:r w:rsidRPr="002A0448">
              <w:rPr>
                <w:rFonts w:ascii="Open Sans" w:hAnsi="Open Sans" w:cs="Open Sans"/>
                <w:color w:val="003399"/>
                <w:spacing w:val="-6"/>
              </w:rPr>
              <w:t>Mureşel</w:t>
            </w:r>
            <w:proofErr w:type="spellEnd"/>
            <w:r w:rsidRPr="002A0448">
              <w:rPr>
                <w:rFonts w:ascii="Open Sans" w:hAnsi="Open Sans" w:cs="Open Sans"/>
                <w:color w:val="003399"/>
                <w:spacing w:val="-6"/>
              </w:rPr>
              <w:t xml:space="preserve"> Channel, </w:t>
            </w:r>
            <w:proofErr w:type="spellStart"/>
            <w:r w:rsidRPr="002A0448">
              <w:rPr>
                <w:rFonts w:ascii="Open Sans" w:hAnsi="Open Sans" w:cs="Open Sans"/>
                <w:color w:val="003399"/>
                <w:spacing w:val="-6"/>
              </w:rPr>
              <w:t>Ier</w:t>
            </w:r>
            <w:proofErr w:type="spellEnd"/>
            <w:r w:rsidRPr="002A0448">
              <w:rPr>
                <w:rFonts w:ascii="Open Sans" w:hAnsi="Open Sans" w:cs="Open Sans"/>
                <w:color w:val="003399"/>
                <w:spacing w:val="-6"/>
              </w:rPr>
              <w:t xml:space="preserve"> Connecting Channel and </w:t>
            </w:r>
            <w:proofErr w:type="spellStart"/>
            <w:r w:rsidRPr="002A0448">
              <w:rPr>
                <w:rFonts w:ascii="Open Sans" w:hAnsi="Open Sans" w:cs="Open Sans"/>
                <w:color w:val="003399"/>
                <w:spacing w:val="-6"/>
              </w:rPr>
              <w:t>Ier</w:t>
            </w:r>
            <w:proofErr w:type="spellEnd"/>
            <w:r w:rsidRPr="002A0448">
              <w:rPr>
                <w:rFonts w:ascii="Open Sans" w:hAnsi="Open Sans" w:cs="Open Sans"/>
                <w:color w:val="003399"/>
                <w:spacing w:val="-6"/>
              </w:rPr>
              <w:t xml:space="preserve"> Channel</w:t>
            </w:r>
          </w:p>
        </w:tc>
        <w:tc>
          <w:tcPr>
            <w:tcW w:w="73" w:type="dxa"/>
            <w:tcBorders>
              <w:top w:val="nil"/>
              <w:bottom w:val="nil"/>
              <w:right w:val="nil"/>
            </w:tcBorders>
          </w:tcPr>
          <w:p w14:paraId="69E7D57D" w14:textId="77777777" w:rsidR="00616F51" w:rsidRPr="002A0448" w:rsidRDefault="00616F51" w:rsidP="00251C08">
            <w:pPr>
              <w:pStyle w:val="TableParagraph"/>
              <w:rPr>
                <w:rFonts w:ascii="Open Sans" w:hAnsi="Open Sans" w:cs="Open Sans"/>
                <w:sz w:val="20"/>
              </w:rPr>
            </w:pPr>
          </w:p>
        </w:tc>
      </w:tr>
      <w:tr w:rsidR="00616F51" w:rsidRPr="002A0448" w14:paraId="2E004FF8" w14:textId="77777777" w:rsidTr="00251C08">
        <w:trPr>
          <w:trHeight w:val="930"/>
        </w:trPr>
        <w:tc>
          <w:tcPr>
            <w:tcW w:w="2264" w:type="dxa"/>
          </w:tcPr>
          <w:p w14:paraId="658F2663" w14:textId="77777777" w:rsidR="00616F51" w:rsidRPr="002A0448" w:rsidRDefault="00616F51" w:rsidP="00251C08">
            <w:pPr>
              <w:pStyle w:val="TableParagraph"/>
              <w:jc w:val="center"/>
              <w:rPr>
                <w:rFonts w:ascii="Open Sans" w:hAnsi="Open Sans" w:cs="Open Sans"/>
                <w:b/>
                <w:bCs/>
                <w:color w:val="003399"/>
                <w:spacing w:val="-2"/>
              </w:rPr>
            </w:pPr>
            <w:r w:rsidRPr="002A0448">
              <w:rPr>
                <w:rFonts w:ascii="Open Sans" w:hAnsi="Open Sans" w:cs="Open Sans"/>
                <w:b/>
                <w:bCs/>
                <w:color w:val="003399"/>
                <w:spacing w:val="-2"/>
              </w:rPr>
              <w:t>Priority axis</w:t>
            </w:r>
          </w:p>
        </w:tc>
        <w:tc>
          <w:tcPr>
            <w:tcW w:w="7518" w:type="dxa"/>
          </w:tcPr>
          <w:p w14:paraId="3FC08CA4" w14:textId="77777777" w:rsidR="00616F51" w:rsidRPr="002A0448" w:rsidRDefault="00616F51" w:rsidP="00251C08">
            <w:pPr>
              <w:pStyle w:val="TableParagraph"/>
              <w:spacing w:before="53" w:line="244" w:lineRule="auto"/>
              <w:ind w:left="106"/>
              <w:rPr>
                <w:rFonts w:ascii="Open Sans" w:hAnsi="Open Sans" w:cs="Open Sans"/>
              </w:rPr>
            </w:pPr>
            <w:r w:rsidRPr="002A0448">
              <w:rPr>
                <w:rFonts w:ascii="Open Sans" w:hAnsi="Open Sans" w:cs="Open Sans"/>
                <w:color w:val="003399"/>
                <w:spacing w:val="-6"/>
              </w:rPr>
              <w:t>1 - Joint protection and efficient use of common values and resources (Cooperation in the field of common values and resources)</w:t>
            </w:r>
          </w:p>
        </w:tc>
        <w:tc>
          <w:tcPr>
            <w:tcW w:w="73" w:type="dxa"/>
            <w:tcBorders>
              <w:top w:val="nil"/>
              <w:bottom w:val="nil"/>
              <w:right w:val="nil"/>
            </w:tcBorders>
          </w:tcPr>
          <w:p w14:paraId="58E03FE6" w14:textId="77777777" w:rsidR="00616F51" w:rsidRPr="002A0448" w:rsidRDefault="00616F51" w:rsidP="00251C08">
            <w:pPr>
              <w:pStyle w:val="TableParagraph"/>
              <w:rPr>
                <w:rFonts w:ascii="Open Sans" w:hAnsi="Open Sans" w:cs="Open Sans"/>
                <w:sz w:val="20"/>
              </w:rPr>
            </w:pPr>
          </w:p>
        </w:tc>
      </w:tr>
      <w:tr w:rsidR="00616F51" w:rsidRPr="002A0448" w14:paraId="01E94FF3" w14:textId="77777777" w:rsidTr="00251C08">
        <w:trPr>
          <w:trHeight w:val="1154"/>
        </w:trPr>
        <w:tc>
          <w:tcPr>
            <w:tcW w:w="2264" w:type="dxa"/>
          </w:tcPr>
          <w:p w14:paraId="5D08A8C5" w14:textId="77777777" w:rsidR="00616F51" w:rsidRPr="002A0448" w:rsidRDefault="00616F51" w:rsidP="00251C08">
            <w:pPr>
              <w:pStyle w:val="TableParagraph"/>
              <w:jc w:val="center"/>
              <w:rPr>
                <w:rFonts w:ascii="Open Sans" w:hAnsi="Open Sans" w:cs="Open Sans"/>
                <w:b/>
                <w:bCs/>
                <w:color w:val="003399"/>
                <w:spacing w:val="-2"/>
              </w:rPr>
            </w:pPr>
            <w:r w:rsidRPr="002A0448">
              <w:rPr>
                <w:rFonts w:ascii="Open Sans" w:hAnsi="Open Sans" w:cs="Open Sans"/>
                <w:b/>
                <w:bCs/>
                <w:color w:val="003399"/>
                <w:spacing w:val="-2"/>
              </w:rPr>
              <w:t>Investment priority</w:t>
            </w:r>
          </w:p>
        </w:tc>
        <w:tc>
          <w:tcPr>
            <w:tcW w:w="7518" w:type="dxa"/>
          </w:tcPr>
          <w:p w14:paraId="303F78F1" w14:textId="77777777" w:rsidR="00616F51" w:rsidRPr="002A0448" w:rsidRDefault="00616F51" w:rsidP="00251C08">
            <w:pPr>
              <w:pStyle w:val="TableParagraph"/>
              <w:spacing w:line="244" w:lineRule="auto"/>
              <w:ind w:left="106" w:right="103"/>
              <w:jc w:val="both"/>
              <w:rPr>
                <w:rFonts w:ascii="Open Sans" w:hAnsi="Open Sans" w:cs="Open Sans"/>
              </w:rPr>
            </w:pPr>
            <w:r w:rsidRPr="002A0448">
              <w:rPr>
                <w:rFonts w:ascii="Open Sans" w:hAnsi="Open Sans" w:cs="Open Sans"/>
                <w:color w:val="003399"/>
                <w:spacing w:val="-6"/>
              </w:rPr>
              <w:t>6/b - investing in the water sector to meet the requirements of the Union’s environmental acquis and to address needs, identified by the Member States, for investment that goes beyond those requirements.</w:t>
            </w:r>
          </w:p>
        </w:tc>
        <w:tc>
          <w:tcPr>
            <w:tcW w:w="73" w:type="dxa"/>
            <w:tcBorders>
              <w:top w:val="nil"/>
              <w:bottom w:val="nil"/>
              <w:right w:val="nil"/>
            </w:tcBorders>
          </w:tcPr>
          <w:p w14:paraId="0E0F7432" w14:textId="77777777" w:rsidR="00616F51" w:rsidRPr="002A0448" w:rsidRDefault="00616F51" w:rsidP="00251C08">
            <w:pPr>
              <w:pStyle w:val="TableParagraph"/>
              <w:rPr>
                <w:rFonts w:ascii="Open Sans" w:hAnsi="Open Sans" w:cs="Open Sans"/>
                <w:sz w:val="20"/>
              </w:rPr>
            </w:pPr>
          </w:p>
        </w:tc>
      </w:tr>
      <w:tr w:rsidR="00616F51" w:rsidRPr="002A0448" w14:paraId="037ABDEC" w14:textId="77777777" w:rsidTr="00251C08">
        <w:trPr>
          <w:trHeight w:val="808"/>
        </w:trPr>
        <w:tc>
          <w:tcPr>
            <w:tcW w:w="2264" w:type="dxa"/>
          </w:tcPr>
          <w:p w14:paraId="6EACD014" w14:textId="77777777" w:rsidR="00616F51" w:rsidRPr="002A0448" w:rsidRDefault="00616F51" w:rsidP="00251C08">
            <w:pPr>
              <w:pStyle w:val="TableParagraph"/>
              <w:spacing w:line="266" w:lineRule="auto"/>
              <w:ind w:left="774" w:hanging="538"/>
              <w:rPr>
                <w:rFonts w:ascii="Open Sans" w:hAnsi="Open Sans" w:cs="Open Sans"/>
                <w:b/>
                <w:bCs/>
              </w:rPr>
            </w:pPr>
            <w:r w:rsidRPr="002A0448">
              <w:rPr>
                <w:rFonts w:ascii="Open Sans" w:hAnsi="Open Sans" w:cs="Open Sans"/>
                <w:b/>
                <w:bCs/>
                <w:color w:val="003399"/>
                <w:spacing w:val="-10"/>
              </w:rPr>
              <w:t xml:space="preserve">Implementation </w:t>
            </w:r>
            <w:r w:rsidRPr="002A0448">
              <w:rPr>
                <w:rFonts w:ascii="Open Sans" w:hAnsi="Open Sans" w:cs="Open Sans"/>
                <w:b/>
                <w:bCs/>
                <w:color w:val="003399"/>
                <w:spacing w:val="-2"/>
              </w:rPr>
              <w:t>period</w:t>
            </w:r>
          </w:p>
        </w:tc>
        <w:tc>
          <w:tcPr>
            <w:tcW w:w="7518" w:type="dxa"/>
          </w:tcPr>
          <w:p w14:paraId="76B76EF3" w14:textId="77777777" w:rsidR="00616F51" w:rsidRPr="002A0448" w:rsidRDefault="00616F51" w:rsidP="00251C08">
            <w:pPr>
              <w:pStyle w:val="TableParagraph"/>
              <w:spacing w:before="164"/>
              <w:ind w:left="106"/>
              <w:rPr>
                <w:rFonts w:ascii="Open Sans" w:hAnsi="Open Sans" w:cs="Open Sans"/>
              </w:rPr>
            </w:pPr>
            <w:r w:rsidRPr="002A0448">
              <w:rPr>
                <w:rFonts w:ascii="Open Sans" w:hAnsi="Open Sans" w:cs="Open Sans"/>
                <w:color w:val="003399"/>
                <w:spacing w:val="-6"/>
              </w:rPr>
              <w:t>54 months (</w:t>
            </w:r>
            <w:r w:rsidRPr="002A0448">
              <w:rPr>
                <w:rFonts w:ascii="Open Sans" w:hAnsi="Open Sans" w:cs="Open Sans"/>
                <w:b/>
                <w:bCs/>
                <w:color w:val="003399"/>
                <w:spacing w:val="-6"/>
              </w:rPr>
              <w:t>1st of April 2019 – 30th of September 2023</w:t>
            </w:r>
            <w:r w:rsidRPr="002A0448">
              <w:rPr>
                <w:rFonts w:ascii="Open Sans" w:hAnsi="Open Sans" w:cs="Open Sans"/>
                <w:color w:val="003399"/>
                <w:spacing w:val="-6"/>
              </w:rPr>
              <w:t>)</w:t>
            </w:r>
          </w:p>
        </w:tc>
        <w:tc>
          <w:tcPr>
            <w:tcW w:w="73" w:type="dxa"/>
            <w:tcBorders>
              <w:top w:val="nil"/>
              <w:bottom w:val="nil"/>
              <w:right w:val="nil"/>
            </w:tcBorders>
          </w:tcPr>
          <w:p w14:paraId="76284F65" w14:textId="77777777" w:rsidR="00616F51" w:rsidRPr="002A0448" w:rsidRDefault="00616F51" w:rsidP="00251C08">
            <w:pPr>
              <w:pStyle w:val="TableParagraph"/>
              <w:rPr>
                <w:rFonts w:ascii="Open Sans" w:hAnsi="Open Sans" w:cs="Open Sans"/>
                <w:sz w:val="20"/>
              </w:rPr>
            </w:pPr>
          </w:p>
        </w:tc>
      </w:tr>
      <w:tr w:rsidR="00616F51" w:rsidRPr="002A0448" w14:paraId="589E3B30" w14:textId="77777777" w:rsidTr="00251C08">
        <w:trPr>
          <w:trHeight w:val="1153"/>
        </w:trPr>
        <w:tc>
          <w:tcPr>
            <w:tcW w:w="2264" w:type="dxa"/>
          </w:tcPr>
          <w:p w14:paraId="16D4AD53" w14:textId="77777777" w:rsidR="00616F51" w:rsidRPr="002A0448" w:rsidRDefault="00616F51" w:rsidP="00251C08">
            <w:pPr>
              <w:pStyle w:val="TableParagraph"/>
              <w:spacing w:before="83"/>
              <w:rPr>
                <w:rFonts w:ascii="Open Sans" w:hAnsi="Open Sans" w:cs="Open Sans"/>
                <w:b/>
                <w:bCs/>
              </w:rPr>
            </w:pPr>
          </w:p>
          <w:p w14:paraId="780A1188" w14:textId="77777777" w:rsidR="00616F51" w:rsidRPr="002A0448" w:rsidRDefault="00616F51" w:rsidP="00251C08">
            <w:pPr>
              <w:pStyle w:val="TableParagraph"/>
              <w:ind w:left="609"/>
              <w:rPr>
                <w:rFonts w:ascii="Open Sans" w:hAnsi="Open Sans" w:cs="Open Sans"/>
                <w:b/>
                <w:bCs/>
              </w:rPr>
            </w:pPr>
            <w:r w:rsidRPr="002A0448">
              <w:rPr>
                <w:rFonts w:ascii="Open Sans" w:hAnsi="Open Sans" w:cs="Open Sans"/>
                <w:b/>
                <w:bCs/>
                <w:color w:val="003399"/>
                <w:spacing w:val="-2"/>
              </w:rPr>
              <w:t>Objective</w:t>
            </w:r>
          </w:p>
        </w:tc>
        <w:tc>
          <w:tcPr>
            <w:tcW w:w="7518" w:type="dxa"/>
          </w:tcPr>
          <w:p w14:paraId="354F7A14" w14:textId="77777777" w:rsidR="00616F51" w:rsidRPr="002A0448" w:rsidRDefault="00616F51" w:rsidP="00251C08">
            <w:pPr>
              <w:pStyle w:val="TableParagraph"/>
              <w:spacing w:line="244" w:lineRule="auto"/>
              <w:ind w:left="106" w:right="96"/>
              <w:jc w:val="both"/>
              <w:rPr>
                <w:rFonts w:ascii="Open Sans" w:hAnsi="Open Sans" w:cs="Open Sans"/>
              </w:rPr>
            </w:pPr>
            <w:r w:rsidRPr="002A0448">
              <w:rPr>
                <w:rFonts w:ascii="Open Sans" w:hAnsi="Open Sans" w:cs="Open Sans"/>
                <w:color w:val="003399"/>
                <w:spacing w:val="-6"/>
              </w:rPr>
              <w:t>The</w:t>
            </w:r>
            <w:r w:rsidRPr="002A0448">
              <w:rPr>
                <w:rFonts w:ascii="Open Sans" w:hAnsi="Open Sans" w:cs="Open Sans"/>
                <w:color w:val="003399"/>
                <w:spacing w:val="-9"/>
              </w:rPr>
              <w:t xml:space="preserve"> </w:t>
            </w:r>
            <w:r w:rsidRPr="002A0448">
              <w:rPr>
                <w:rFonts w:ascii="Open Sans" w:hAnsi="Open Sans" w:cs="Open Sans"/>
                <w:color w:val="003399"/>
                <w:spacing w:val="-6"/>
              </w:rPr>
              <w:t>main</w:t>
            </w:r>
            <w:r w:rsidRPr="002A0448">
              <w:rPr>
                <w:rFonts w:ascii="Open Sans" w:hAnsi="Open Sans" w:cs="Open Sans"/>
                <w:color w:val="003399"/>
                <w:spacing w:val="-11"/>
              </w:rPr>
              <w:t xml:space="preserve"> </w:t>
            </w:r>
            <w:r w:rsidRPr="002A0448">
              <w:rPr>
                <w:rFonts w:ascii="Open Sans" w:hAnsi="Open Sans" w:cs="Open Sans"/>
                <w:color w:val="003399"/>
                <w:spacing w:val="-6"/>
              </w:rPr>
              <w:t>objective</w:t>
            </w:r>
            <w:r w:rsidRPr="002A0448">
              <w:rPr>
                <w:rFonts w:ascii="Open Sans" w:hAnsi="Open Sans" w:cs="Open Sans"/>
                <w:color w:val="003399"/>
                <w:spacing w:val="-9"/>
              </w:rPr>
              <w:t xml:space="preserve"> </w:t>
            </w:r>
            <w:r w:rsidRPr="002A0448">
              <w:rPr>
                <w:rFonts w:ascii="Open Sans" w:hAnsi="Open Sans" w:cs="Open Sans"/>
                <w:color w:val="003399"/>
                <w:spacing w:val="-6"/>
              </w:rPr>
              <w:t>of</w:t>
            </w:r>
            <w:r w:rsidRPr="002A0448">
              <w:rPr>
                <w:rFonts w:ascii="Open Sans" w:hAnsi="Open Sans" w:cs="Open Sans"/>
                <w:color w:val="003399"/>
                <w:spacing w:val="-10"/>
              </w:rPr>
              <w:t xml:space="preserve"> </w:t>
            </w:r>
            <w:r w:rsidRPr="002A0448">
              <w:rPr>
                <w:rFonts w:ascii="Open Sans" w:hAnsi="Open Sans" w:cs="Open Sans"/>
                <w:color w:val="003399"/>
                <w:spacing w:val="-6"/>
              </w:rPr>
              <w:t>the project</w:t>
            </w:r>
            <w:r w:rsidRPr="002A0448">
              <w:rPr>
                <w:rFonts w:ascii="Open Sans" w:hAnsi="Open Sans" w:cs="Open Sans"/>
                <w:color w:val="003399"/>
                <w:spacing w:val="-10"/>
              </w:rPr>
              <w:t xml:space="preserve"> </w:t>
            </w:r>
            <w:r w:rsidRPr="002A0448">
              <w:rPr>
                <w:rFonts w:ascii="Open Sans" w:hAnsi="Open Sans" w:cs="Open Sans"/>
                <w:color w:val="003399"/>
                <w:spacing w:val="-6"/>
              </w:rPr>
              <w:t>was</w:t>
            </w:r>
            <w:r w:rsidRPr="002A0448">
              <w:rPr>
                <w:rFonts w:ascii="Open Sans" w:hAnsi="Open Sans" w:cs="Open Sans"/>
                <w:color w:val="003399"/>
                <w:spacing w:val="-10"/>
              </w:rPr>
              <w:t xml:space="preserve"> </w:t>
            </w:r>
            <w:r w:rsidRPr="002A0448">
              <w:rPr>
                <w:rFonts w:ascii="Open Sans" w:hAnsi="Open Sans" w:cs="Open Sans"/>
                <w:color w:val="003399"/>
                <w:spacing w:val="-6"/>
              </w:rPr>
              <w:t>to</w:t>
            </w:r>
            <w:r w:rsidRPr="002A0448">
              <w:rPr>
                <w:rFonts w:ascii="Open Sans" w:hAnsi="Open Sans" w:cs="Open Sans"/>
                <w:color w:val="003399"/>
                <w:spacing w:val="-9"/>
              </w:rPr>
              <w:t xml:space="preserve"> </w:t>
            </w:r>
            <w:r w:rsidRPr="002A0448">
              <w:rPr>
                <w:rFonts w:ascii="Open Sans" w:hAnsi="Open Sans" w:cs="Open Sans"/>
                <w:color w:val="003399"/>
                <w:spacing w:val="-6"/>
              </w:rPr>
              <w:t>improve</w:t>
            </w:r>
            <w:r w:rsidRPr="002A0448">
              <w:rPr>
                <w:rFonts w:ascii="Open Sans" w:hAnsi="Open Sans" w:cs="Open Sans"/>
                <w:color w:val="003399"/>
                <w:spacing w:val="-9"/>
              </w:rPr>
              <w:t xml:space="preserve"> </w:t>
            </w:r>
            <w:r w:rsidRPr="002A0448">
              <w:rPr>
                <w:rFonts w:ascii="Open Sans" w:hAnsi="Open Sans" w:cs="Open Sans"/>
                <w:color w:val="003399"/>
                <w:spacing w:val="-6"/>
              </w:rPr>
              <w:t>the</w:t>
            </w:r>
            <w:r w:rsidRPr="002A0448">
              <w:rPr>
                <w:rFonts w:ascii="Open Sans" w:hAnsi="Open Sans" w:cs="Open Sans"/>
                <w:color w:val="003399"/>
                <w:spacing w:val="-9"/>
              </w:rPr>
              <w:t xml:space="preserve"> </w:t>
            </w:r>
            <w:r w:rsidRPr="002A0448">
              <w:rPr>
                <w:rFonts w:ascii="Open Sans" w:hAnsi="Open Sans" w:cs="Open Sans"/>
                <w:color w:val="003399"/>
                <w:spacing w:val="-6"/>
              </w:rPr>
              <w:t>quality</w:t>
            </w:r>
            <w:r w:rsidRPr="002A0448">
              <w:rPr>
                <w:rFonts w:ascii="Open Sans" w:hAnsi="Open Sans" w:cs="Open Sans"/>
                <w:color w:val="003399"/>
                <w:spacing w:val="-7"/>
              </w:rPr>
              <w:t xml:space="preserve"> </w:t>
            </w:r>
            <w:r w:rsidRPr="002A0448">
              <w:rPr>
                <w:rFonts w:ascii="Open Sans" w:hAnsi="Open Sans" w:cs="Open Sans"/>
                <w:color w:val="003399"/>
                <w:spacing w:val="-6"/>
              </w:rPr>
              <w:t>management of</w:t>
            </w:r>
            <w:r w:rsidRPr="002A0448">
              <w:rPr>
                <w:rFonts w:ascii="Open Sans" w:hAnsi="Open Sans" w:cs="Open Sans"/>
                <w:color w:val="003399"/>
                <w:spacing w:val="-10"/>
              </w:rPr>
              <w:t xml:space="preserve"> </w:t>
            </w:r>
            <w:r w:rsidRPr="002A0448">
              <w:rPr>
                <w:rFonts w:ascii="Open Sans" w:hAnsi="Open Sans" w:cs="Open Sans"/>
                <w:color w:val="003399"/>
                <w:spacing w:val="-6"/>
              </w:rPr>
              <w:t>cross-border</w:t>
            </w:r>
            <w:r w:rsidRPr="002A0448">
              <w:rPr>
                <w:rFonts w:ascii="Open Sans" w:hAnsi="Open Sans" w:cs="Open Sans"/>
                <w:color w:val="003399"/>
                <w:spacing w:val="-8"/>
              </w:rPr>
              <w:t xml:space="preserve"> </w:t>
            </w:r>
            <w:r w:rsidRPr="002A0448">
              <w:rPr>
                <w:rFonts w:ascii="Open Sans" w:hAnsi="Open Sans" w:cs="Open Sans"/>
                <w:color w:val="003399"/>
                <w:spacing w:val="-6"/>
              </w:rPr>
              <w:t>rivers</w:t>
            </w:r>
            <w:r w:rsidRPr="002A0448">
              <w:rPr>
                <w:rFonts w:ascii="Open Sans" w:hAnsi="Open Sans" w:cs="Open Sans"/>
                <w:color w:val="003399"/>
                <w:spacing w:val="-9"/>
              </w:rPr>
              <w:t xml:space="preserve"> </w:t>
            </w:r>
            <w:r w:rsidRPr="002A0448">
              <w:rPr>
                <w:rFonts w:ascii="Open Sans" w:hAnsi="Open Sans" w:cs="Open Sans"/>
                <w:color w:val="003399"/>
                <w:spacing w:val="-6"/>
              </w:rPr>
              <w:t>in</w:t>
            </w:r>
            <w:r w:rsidRPr="002A0448">
              <w:rPr>
                <w:rFonts w:ascii="Open Sans" w:hAnsi="Open Sans" w:cs="Open Sans"/>
                <w:color w:val="003399"/>
                <w:spacing w:val="-9"/>
              </w:rPr>
              <w:t xml:space="preserve"> </w:t>
            </w:r>
            <w:r w:rsidRPr="002A0448">
              <w:rPr>
                <w:rFonts w:ascii="Open Sans" w:hAnsi="Open Sans" w:cs="Open Sans"/>
                <w:color w:val="003399"/>
                <w:spacing w:val="-6"/>
              </w:rPr>
              <w:t>Arad</w:t>
            </w:r>
            <w:r w:rsidRPr="002A0448">
              <w:rPr>
                <w:rFonts w:ascii="Open Sans" w:hAnsi="Open Sans" w:cs="Open Sans"/>
                <w:color w:val="003399"/>
                <w:spacing w:val="-10"/>
              </w:rPr>
              <w:t xml:space="preserve"> </w:t>
            </w:r>
            <w:r w:rsidRPr="002A0448">
              <w:rPr>
                <w:rFonts w:ascii="Open Sans" w:hAnsi="Open Sans" w:cs="Open Sans"/>
                <w:color w:val="003399"/>
                <w:spacing w:val="-6"/>
              </w:rPr>
              <w:t>and</w:t>
            </w:r>
            <w:r w:rsidRPr="002A0448">
              <w:rPr>
                <w:rFonts w:ascii="Open Sans" w:hAnsi="Open Sans" w:cs="Open Sans"/>
                <w:color w:val="003399"/>
                <w:spacing w:val="-8"/>
              </w:rPr>
              <w:t xml:space="preserve"> </w:t>
            </w:r>
            <w:r w:rsidRPr="002A0448">
              <w:rPr>
                <w:rFonts w:ascii="Open Sans" w:hAnsi="Open Sans" w:cs="Open Sans"/>
                <w:color w:val="003399"/>
                <w:spacing w:val="-6"/>
              </w:rPr>
              <w:t>Békés</w:t>
            </w:r>
            <w:r w:rsidRPr="002A0448">
              <w:rPr>
                <w:rFonts w:ascii="Open Sans" w:hAnsi="Open Sans" w:cs="Open Sans"/>
                <w:color w:val="003399"/>
                <w:spacing w:val="-9"/>
              </w:rPr>
              <w:t xml:space="preserve"> </w:t>
            </w:r>
            <w:r w:rsidRPr="002A0448">
              <w:rPr>
                <w:rFonts w:ascii="Open Sans" w:hAnsi="Open Sans" w:cs="Open Sans"/>
                <w:color w:val="003399"/>
                <w:spacing w:val="-6"/>
              </w:rPr>
              <w:t>counties,</w:t>
            </w:r>
            <w:r w:rsidRPr="002A0448">
              <w:rPr>
                <w:rFonts w:ascii="Open Sans" w:hAnsi="Open Sans" w:cs="Open Sans"/>
                <w:color w:val="003399"/>
                <w:spacing w:val="-8"/>
              </w:rPr>
              <w:t xml:space="preserve"> </w:t>
            </w:r>
            <w:r w:rsidRPr="002A0448">
              <w:rPr>
                <w:rFonts w:ascii="Open Sans" w:hAnsi="Open Sans" w:cs="Open Sans"/>
                <w:color w:val="003399"/>
                <w:spacing w:val="-6"/>
              </w:rPr>
              <w:t>through</w:t>
            </w:r>
            <w:r w:rsidRPr="002A0448">
              <w:rPr>
                <w:rFonts w:ascii="Open Sans" w:hAnsi="Open Sans" w:cs="Open Sans"/>
                <w:color w:val="003399"/>
                <w:spacing w:val="-8"/>
              </w:rPr>
              <w:t xml:space="preserve"> </w:t>
            </w:r>
            <w:r w:rsidRPr="002A0448">
              <w:rPr>
                <w:rFonts w:ascii="Open Sans" w:hAnsi="Open Sans" w:cs="Open Sans"/>
                <w:color w:val="003399"/>
                <w:spacing w:val="-6"/>
              </w:rPr>
              <w:t xml:space="preserve">investments </w:t>
            </w:r>
            <w:r w:rsidRPr="002A0448">
              <w:rPr>
                <w:rFonts w:ascii="Open Sans" w:hAnsi="Open Sans" w:cs="Open Sans"/>
                <w:color w:val="003399"/>
              </w:rPr>
              <w:t>in</w:t>
            </w:r>
            <w:r w:rsidRPr="002A0448">
              <w:rPr>
                <w:rFonts w:ascii="Open Sans" w:hAnsi="Open Sans" w:cs="Open Sans"/>
                <w:color w:val="003399"/>
                <w:spacing w:val="-18"/>
              </w:rPr>
              <w:t xml:space="preserve"> </w:t>
            </w:r>
            <w:r w:rsidRPr="002A0448">
              <w:rPr>
                <w:rFonts w:ascii="Open Sans" w:hAnsi="Open Sans" w:cs="Open Sans"/>
                <w:color w:val="003399"/>
              </w:rPr>
              <w:t>water</w:t>
            </w:r>
            <w:r w:rsidRPr="002A0448">
              <w:rPr>
                <w:rFonts w:ascii="Open Sans" w:hAnsi="Open Sans" w:cs="Open Sans"/>
                <w:color w:val="003399"/>
                <w:spacing w:val="-17"/>
              </w:rPr>
              <w:t xml:space="preserve"> </w:t>
            </w:r>
            <w:r w:rsidRPr="002A0448">
              <w:rPr>
                <w:rFonts w:ascii="Open Sans" w:hAnsi="Open Sans" w:cs="Open Sans"/>
                <w:color w:val="003399"/>
              </w:rPr>
              <w:t>infrastructure</w:t>
            </w:r>
            <w:r w:rsidRPr="002A0448">
              <w:rPr>
                <w:rFonts w:ascii="Open Sans" w:hAnsi="Open Sans" w:cs="Open Sans"/>
                <w:color w:val="003399"/>
                <w:spacing w:val="-18"/>
              </w:rPr>
              <w:t xml:space="preserve"> </w:t>
            </w:r>
            <w:r w:rsidRPr="002A0448">
              <w:rPr>
                <w:rFonts w:ascii="Open Sans" w:hAnsi="Open Sans" w:cs="Open Sans"/>
                <w:color w:val="003399"/>
              </w:rPr>
              <w:t>and</w:t>
            </w:r>
            <w:r w:rsidRPr="002A0448">
              <w:rPr>
                <w:rFonts w:ascii="Open Sans" w:hAnsi="Open Sans" w:cs="Open Sans"/>
                <w:color w:val="003399"/>
                <w:spacing w:val="-17"/>
              </w:rPr>
              <w:t xml:space="preserve"> </w:t>
            </w:r>
            <w:r w:rsidRPr="002A0448">
              <w:rPr>
                <w:rFonts w:ascii="Open Sans" w:hAnsi="Open Sans" w:cs="Open Sans"/>
                <w:color w:val="003399"/>
              </w:rPr>
              <w:t>cross-border</w:t>
            </w:r>
            <w:r w:rsidRPr="002A0448">
              <w:rPr>
                <w:rFonts w:ascii="Open Sans" w:hAnsi="Open Sans" w:cs="Open Sans"/>
                <w:color w:val="003399"/>
                <w:spacing w:val="-18"/>
              </w:rPr>
              <w:t xml:space="preserve"> </w:t>
            </w:r>
            <w:r w:rsidRPr="002A0448">
              <w:rPr>
                <w:rFonts w:ascii="Open Sans" w:hAnsi="Open Sans" w:cs="Open Sans"/>
                <w:color w:val="003399"/>
              </w:rPr>
              <w:t>management</w:t>
            </w:r>
          </w:p>
        </w:tc>
        <w:tc>
          <w:tcPr>
            <w:tcW w:w="73" w:type="dxa"/>
            <w:tcBorders>
              <w:top w:val="nil"/>
              <w:bottom w:val="nil"/>
              <w:right w:val="nil"/>
            </w:tcBorders>
          </w:tcPr>
          <w:p w14:paraId="450B2BDB" w14:textId="77777777" w:rsidR="00616F51" w:rsidRPr="002A0448" w:rsidRDefault="00616F51" w:rsidP="00251C08">
            <w:pPr>
              <w:pStyle w:val="TableParagraph"/>
              <w:rPr>
                <w:rFonts w:ascii="Open Sans" w:hAnsi="Open Sans" w:cs="Open Sans"/>
                <w:sz w:val="20"/>
              </w:rPr>
            </w:pPr>
          </w:p>
        </w:tc>
      </w:tr>
      <w:tr w:rsidR="00616F51" w:rsidRPr="002A0448" w14:paraId="7B768240" w14:textId="77777777" w:rsidTr="00251C08">
        <w:trPr>
          <w:trHeight w:val="928"/>
        </w:trPr>
        <w:tc>
          <w:tcPr>
            <w:tcW w:w="2264" w:type="dxa"/>
            <w:vMerge w:val="restart"/>
          </w:tcPr>
          <w:p w14:paraId="495176FB" w14:textId="77777777" w:rsidR="00616F51" w:rsidRPr="002A0448" w:rsidRDefault="00616F51" w:rsidP="00251C08">
            <w:pPr>
              <w:pStyle w:val="TableParagraph"/>
              <w:rPr>
                <w:rFonts w:ascii="Open Sans" w:hAnsi="Open Sans" w:cs="Open Sans"/>
                <w:b/>
                <w:bCs/>
              </w:rPr>
            </w:pPr>
          </w:p>
          <w:p w14:paraId="554E4D27" w14:textId="77777777" w:rsidR="00616F51" w:rsidRPr="002A0448" w:rsidRDefault="00616F51" w:rsidP="00251C08">
            <w:pPr>
              <w:pStyle w:val="TableParagraph"/>
              <w:spacing w:before="199"/>
              <w:rPr>
                <w:rFonts w:ascii="Open Sans" w:hAnsi="Open Sans" w:cs="Open Sans"/>
                <w:b/>
                <w:bCs/>
              </w:rPr>
            </w:pPr>
          </w:p>
          <w:p w14:paraId="37F2C66E" w14:textId="77777777" w:rsidR="00616F51" w:rsidRPr="002A0448" w:rsidRDefault="00616F51" w:rsidP="00251C08">
            <w:pPr>
              <w:pStyle w:val="TableParagraph"/>
              <w:ind w:left="654"/>
              <w:rPr>
                <w:rFonts w:ascii="Open Sans" w:hAnsi="Open Sans" w:cs="Open Sans"/>
                <w:b/>
                <w:bCs/>
              </w:rPr>
            </w:pPr>
            <w:r w:rsidRPr="002A0448">
              <w:rPr>
                <w:rFonts w:ascii="Open Sans" w:hAnsi="Open Sans" w:cs="Open Sans"/>
                <w:b/>
                <w:bCs/>
                <w:color w:val="003399"/>
                <w:spacing w:val="-2"/>
              </w:rPr>
              <w:t>Partners</w:t>
            </w:r>
          </w:p>
        </w:tc>
        <w:tc>
          <w:tcPr>
            <w:tcW w:w="7518" w:type="dxa"/>
          </w:tcPr>
          <w:p w14:paraId="77B34E10" w14:textId="77777777" w:rsidR="00616F51" w:rsidRPr="00B11B38" w:rsidRDefault="00616F51" w:rsidP="00251C08">
            <w:pPr>
              <w:pStyle w:val="TableParagraph"/>
              <w:spacing w:line="301" w:lineRule="exact"/>
              <w:ind w:left="106"/>
              <w:rPr>
                <w:rFonts w:ascii="Open Sans" w:hAnsi="Open Sans" w:cs="Open Sans"/>
                <w:b/>
                <w:bCs/>
                <w:color w:val="003399"/>
                <w:spacing w:val="-6"/>
              </w:rPr>
            </w:pPr>
            <w:r w:rsidRPr="00B11B38">
              <w:rPr>
                <w:rFonts w:ascii="Open Sans" w:hAnsi="Open Sans" w:cs="Open Sans"/>
                <w:b/>
                <w:bCs/>
                <w:color w:val="003399"/>
                <w:spacing w:val="-6"/>
              </w:rPr>
              <w:t>Lead Beneficiary:</w:t>
            </w:r>
          </w:p>
          <w:p w14:paraId="34C6AF6E" w14:textId="77777777" w:rsidR="00616F51" w:rsidRPr="00B11B38" w:rsidRDefault="00616F51" w:rsidP="00251C08">
            <w:pPr>
              <w:pStyle w:val="TableParagraph"/>
              <w:spacing w:before="154"/>
              <w:ind w:left="106"/>
              <w:rPr>
                <w:rFonts w:ascii="Open Sans" w:hAnsi="Open Sans" w:cs="Open Sans"/>
              </w:rPr>
            </w:pPr>
            <w:r w:rsidRPr="00B11B38">
              <w:rPr>
                <w:rFonts w:ascii="Open Sans" w:hAnsi="Open Sans" w:cs="Open Sans"/>
                <w:color w:val="003399"/>
                <w:spacing w:val="-6"/>
              </w:rPr>
              <w:t>National Agency for Land Improvement (Romania)</w:t>
            </w:r>
          </w:p>
        </w:tc>
        <w:tc>
          <w:tcPr>
            <w:tcW w:w="73" w:type="dxa"/>
            <w:tcBorders>
              <w:top w:val="nil"/>
              <w:bottom w:val="nil"/>
              <w:right w:val="nil"/>
            </w:tcBorders>
          </w:tcPr>
          <w:p w14:paraId="4544CCED" w14:textId="77777777" w:rsidR="00616F51" w:rsidRPr="002A0448" w:rsidRDefault="00616F51" w:rsidP="00251C08">
            <w:pPr>
              <w:pStyle w:val="TableParagraph"/>
              <w:rPr>
                <w:rFonts w:ascii="Open Sans" w:hAnsi="Open Sans" w:cs="Open Sans"/>
                <w:sz w:val="20"/>
              </w:rPr>
            </w:pPr>
          </w:p>
        </w:tc>
      </w:tr>
      <w:tr w:rsidR="00616F51" w:rsidRPr="002A0448" w14:paraId="645A6B15" w14:textId="77777777" w:rsidTr="00251C08">
        <w:trPr>
          <w:trHeight w:val="928"/>
        </w:trPr>
        <w:tc>
          <w:tcPr>
            <w:tcW w:w="2264" w:type="dxa"/>
            <w:vMerge/>
            <w:tcBorders>
              <w:top w:val="nil"/>
            </w:tcBorders>
          </w:tcPr>
          <w:p w14:paraId="0C6FCF82" w14:textId="77777777" w:rsidR="00616F51" w:rsidRPr="002A0448" w:rsidRDefault="00616F51" w:rsidP="00251C08">
            <w:pPr>
              <w:rPr>
                <w:rFonts w:cs="Open Sans"/>
                <w:sz w:val="2"/>
                <w:szCs w:val="2"/>
              </w:rPr>
            </w:pPr>
          </w:p>
        </w:tc>
        <w:tc>
          <w:tcPr>
            <w:tcW w:w="7518" w:type="dxa"/>
          </w:tcPr>
          <w:p w14:paraId="38786440" w14:textId="77777777" w:rsidR="00616F51" w:rsidRPr="002A0448" w:rsidRDefault="00616F51" w:rsidP="00251C08">
            <w:pPr>
              <w:pStyle w:val="TableParagraph"/>
              <w:spacing w:line="301" w:lineRule="exact"/>
              <w:ind w:left="106"/>
              <w:rPr>
                <w:rFonts w:ascii="Open Sans" w:hAnsi="Open Sans" w:cs="Open Sans"/>
                <w:b/>
                <w:bCs/>
                <w:color w:val="003399"/>
                <w:spacing w:val="-6"/>
              </w:rPr>
            </w:pPr>
            <w:r w:rsidRPr="002A0448">
              <w:rPr>
                <w:rFonts w:ascii="Open Sans" w:hAnsi="Open Sans" w:cs="Open Sans"/>
                <w:b/>
                <w:bCs/>
                <w:color w:val="003399"/>
                <w:spacing w:val="-6"/>
              </w:rPr>
              <w:t>Project Partner:</w:t>
            </w:r>
          </w:p>
          <w:p w14:paraId="7DAAC3A9" w14:textId="77777777" w:rsidR="00616F51" w:rsidRPr="002A0448" w:rsidRDefault="00616F51" w:rsidP="00251C08">
            <w:pPr>
              <w:pStyle w:val="TableParagraph"/>
              <w:spacing w:before="156"/>
              <w:ind w:left="106"/>
              <w:rPr>
                <w:rFonts w:ascii="Open Sans" w:hAnsi="Open Sans" w:cs="Open Sans"/>
                <w:color w:val="003399"/>
              </w:rPr>
            </w:pPr>
            <w:r w:rsidRPr="002A0448">
              <w:rPr>
                <w:rFonts w:ascii="Open Sans" w:hAnsi="Open Sans" w:cs="Open Sans"/>
                <w:color w:val="003399"/>
                <w:spacing w:val="-6"/>
              </w:rPr>
              <w:t>PP2: Lower Tisa Waters Directorate (Hungary)</w:t>
            </w:r>
          </w:p>
        </w:tc>
        <w:tc>
          <w:tcPr>
            <w:tcW w:w="73" w:type="dxa"/>
            <w:tcBorders>
              <w:top w:val="nil"/>
              <w:bottom w:val="nil"/>
              <w:right w:val="nil"/>
            </w:tcBorders>
          </w:tcPr>
          <w:p w14:paraId="1B21377D" w14:textId="77777777" w:rsidR="00616F51" w:rsidRPr="002A0448" w:rsidRDefault="00616F51" w:rsidP="00251C08">
            <w:pPr>
              <w:pStyle w:val="TableParagraph"/>
              <w:rPr>
                <w:rFonts w:ascii="Open Sans" w:hAnsi="Open Sans" w:cs="Open Sans"/>
                <w:sz w:val="20"/>
              </w:rPr>
            </w:pPr>
          </w:p>
        </w:tc>
      </w:tr>
      <w:tr w:rsidR="00616F51" w:rsidRPr="002A0448" w14:paraId="4EAF6BCC" w14:textId="77777777" w:rsidTr="00251C08">
        <w:trPr>
          <w:trHeight w:val="544"/>
        </w:trPr>
        <w:tc>
          <w:tcPr>
            <w:tcW w:w="2264" w:type="dxa"/>
          </w:tcPr>
          <w:p w14:paraId="7BCAF910" w14:textId="77777777" w:rsidR="00616F51" w:rsidRPr="002A0448" w:rsidRDefault="00616F51" w:rsidP="00251C08">
            <w:pPr>
              <w:pStyle w:val="TableParagraph"/>
              <w:jc w:val="center"/>
              <w:rPr>
                <w:rFonts w:ascii="Open Sans" w:hAnsi="Open Sans" w:cs="Open Sans"/>
                <w:b/>
                <w:bCs/>
              </w:rPr>
            </w:pPr>
            <w:r w:rsidRPr="002A0448">
              <w:rPr>
                <w:rFonts w:ascii="Open Sans" w:hAnsi="Open Sans" w:cs="Open Sans"/>
                <w:b/>
                <w:bCs/>
                <w:color w:val="003399"/>
                <w:spacing w:val="-2"/>
              </w:rPr>
              <w:t>TOTAL Budget</w:t>
            </w:r>
          </w:p>
        </w:tc>
        <w:tc>
          <w:tcPr>
            <w:tcW w:w="7518" w:type="dxa"/>
          </w:tcPr>
          <w:p w14:paraId="34C1E55B" w14:textId="77777777" w:rsidR="00616F51" w:rsidRPr="002A0448" w:rsidRDefault="00616F51" w:rsidP="00251C08">
            <w:pPr>
              <w:pStyle w:val="TableParagraph"/>
              <w:spacing w:line="329" w:lineRule="exact"/>
              <w:ind w:left="106"/>
              <w:rPr>
                <w:rFonts w:ascii="Open Sans" w:hAnsi="Open Sans" w:cs="Open Sans"/>
                <w:color w:val="003399"/>
                <w:spacing w:val="-6"/>
              </w:rPr>
            </w:pPr>
            <w:r w:rsidRPr="002A0448">
              <w:rPr>
                <w:rFonts w:ascii="Open Sans" w:hAnsi="Open Sans" w:cs="Open Sans"/>
                <w:b/>
                <w:bCs/>
                <w:color w:val="003399"/>
                <w:spacing w:val="-6"/>
              </w:rPr>
              <w:t>€ 1,890,017.55</w:t>
            </w:r>
            <w:r w:rsidRPr="002A0448">
              <w:rPr>
                <w:rFonts w:ascii="Open Sans" w:hAnsi="Open Sans" w:cs="Open Sans"/>
                <w:color w:val="003399"/>
                <w:spacing w:val="-6"/>
              </w:rPr>
              <w:t xml:space="preserve">, out of which, </w:t>
            </w:r>
            <w:r w:rsidRPr="002A0448">
              <w:rPr>
                <w:rFonts w:ascii="Open Sans" w:hAnsi="Open Sans" w:cs="Open Sans"/>
                <w:b/>
                <w:bCs/>
                <w:color w:val="003399"/>
                <w:spacing w:val="-6"/>
              </w:rPr>
              <w:t>ERDF € 1,606,514.91</w:t>
            </w:r>
          </w:p>
        </w:tc>
        <w:tc>
          <w:tcPr>
            <w:tcW w:w="73" w:type="dxa"/>
            <w:tcBorders>
              <w:top w:val="nil"/>
              <w:bottom w:val="nil"/>
              <w:right w:val="nil"/>
            </w:tcBorders>
          </w:tcPr>
          <w:p w14:paraId="0D88A85B" w14:textId="77777777" w:rsidR="00616F51" w:rsidRPr="002A0448" w:rsidRDefault="00616F51" w:rsidP="00251C08">
            <w:pPr>
              <w:pStyle w:val="TableParagraph"/>
              <w:rPr>
                <w:rFonts w:ascii="Open Sans" w:hAnsi="Open Sans" w:cs="Open Sans"/>
                <w:sz w:val="20"/>
              </w:rPr>
            </w:pPr>
          </w:p>
        </w:tc>
      </w:tr>
      <w:tr w:rsidR="00616F51" w:rsidRPr="002A0448" w14:paraId="55BD25B7" w14:textId="77777777" w:rsidTr="00616F51">
        <w:trPr>
          <w:trHeight w:val="3578"/>
        </w:trPr>
        <w:tc>
          <w:tcPr>
            <w:tcW w:w="2264" w:type="dxa"/>
          </w:tcPr>
          <w:p w14:paraId="3AC7488D" w14:textId="77777777" w:rsidR="00616F51" w:rsidRPr="002A0448" w:rsidRDefault="00616F51" w:rsidP="00251C08">
            <w:pPr>
              <w:pStyle w:val="TableParagraph"/>
              <w:rPr>
                <w:rFonts w:ascii="Open Sans" w:hAnsi="Open Sans" w:cs="Open Sans"/>
                <w:b/>
                <w:bCs/>
              </w:rPr>
            </w:pPr>
          </w:p>
          <w:p w14:paraId="0A372217" w14:textId="77777777" w:rsidR="00616F51" w:rsidRPr="002A0448" w:rsidRDefault="00616F51" w:rsidP="00251C08">
            <w:pPr>
              <w:pStyle w:val="TableParagraph"/>
              <w:rPr>
                <w:rFonts w:ascii="Open Sans" w:hAnsi="Open Sans" w:cs="Open Sans"/>
                <w:b/>
                <w:bCs/>
              </w:rPr>
            </w:pPr>
          </w:p>
          <w:p w14:paraId="0023902B" w14:textId="77777777" w:rsidR="00616F51" w:rsidRPr="002A0448" w:rsidRDefault="00616F51" w:rsidP="00251C08">
            <w:pPr>
              <w:pStyle w:val="TableParagraph"/>
              <w:rPr>
                <w:rFonts w:ascii="Open Sans" w:hAnsi="Open Sans" w:cs="Open Sans"/>
                <w:b/>
                <w:bCs/>
              </w:rPr>
            </w:pPr>
          </w:p>
          <w:p w14:paraId="6F5E83DB" w14:textId="77777777" w:rsidR="00616F51" w:rsidRPr="002A0448" w:rsidRDefault="00616F51" w:rsidP="00251C08">
            <w:pPr>
              <w:pStyle w:val="TableParagraph"/>
              <w:rPr>
                <w:rFonts w:ascii="Open Sans" w:hAnsi="Open Sans" w:cs="Open Sans"/>
                <w:b/>
                <w:bCs/>
              </w:rPr>
            </w:pPr>
          </w:p>
          <w:p w14:paraId="17F55848" w14:textId="77777777" w:rsidR="00616F51" w:rsidRPr="002A0448" w:rsidRDefault="00616F51" w:rsidP="00251C08">
            <w:pPr>
              <w:pStyle w:val="TableParagraph"/>
              <w:rPr>
                <w:rFonts w:ascii="Open Sans" w:hAnsi="Open Sans" w:cs="Open Sans"/>
                <w:b/>
                <w:bCs/>
              </w:rPr>
            </w:pPr>
          </w:p>
          <w:p w14:paraId="3A487D6D" w14:textId="77777777" w:rsidR="00616F51" w:rsidRPr="002A0448" w:rsidRDefault="00616F51" w:rsidP="00251C08">
            <w:pPr>
              <w:pStyle w:val="TableParagraph"/>
              <w:rPr>
                <w:rFonts w:ascii="Open Sans" w:hAnsi="Open Sans" w:cs="Open Sans"/>
                <w:b/>
                <w:bCs/>
              </w:rPr>
            </w:pPr>
          </w:p>
          <w:p w14:paraId="0A008C14" w14:textId="77777777" w:rsidR="00616F51" w:rsidRPr="002A0448" w:rsidRDefault="00616F51" w:rsidP="00251C08">
            <w:pPr>
              <w:pStyle w:val="TableParagraph"/>
              <w:spacing w:before="31"/>
              <w:rPr>
                <w:rFonts w:ascii="Open Sans" w:hAnsi="Open Sans" w:cs="Open Sans"/>
                <w:b/>
                <w:bCs/>
              </w:rPr>
            </w:pPr>
          </w:p>
          <w:p w14:paraId="520A87B3" w14:textId="77777777" w:rsidR="00616F51" w:rsidRPr="002A0448" w:rsidRDefault="00616F51" w:rsidP="00251C08">
            <w:pPr>
              <w:pStyle w:val="TableParagraph"/>
              <w:ind w:left="602"/>
              <w:rPr>
                <w:rFonts w:ascii="Open Sans" w:hAnsi="Open Sans" w:cs="Open Sans"/>
                <w:b/>
                <w:bCs/>
              </w:rPr>
            </w:pPr>
            <w:r w:rsidRPr="002A0448">
              <w:rPr>
                <w:rFonts w:ascii="Open Sans" w:hAnsi="Open Sans" w:cs="Open Sans"/>
                <w:b/>
                <w:bCs/>
                <w:color w:val="003399"/>
                <w:spacing w:val="-2"/>
              </w:rPr>
              <w:t>Summary</w:t>
            </w:r>
          </w:p>
        </w:tc>
        <w:tc>
          <w:tcPr>
            <w:tcW w:w="7518" w:type="dxa"/>
          </w:tcPr>
          <w:p w14:paraId="7904ACD9" w14:textId="77777777" w:rsidR="00616F51" w:rsidRPr="002A0448" w:rsidRDefault="00616F51" w:rsidP="00251C08">
            <w:pPr>
              <w:pStyle w:val="TableParagraph"/>
              <w:spacing w:line="244" w:lineRule="auto"/>
              <w:ind w:left="106" w:right="95"/>
              <w:jc w:val="both"/>
              <w:rPr>
                <w:rFonts w:ascii="Open Sans" w:hAnsi="Open Sans" w:cs="Open Sans"/>
              </w:rPr>
            </w:pPr>
            <w:r w:rsidRPr="002A0448">
              <w:rPr>
                <w:rFonts w:ascii="Open Sans" w:hAnsi="Open Sans" w:cs="Open Sans"/>
                <w:color w:val="003399"/>
                <w:spacing w:val="-6"/>
              </w:rPr>
              <w:t>The</w:t>
            </w:r>
            <w:r w:rsidRPr="002A0448">
              <w:rPr>
                <w:rFonts w:ascii="Open Sans" w:hAnsi="Open Sans" w:cs="Open Sans"/>
                <w:color w:val="003399"/>
                <w:spacing w:val="-12"/>
              </w:rPr>
              <w:t xml:space="preserve"> </w:t>
            </w:r>
            <w:r w:rsidRPr="002A0448">
              <w:rPr>
                <w:rFonts w:ascii="Open Sans" w:hAnsi="Open Sans" w:cs="Open Sans"/>
                <w:color w:val="003399"/>
                <w:spacing w:val="-6"/>
              </w:rPr>
              <w:t>project</w:t>
            </w:r>
            <w:r w:rsidRPr="002A0448">
              <w:rPr>
                <w:rFonts w:ascii="Open Sans" w:hAnsi="Open Sans" w:cs="Open Sans"/>
                <w:color w:val="003399"/>
                <w:spacing w:val="-11"/>
              </w:rPr>
              <w:t xml:space="preserve"> </w:t>
            </w:r>
            <w:r w:rsidRPr="002A0448">
              <w:rPr>
                <w:rFonts w:ascii="Open Sans" w:hAnsi="Open Sans" w:cs="Open Sans"/>
                <w:color w:val="003399"/>
                <w:spacing w:val="-6"/>
              </w:rPr>
              <w:t>ROHU-224</w:t>
            </w:r>
            <w:r w:rsidRPr="002A0448">
              <w:rPr>
                <w:rFonts w:ascii="Open Sans" w:hAnsi="Open Sans" w:cs="Open Sans"/>
                <w:color w:val="003399"/>
                <w:spacing w:val="-12"/>
              </w:rPr>
              <w:t xml:space="preserve"> </w:t>
            </w:r>
            <w:r w:rsidRPr="002A0448">
              <w:rPr>
                <w:rFonts w:ascii="Open Sans" w:hAnsi="Open Sans" w:cs="Open Sans"/>
                <w:color w:val="003399"/>
                <w:spacing w:val="-6"/>
              </w:rPr>
              <w:t>aimed</w:t>
            </w:r>
            <w:r w:rsidRPr="002A0448">
              <w:rPr>
                <w:rFonts w:ascii="Open Sans" w:hAnsi="Open Sans" w:cs="Open Sans"/>
                <w:color w:val="003399"/>
                <w:spacing w:val="-11"/>
              </w:rPr>
              <w:t xml:space="preserve"> </w:t>
            </w:r>
            <w:r w:rsidRPr="002A0448">
              <w:rPr>
                <w:rFonts w:ascii="Open Sans" w:hAnsi="Open Sans" w:cs="Open Sans"/>
                <w:color w:val="003399"/>
                <w:spacing w:val="-6"/>
              </w:rPr>
              <w:t>to</w:t>
            </w:r>
            <w:r w:rsidRPr="002A0448">
              <w:rPr>
                <w:rFonts w:ascii="Open Sans" w:hAnsi="Open Sans" w:cs="Open Sans"/>
                <w:color w:val="003399"/>
                <w:spacing w:val="-12"/>
              </w:rPr>
              <w:t xml:space="preserve"> </w:t>
            </w:r>
            <w:r w:rsidRPr="002A0448">
              <w:rPr>
                <w:rFonts w:ascii="Open Sans" w:hAnsi="Open Sans" w:cs="Open Sans"/>
                <w:color w:val="003399"/>
                <w:spacing w:val="-6"/>
              </w:rPr>
              <w:t xml:space="preserve">establish a connection between ANIF ARAD and the Lower Tisa District Water Directorate (ATIVIZIG) to address common challenges identified in the </w:t>
            </w:r>
            <w:proofErr w:type="spellStart"/>
            <w:r w:rsidRPr="002A0448">
              <w:rPr>
                <w:rFonts w:ascii="Open Sans" w:hAnsi="Open Sans" w:cs="Open Sans"/>
                <w:color w:val="003399"/>
                <w:spacing w:val="-6"/>
              </w:rPr>
              <w:t>Cigányka-ér</w:t>
            </w:r>
            <w:proofErr w:type="spellEnd"/>
            <w:r w:rsidRPr="002A0448">
              <w:rPr>
                <w:rFonts w:ascii="Open Sans" w:hAnsi="Open Sans" w:cs="Open Sans"/>
                <w:color w:val="003399"/>
                <w:spacing w:val="-6"/>
              </w:rPr>
              <w:t xml:space="preserve"> water body (measurement point of </w:t>
            </w:r>
            <w:proofErr w:type="spellStart"/>
            <w:r w:rsidRPr="002A0448">
              <w:rPr>
                <w:rFonts w:ascii="Open Sans" w:hAnsi="Open Sans" w:cs="Open Sans"/>
                <w:color w:val="003399"/>
                <w:spacing w:val="-6"/>
              </w:rPr>
              <w:t>Battonya</w:t>
            </w:r>
            <w:proofErr w:type="spellEnd"/>
            <w:r w:rsidRPr="002A0448">
              <w:rPr>
                <w:rFonts w:ascii="Open Sans" w:hAnsi="Open Sans" w:cs="Open Sans"/>
                <w:color w:val="003399"/>
                <w:spacing w:val="-6"/>
              </w:rPr>
              <w:t>) in the Romanian and Hungarian cross-border</w:t>
            </w:r>
            <w:r w:rsidRPr="002A0448">
              <w:rPr>
                <w:rFonts w:ascii="Open Sans" w:hAnsi="Open Sans" w:cs="Open Sans"/>
                <w:color w:val="003399"/>
              </w:rPr>
              <w:t xml:space="preserve"> area.</w:t>
            </w:r>
          </w:p>
          <w:p w14:paraId="43680455" w14:textId="77777777" w:rsidR="00616F51" w:rsidRPr="002A0448" w:rsidRDefault="00616F51" w:rsidP="00251C08">
            <w:pPr>
              <w:pStyle w:val="TableParagraph"/>
              <w:spacing w:before="83"/>
              <w:ind w:left="138"/>
              <w:rPr>
                <w:rFonts w:ascii="Open Sans" w:hAnsi="Open Sans" w:cs="Open Sans"/>
              </w:rPr>
            </w:pPr>
          </w:p>
          <w:p w14:paraId="087B0254" w14:textId="77777777" w:rsidR="00616F51" w:rsidRPr="002A0448" w:rsidRDefault="00616F51" w:rsidP="00251C08">
            <w:pPr>
              <w:pStyle w:val="TableParagraph"/>
              <w:ind w:left="106"/>
              <w:jc w:val="both"/>
              <w:rPr>
                <w:rFonts w:ascii="Open Sans" w:hAnsi="Open Sans" w:cs="Open Sans"/>
                <w:color w:val="003399"/>
              </w:rPr>
            </w:pPr>
            <w:r w:rsidRPr="002A0448">
              <w:rPr>
                <w:rFonts w:ascii="Open Sans" w:hAnsi="Open Sans" w:cs="Open Sans"/>
                <w:color w:val="003399"/>
              </w:rPr>
              <w:t>The main activities were:</w:t>
            </w:r>
          </w:p>
          <w:p w14:paraId="721514FF" w14:textId="77777777" w:rsidR="00616F51" w:rsidRPr="002A0448" w:rsidRDefault="00616F51" w:rsidP="00616F51">
            <w:pPr>
              <w:pStyle w:val="TableParagraph"/>
              <w:numPr>
                <w:ilvl w:val="0"/>
                <w:numId w:val="1"/>
              </w:numPr>
              <w:tabs>
                <w:tab w:val="left" w:pos="431"/>
              </w:tabs>
              <w:spacing w:before="6" w:line="244" w:lineRule="auto"/>
              <w:ind w:right="96"/>
              <w:jc w:val="both"/>
              <w:rPr>
                <w:rFonts w:ascii="Open Sans" w:hAnsi="Open Sans" w:cs="Open Sans"/>
                <w:color w:val="003399"/>
              </w:rPr>
            </w:pPr>
            <w:r w:rsidRPr="002A0448">
              <w:rPr>
                <w:rFonts w:ascii="Open Sans" w:hAnsi="Open Sans" w:cs="Open Sans"/>
                <w:color w:val="003399"/>
              </w:rPr>
              <w:t xml:space="preserve">restoration of the canal bed and its water transport capability on </w:t>
            </w:r>
            <w:proofErr w:type="spellStart"/>
            <w:r w:rsidRPr="002A0448">
              <w:rPr>
                <w:rFonts w:ascii="Open Sans" w:hAnsi="Open Sans" w:cs="Open Sans"/>
                <w:color w:val="003399"/>
              </w:rPr>
              <w:t>Cigányka-ér</w:t>
            </w:r>
            <w:proofErr w:type="spellEnd"/>
            <w:r w:rsidRPr="002A0448">
              <w:rPr>
                <w:rFonts w:ascii="Open Sans" w:hAnsi="Open Sans" w:cs="Open Sans"/>
                <w:color w:val="003399"/>
              </w:rPr>
              <w:t xml:space="preserve"> canal (0+000 - 4+090 km) and </w:t>
            </w:r>
            <w:proofErr w:type="spellStart"/>
            <w:r w:rsidRPr="002A0448">
              <w:rPr>
                <w:rFonts w:ascii="Open Sans" w:hAnsi="Open Sans" w:cs="Open Sans"/>
                <w:color w:val="003399"/>
              </w:rPr>
              <w:t>Battonya</w:t>
            </w:r>
            <w:proofErr w:type="spellEnd"/>
            <w:r w:rsidRPr="002A0448">
              <w:rPr>
                <w:rFonts w:ascii="Open Sans" w:hAnsi="Open Sans" w:cs="Open Sans"/>
                <w:color w:val="003399"/>
              </w:rPr>
              <w:t>-Nagy canal (0+000 - 3+900 km);</w:t>
            </w:r>
          </w:p>
          <w:p w14:paraId="2DD37B97" w14:textId="77777777" w:rsidR="00616F51" w:rsidRPr="002A0448" w:rsidRDefault="00616F51" w:rsidP="00616F51">
            <w:pPr>
              <w:pStyle w:val="TableParagraph"/>
              <w:numPr>
                <w:ilvl w:val="0"/>
                <w:numId w:val="1"/>
              </w:numPr>
              <w:tabs>
                <w:tab w:val="left" w:pos="430"/>
              </w:tabs>
              <w:ind w:left="430" w:hanging="360"/>
              <w:jc w:val="both"/>
              <w:rPr>
                <w:rFonts w:ascii="Open Sans" w:hAnsi="Open Sans" w:cs="Open Sans"/>
                <w:color w:val="003399"/>
              </w:rPr>
            </w:pPr>
            <w:r w:rsidRPr="002A0448">
              <w:rPr>
                <w:rFonts w:ascii="Open Sans" w:hAnsi="Open Sans" w:cs="Open Sans"/>
                <w:color w:val="003399"/>
              </w:rPr>
              <w:t>electrification of the pumping station (located on the outskirts of</w:t>
            </w:r>
          </w:p>
          <w:p w14:paraId="25391A90" w14:textId="77777777" w:rsidR="00616F51" w:rsidRPr="002A0448" w:rsidRDefault="00616F51" w:rsidP="00251C08">
            <w:pPr>
              <w:pStyle w:val="TableParagraph"/>
              <w:spacing w:before="7" w:line="331" w:lineRule="exact"/>
              <w:ind w:left="431"/>
              <w:jc w:val="both"/>
              <w:rPr>
                <w:rFonts w:ascii="Open Sans" w:hAnsi="Open Sans" w:cs="Open Sans"/>
              </w:rPr>
            </w:pPr>
            <w:proofErr w:type="spellStart"/>
            <w:r w:rsidRPr="002A0448">
              <w:rPr>
                <w:rFonts w:ascii="Open Sans" w:hAnsi="Open Sans" w:cs="Open Sans"/>
                <w:color w:val="003399"/>
              </w:rPr>
              <w:t>Battonya</w:t>
            </w:r>
            <w:proofErr w:type="spellEnd"/>
            <w:r w:rsidRPr="002A0448">
              <w:rPr>
                <w:rFonts w:ascii="Open Sans" w:hAnsi="Open Sans" w:cs="Open Sans"/>
                <w:color w:val="003399"/>
              </w:rPr>
              <w:t>): purchase of 2 mobile electric pumps and related</w:t>
            </w:r>
          </w:p>
        </w:tc>
        <w:tc>
          <w:tcPr>
            <w:tcW w:w="73" w:type="dxa"/>
            <w:tcBorders>
              <w:top w:val="nil"/>
              <w:bottom w:val="nil"/>
              <w:right w:val="nil"/>
            </w:tcBorders>
          </w:tcPr>
          <w:p w14:paraId="1ABCBD76" w14:textId="77777777" w:rsidR="00616F51" w:rsidRPr="002A0448" w:rsidRDefault="00616F51" w:rsidP="00251C08">
            <w:pPr>
              <w:pStyle w:val="TableParagraph"/>
              <w:rPr>
                <w:rFonts w:ascii="Open Sans" w:hAnsi="Open Sans" w:cs="Open Sans"/>
                <w:sz w:val="20"/>
              </w:rPr>
            </w:pPr>
          </w:p>
        </w:tc>
      </w:tr>
    </w:tbl>
    <w:p w14:paraId="545CD31E" w14:textId="77777777" w:rsidR="000F0D69" w:rsidRPr="005A58E8" w:rsidRDefault="000F0D69" w:rsidP="000F0D69">
      <w:pPr>
        <w:jc w:val="both"/>
        <w:rPr>
          <w:rFonts w:cs="Open Sans"/>
          <w:bCs/>
          <w:color w:val="003399"/>
          <w:lang w:val="ro-RO"/>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77"/>
      </w:tblGrid>
      <w:tr w:rsidR="00616F51" w:rsidRPr="002A0448" w14:paraId="3ECD0E7D" w14:textId="77777777" w:rsidTr="00251C08">
        <w:trPr>
          <w:trHeight w:val="6243"/>
        </w:trPr>
        <w:tc>
          <w:tcPr>
            <w:tcW w:w="2263" w:type="dxa"/>
          </w:tcPr>
          <w:p w14:paraId="081C067C" w14:textId="77777777" w:rsidR="00616F51" w:rsidRPr="002A0448" w:rsidRDefault="00616F51" w:rsidP="00251C08">
            <w:pPr>
              <w:pStyle w:val="TableParagraph"/>
              <w:rPr>
                <w:rFonts w:ascii="Open Sans" w:hAnsi="Open Sans" w:cs="Open Sans"/>
              </w:rPr>
            </w:pPr>
          </w:p>
        </w:tc>
        <w:tc>
          <w:tcPr>
            <w:tcW w:w="7477" w:type="dxa"/>
          </w:tcPr>
          <w:p w14:paraId="36317BB2" w14:textId="77777777" w:rsidR="00616F51" w:rsidRPr="002A0448" w:rsidRDefault="00616F51" w:rsidP="00251C08">
            <w:pPr>
              <w:pStyle w:val="TableParagraph"/>
              <w:spacing w:line="244" w:lineRule="auto"/>
              <w:ind w:left="432" w:right="95"/>
              <w:jc w:val="both"/>
              <w:rPr>
                <w:rFonts w:ascii="Open Sans" w:hAnsi="Open Sans" w:cs="Open Sans"/>
                <w:color w:val="003399"/>
              </w:rPr>
            </w:pPr>
            <w:r w:rsidRPr="002A0448">
              <w:rPr>
                <w:rFonts w:ascii="Open Sans" w:hAnsi="Open Sans" w:cs="Open Sans"/>
                <w:color w:val="003399"/>
              </w:rPr>
              <w:t xml:space="preserve">accessories, development of the electrical supply for an efficient water supply on the </w:t>
            </w:r>
            <w:proofErr w:type="spellStart"/>
            <w:r w:rsidRPr="002A0448">
              <w:rPr>
                <w:rFonts w:ascii="Open Sans" w:hAnsi="Open Sans" w:cs="Open Sans"/>
                <w:color w:val="003399"/>
              </w:rPr>
              <w:t>Cigányka-ér</w:t>
            </w:r>
            <w:proofErr w:type="spellEnd"/>
            <w:r w:rsidRPr="002A0448">
              <w:rPr>
                <w:rFonts w:ascii="Open Sans" w:hAnsi="Open Sans" w:cs="Open Sans"/>
                <w:color w:val="003399"/>
              </w:rPr>
              <w:t xml:space="preserve"> (PP2);</w:t>
            </w:r>
          </w:p>
          <w:p w14:paraId="23631B6E" w14:textId="77777777" w:rsidR="00616F51" w:rsidRPr="002A0448" w:rsidRDefault="00616F51" w:rsidP="00251C08">
            <w:pPr>
              <w:pStyle w:val="TableParagraph"/>
              <w:numPr>
                <w:ilvl w:val="0"/>
                <w:numId w:val="2"/>
              </w:numPr>
              <w:tabs>
                <w:tab w:val="left" w:pos="432"/>
              </w:tabs>
              <w:spacing w:line="244" w:lineRule="auto"/>
              <w:ind w:right="93"/>
              <w:jc w:val="both"/>
              <w:rPr>
                <w:rFonts w:ascii="Open Sans" w:hAnsi="Open Sans" w:cs="Open Sans"/>
                <w:color w:val="003399"/>
              </w:rPr>
            </w:pPr>
            <w:r w:rsidRPr="002A0448">
              <w:rPr>
                <w:rFonts w:ascii="Open Sans" w:hAnsi="Open Sans" w:cs="Open Sans"/>
                <w:color w:val="003399"/>
              </w:rPr>
              <w:t xml:space="preserve">development of a monitoring station; construction of a water quality monitoring point on the </w:t>
            </w:r>
            <w:proofErr w:type="spellStart"/>
            <w:r w:rsidRPr="002A0448">
              <w:rPr>
                <w:rFonts w:ascii="Open Sans" w:hAnsi="Open Sans" w:cs="Open Sans"/>
                <w:color w:val="003399"/>
              </w:rPr>
              <w:t>Cigányka-ér</w:t>
            </w:r>
            <w:proofErr w:type="spellEnd"/>
            <w:r w:rsidRPr="002A0448">
              <w:rPr>
                <w:rFonts w:ascii="Open Sans" w:hAnsi="Open Sans" w:cs="Open Sans"/>
                <w:color w:val="003399"/>
              </w:rPr>
              <w:t xml:space="preserve"> canal by purchasing an ADCP device (PP2);</w:t>
            </w:r>
          </w:p>
          <w:p w14:paraId="2C20148B" w14:textId="77777777" w:rsidR="00616F51" w:rsidRPr="002A0448" w:rsidRDefault="00616F51" w:rsidP="00251C08">
            <w:pPr>
              <w:pStyle w:val="TableParagraph"/>
              <w:numPr>
                <w:ilvl w:val="0"/>
                <w:numId w:val="2"/>
              </w:numPr>
              <w:tabs>
                <w:tab w:val="left" w:pos="432"/>
              </w:tabs>
              <w:spacing w:line="244" w:lineRule="auto"/>
              <w:ind w:right="95"/>
              <w:jc w:val="both"/>
              <w:rPr>
                <w:rFonts w:ascii="Open Sans" w:hAnsi="Open Sans" w:cs="Open Sans"/>
                <w:color w:val="003399"/>
              </w:rPr>
            </w:pPr>
            <w:r w:rsidRPr="002A0448">
              <w:rPr>
                <w:rFonts w:ascii="Open Sans" w:hAnsi="Open Sans" w:cs="Open Sans"/>
                <w:color w:val="003399"/>
              </w:rPr>
              <w:t>the purchase of accessories for the machines for the sustainable maintenance of the canal bed (PP2);</w:t>
            </w:r>
          </w:p>
          <w:p w14:paraId="65C0DA35" w14:textId="77777777" w:rsidR="00616F51" w:rsidRPr="002A0448" w:rsidRDefault="00616F51" w:rsidP="00251C08">
            <w:pPr>
              <w:pStyle w:val="TableParagraph"/>
              <w:numPr>
                <w:ilvl w:val="0"/>
                <w:numId w:val="2"/>
              </w:numPr>
              <w:tabs>
                <w:tab w:val="left" w:pos="468"/>
              </w:tabs>
              <w:spacing w:line="244" w:lineRule="auto"/>
              <w:ind w:left="468" w:right="95"/>
              <w:jc w:val="both"/>
              <w:rPr>
                <w:rFonts w:ascii="Open Sans" w:hAnsi="Open Sans" w:cs="Open Sans"/>
                <w:color w:val="003399"/>
              </w:rPr>
            </w:pPr>
            <w:r w:rsidRPr="002A0448">
              <w:rPr>
                <w:rFonts w:ascii="Open Sans" w:hAnsi="Open Sans" w:cs="Open Sans"/>
                <w:color w:val="003399"/>
              </w:rPr>
              <w:t>rehabilitation of cantons and administrative headquarter of ANIF Arad (LP);</w:t>
            </w:r>
          </w:p>
          <w:p w14:paraId="3280088F" w14:textId="77777777" w:rsidR="00616F51" w:rsidRPr="002A0448" w:rsidRDefault="00616F51" w:rsidP="00251C08">
            <w:pPr>
              <w:pStyle w:val="TableParagraph"/>
              <w:numPr>
                <w:ilvl w:val="0"/>
                <w:numId w:val="2"/>
              </w:numPr>
              <w:tabs>
                <w:tab w:val="left" w:pos="468"/>
              </w:tabs>
              <w:spacing w:line="337" w:lineRule="exact"/>
              <w:ind w:left="468"/>
              <w:rPr>
                <w:rFonts w:ascii="Open Sans" w:hAnsi="Open Sans" w:cs="Open Sans"/>
                <w:color w:val="003399"/>
              </w:rPr>
            </w:pPr>
            <w:r w:rsidRPr="002A0448">
              <w:rPr>
                <w:rFonts w:ascii="Open Sans" w:hAnsi="Open Sans" w:cs="Open Sans"/>
                <w:color w:val="003399"/>
              </w:rPr>
              <w:t xml:space="preserve">rehabilitation of pumping station </w:t>
            </w:r>
            <w:proofErr w:type="spellStart"/>
            <w:r w:rsidRPr="002A0448">
              <w:rPr>
                <w:rFonts w:ascii="Open Sans" w:hAnsi="Open Sans" w:cs="Open Sans"/>
                <w:color w:val="003399"/>
              </w:rPr>
              <w:t>Muresel</w:t>
            </w:r>
            <w:proofErr w:type="spellEnd"/>
            <w:r w:rsidRPr="002A0448">
              <w:rPr>
                <w:rFonts w:ascii="Open Sans" w:hAnsi="Open Sans" w:cs="Open Sans"/>
                <w:color w:val="003399"/>
              </w:rPr>
              <w:t xml:space="preserve"> (LP);</w:t>
            </w:r>
          </w:p>
          <w:p w14:paraId="74D51F9A" w14:textId="77777777" w:rsidR="00616F51" w:rsidRPr="002A0448" w:rsidRDefault="00616F51" w:rsidP="00251C08">
            <w:pPr>
              <w:pStyle w:val="TableParagraph"/>
              <w:numPr>
                <w:ilvl w:val="0"/>
                <w:numId w:val="2"/>
              </w:numPr>
              <w:tabs>
                <w:tab w:val="left" w:pos="468"/>
              </w:tabs>
              <w:spacing w:line="244" w:lineRule="auto"/>
              <w:ind w:left="468" w:right="94"/>
              <w:jc w:val="both"/>
              <w:rPr>
                <w:rFonts w:ascii="Open Sans" w:hAnsi="Open Sans" w:cs="Open Sans"/>
                <w:color w:val="003399"/>
              </w:rPr>
            </w:pPr>
            <w:r w:rsidRPr="002A0448">
              <w:rPr>
                <w:rFonts w:ascii="Open Sans" w:hAnsi="Open Sans" w:cs="Open Sans"/>
                <w:color w:val="003399"/>
              </w:rPr>
              <w:t xml:space="preserve">clogging </w:t>
            </w:r>
            <w:proofErr w:type="spellStart"/>
            <w:r w:rsidRPr="002A0448">
              <w:rPr>
                <w:rFonts w:ascii="Open Sans" w:hAnsi="Open Sans" w:cs="Open Sans"/>
                <w:color w:val="003399"/>
              </w:rPr>
              <w:t>Muresel</w:t>
            </w:r>
            <w:proofErr w:type="spellEnd"/>
            <w:r w:rsidRPr="002A0448">
              <w:rPr>
                <w:rFonts w:ascii="Open Sans" w:hAnsi="Open Sans" w:cs="Open Sans"/>
                <w:color w:val="003399"/>
              </w:rPr>
              <w:t xml:space="preserve">, </w:t>
            </w:r>
            <w:proofErr w:type="spellStart"/>
            <w:r w:rsidRPr="002A0448">
              <w:rPr>
                <w:rFonts w:ascii="Open Sans" w:hAnsi="Open Sans" w:cs="Open Sans"/>
                <w:color w:val="003399"/>
              </w:rPr>
              <w:t>Ier</w:t>
            </w:r>
            <w:proofErr w:type="spellEnd"/>
            <w:r w:rsidRPr="002A0448">
              <w:rPr>
                <w:rFonts w:ascii="Open Sans" w:hAnsi="Open Sans" w:cs="Open Sans"/>
                <w:color w:val="003399"/>
              </w:rPr>
              <w:t xml:space="preserve"> and </w:t>
            </w:r>
            <w:proofErr w:type="spellStart"/>
            <w:r w:rsidRPr="002A0448">
              <w:rPr>
                <w:rFonts w:ascii="Open Sans" w:hAnsi="Open Sans" w:cs="Open Sans"/>
                <w:color w:val="003399"/>
              </w:rPr>
              <w:t>Ier</w:t>
            </w:r>
            <w:proofErr w:type="spellEnd"/>
            <w:r w:rsidRPr="002A0448">
              <w:rPr>
                <w:rFonts w:ascii="Open Sans" w:hAnsi="Open Sans" w:cs="Open Sans"/>
                <w:color w:val="003399"/>
              </w:rPr>
              <w:t xml:space="preserve"> </w:t>
            </w:r>
            <w:proofErr w:type="spellStart"/>
            <w:r w:rsidRPr="002A0448">
              <w:rPr>
                <w:rFonts w:ascii="Open Sans" w:hAnsi="Open Sans" w:cs="Open Sans"/>
                <w:color w:val="003399"/>
              </w:rPr>
              <w:t>Legător</w:t>
            </w:r>
            <w:proofErr w:type="spellEnd"/>
            <w:r w:rsidRPr="002A0448">
              <w:rPr>
                <w:rFonts w:ascii="Open Sans" w:hAnsi="Open Sans" w:cs="Open Sans"/>
                <w:color w:val="003399"/>
              </w:rPr>
              <w:t xml:space="preserve"> channels on a length of 32 km (LP).</w:t>
            </w:r>
          </w:p>
          <w:p w14:paraId="2F2A45FE" w14:textId="77777777" w:rsidR="00616F51" w:rsidRPr="002A0448" w:rsidRDefault="00616F51" w:rsidP="00251C08">
            <w:pPr>
              <w:pStyle w:val="TableParagraph"/>
              <w:spacing w:before="87"/>
              <w:ind w:left="138"/>
              <w:rPr>
                <w:rFonts w:ascii="Open Sans" w:hAnsi="Open Sans" w:cs="Open Sans"/>
              </w:rPr>
            </w:pPr>
          </w:p>
          <w:p w14:paraId="03CBDC3F" w14:textId="77777777" w:rsidR="00616F51" w:rsidRPr="002A0448" w:rsidRDefault="00616F51" w:rsidP="00251C08">
            <w:pPr>
              <w:pStyle w:val="TableParagraph"/>
              <w:spacing w:line="244" w:lineRule="auto"/>
              <w:ind w:left="107" w:right="94"/>
              <w:jc w:val="both"/>
              <w:rPr>
                <w:rFonts w:ascii="Open Sans" w:hAnsi="Open Sans" w:cs="Open Sans"/>
              </w:rPr>
            </w:pPr>
            <w:r w:rsidRPr="00404DB4">
              <w:rPr>
                <w:rFonts w:ascii="Open Sans" w:hAnsi="Open Sans" w:cs="Open Sans"/>
                <w:color w:val="003399"/>
              </w:rPr>
              <w:t xml:space="preserve">The collaboration between the partners strengthened cross-border cooperation in the field of water quality by fostering intensive collaboration between Romanian and Hungarian water management organizations across national and administrative boundaries. Through the rehabilitation of canal beds and the implementation of an environmentally friendly and efficient water supply system, the water quality of the transboundary waterbody </w:t>
            </w:r>
            <w:proofErr w:type="spellStart"/>
            <w:r w:rsidRPr="00404DB4">
              <w:rPr>
                <w:rFonts w:ascii="Open Sans" w:hAnsi="Open Sans" w:cs="Open Sans"/>
                <w:color w:val="003399"/>
              </w:rPr>
              <w:t>Cigányka-ér</w:t>
            </w:r>
            <w:proofErr w:type="spellEnd"/>
            <w:r w:rsidRPr="00404DB4">
              <w:rPr>
                <w:rFonts w:ascii="Open Sans" w:hAnsi="Open Sans" w:cs="Open Sans"/>
                <w:color w:val="003399"/>
              </w:rPr>
              <w:t xml:space="preserve"> was improved.</w:t>
            </w:r>
          </w:p>
        </w:tc>
      </w:tr>
      <w:tr w:rsidR="00616F51" w:rsidRPr="003B2C09" w14:paraId="7A4F4110" w14:textId="77777777" w:rsidTr="00251C08">
        <w:trPr>
          <w:trHeight w:val="3446"/>
        </w:trPr>
        <w:tc>
          <w:tcPr>
            <w:tcW w:w="2263" w:type="dxa"/>
          </w:tcPr>
          <w:p w14:paraId="5BB1B4B0" w14:textId="77777777" w:rsidR="00616F51" w:rsidRPr="003B2C09" w:rsidRDefault="00616F51" w:rsidP="00251C08">
            <w:pPr>
              <w:pStyle w:val="TableParagraph"/>
              <w:rPr>
                <w:rFonts w:ascii="Open Sans" w:hAnsi="Open Sans" w:cs="Open Sans"/>
              </w:rPr>
            </w:pPr>
          </w:p>
          <w:p w14:paraId="4B6DB7A0" w14:textId="77777777" w:rsidR="00616F51" w:rsidRPr="003B2C09" w:rsidRDefault="00616F51" w:rsidP="00251C08">
            <w:pPr>
              <w:pStyle w:val="TableParagraph"/>
              <w:rPr>
                <w:rFonts w:ascii="Open Sans" w:hAnsi="Open Sans" w:cs="Open Sans"/>
              </w:rPr>
            </w:pPr>
          </w:p>
          <w:p w14:paraId="4B2A6059" w14:textId="77777777" w:rsidR="00616F51" w:rsidRPr="003B2C09" w:rsidRDefault="00616F51" w:rsidP="00251C08">
            <w:pPr>
              <w:pStyle w:val="TableParagraph"/>
              <w:rPr>
                <w:rFonts w:ascii="Open Sans" w:hAnsi="Open Sans" w:cs="Open Sans"/>
              </w:rPr>
            </w:pPr>
          </w:p>
          <w:p w14:paraId="33BF0D66" w14:textId="77777777" w:rsidR="00616F51" w:rsidRPr="003B2C09" w:rsidRDefault="00616F51" w:rsidP="00251C08">
            <w:pPr>
              <w:pStyle w:val="TableParagraph"/>
              <w:rPr>
                <w:rFonts w:ascii="Open Sans" w:hAnsi="Open Sans" w:cs="Open Sans"/>
              </w:rPr>
            </w:pPr>
          </w:p>
          <w:p w14:paraId="4371DE71" w14:textId="77777777" w:rsidR="00616F51" w:rsidRPr="003B2C09" w:rsidRDefault="00616F51" w:rsidP="00251C08">
            <w:pPr>
              <w:pStyle w:val="TableParagraph"/>
              <w:spacing w:before="191"/>
              <w:rPr>
                <w:rFonts w:ascii="Open Sans" w:hAnsi="Open Sans" w:cs="Open Sans"/>
              </w:rPr>
            </w:pPr>
          </w:p>
          <w:p w14:paraId="026F6D78" w14:textId="77777777" w:rsidR="00616F51" w:rsidRPr="003B2C09" w:rsidRDefault="00616F51" w:rsidP="00251C08">
            <w:pPr>
              <w:pStyle w:val="TableParagraph"/>
              <w:spacing w:before="1"/>
              <w:ind w:left="448"/>
              <w:rPr>
                <w:rFonts w:ascii="Open Sans" w:hAnsi="Open Sans" w:cs="Open Sans"/>
                <w:b/>
                <w:bCs/>
              </w:rPr>
            </w:pPr>
            <w:r w:rsidRPr="003B2C09">
              <w:rPr>
                <w:rFonts w:ascii="Open Sans" w:hAnsi="Open Sans" w:cs="Open Sans"/>
                <w:b/>
                <w:bCs/>
                <w:color w:val="003399"/>
                <w:spacing w:val="-7"/>
              </w:rPr>
              <w:t>Main</w:t>
            </w:r>
            <w:r w:rsidRPr="003B2C09">
              <w:rPr>
                <w:rFonts w:ascii="Open Sans" w:hAnsi="Open Sans" w:cs="Open Sans"/>
                <w:b/>
                <w:bCs/>
                <w:color w:val="003399"/>
                <w:spacing w:val="-15"/>
              </w:rPr>
              <w:t xml:space="preserve"> </w:t>
            </w:r>
            <w:r>
              <w:rPr>
                <w:rFonts w:ascii="Open Sans" w:hAnsi="Open Sans" w:cs="Open Sans"/>
                <w:b/>
                <w:bCs/>
                <w:color w:val="003399"/>
                <w:spacing w:val="-2"/>
              </w:rPr>
              <w:t>outcomes</w:t>
            </w:r>
          </w:p>
        </w:tc>
        <w:tc>
          <w:tcPr>
            <w:tcW w:w="7477" w:type="dxa"/>
          </w:tcPr>
          <w:p w14:paraId="07C754F6" w14:textId="77777777" w:rsidR="00616F51" w:rsidRPr="005E0EB5" w:rsidRDefault="00616F51" w:rsidP="00251C08">
            <w:pPr>
              <w:pStyle w:val="TableParagraph"/>
              <w:spacing w:line="329" w:lineRule="exact"/>
              <w:ind w:left="107"/>
              <w:rPr>
                <w:rFonts w:ascii="Open Sans" w:hAnsi="Open Sans" w:cs="Open Sans"/>
                <w:b/>
                <w:bCs/>
              </w:rPr>
            </w:pPr>
            <w:r w:rsidRPr="005E0EB5">
              <w:rPr>
                <w:rFonts w:ascii="Open Sans" w:hAnsi="Open Sans" w:cs="Open Sans"/>
                <w:b/>
                <w:bCs/>
                <w:color w:val="003399"/>
                <w:spacing w:val="-8"/>
              </w:rPr>
              <w:t>The</w:t>
            </w:r>
            <w:r w:rsidRPr="005E0EB5">
              <w:rPr>
                <w:rFonts w:ascii="Open Sans" w:hAnsi="Open Sans" w:cs="Open Sans"/>
                <w:b/>
                <w:bCs/>
                <w:color w:val="003399"/>
                <w:spacing w:val="-2"/>
              </w:rPr>
              <w:t xml:space="preserve"> </w:t>
            </w:r>
            <w:r w:rsidRPr="005E0EB5">
              <w:rPr>
                <w:rFonts w:ascii="Open Sans" w:hAnsi="Open Sans" w:cs="Open Sans"/>
                <w:b/>
                <w:bCs/>
                <w:color w:val="003399"/>
                <w:spacing w:val="-8"/>
              </w:rPr>
              <w:t>main</w:t>
            </w:r>
            <w:r w:rsidRPr="005E0EB5">
              <w:rPr>
                <w:rFonts w:ascii="Open Sans" w:hAnsi="Open Sans" w:cs="Open Sans"/>
                <w:b/>
                <w:bCs/>
                <w:color w:val="003399"/>
                <w:spacing w:val="-4"/>
              </w:rPr>
              <w:t xml:space="preserve"> deliverables</w:t>
            </w:r>
            <w:r w:rsidRPr="005E0EB5">
              <w:rPr>
                <w:rFonts w:ascii="Open Sans" w:hAnsi="Open Sans" w:cs="Open Sans"/>
                <w:b/>
                <w:bCs/>
                <w:color w:val="003399"/>
                <w:spacing w:val="-8"/>
              </w:rPr>
              <w:t>:</w:t>
            </w:r>
          </w:p>
          <w:p w14:paraId="051315F9" w14:textId="77777777" w:rsidR="00616F51" w:rsidRPr="005E0EB5" w:rsidRDefault="00616F51" w:rsidP="00616F51">
            <w:pPr>
              <w:pStyle w:val="TableParagraph"/>
              <w:numPr>
                <w:ilvl w:val="0"/>
                <w:numId w:val="3"/>
              </w:numPr>
              <w:tabs>
                <w:tab w:val="left" w:pos="828"/>
              </w:tabs>
              <w:spacing w:before="7" w:line="244" w:lineRule="auto"/>
              <w:ind w:right="94"/>
              <w:rPr>
                <w:rFonts w:ascii="Open Sans" w:hAnsi="Open Sans" w:cs="Open Sans"/>
                <w:color w:val="003399"/>
                <w:spacing w:val="-2"/>
                <w:lang w:val="en-GB"/>
              </w:rPr>
            </w:pPr>
            <w:r w:rsidRPr="005E0EB5">
              <w:rPr>
                <w:rFonts w:ascii="Open Sans" w:hAnsi="Open Sans" w:cs="Open Sans"/>
                <w:color w:val="003399"/>
                <w:spacing w:val="-2"/>
                <w:lang w:val="en-GB"/>
              </w:rPr>
              <w:t xml:space="preserve">The reconstruction of </w:t>
            </w:r>
            <w:proofErr w:type="spellStart"/>
            <w:r w:rsidRPr="005E0EB5">
              <w:rPr>
                <w:rFonts w:ascii="Open Sans" w:hAnsi="Open Sans" w:cs="Open Sans"/>
                <w:color w:val="003399"/>
                <w:spacing w:val="-2"/>
                <w:lang w:val="en-GB"/>
              </w:rPr>
              <w:t>Cigányka-ér</w:t>
            </w:r>
            <w:proofErr w:type="spellEnd"/>
            <w:r w:rsidRPr="005E0EB5">
              <w:rPr>
                <w:rFonts w:ascii="Open Sans" w:hAnsi="Open Sans" w:cs="Open Sans"/>
                <w:color w:val="003399"/>
                <w:spacing w:val="-2"/>
                <w:lang w:val="en-GB"/>
              </w:rPr>
              <w:t xml:space="preserve"> main channel and </w:t>
            </w:r>
            <w:proofErr w:type="spellStart"/>
            <w:r w:rsidRPr="005E0EB5">
              <w:rPr>
                <w:rFonts w:ascii="Open Sans" w:hAnsi="Open Sans" w:cs="Open Sans"/>
                <w:color w:val="003399"/>
                <w:spacing w:val="-2"/>
                <w:lang w:val="en-GB"/>
              </w:rPr>
              <w:t>Battonyai</w:t>
            </w:r>
            <w:proofErr w:type="spellEnd"/>
            <w:r w:rsidRPr="005E0EB5">
              <w:rPr>
                <w:rFonts w:ascii="Open Sans" w:hAnsi="Open Sans" w:cs="Open Sans"/>
                <w:color w:val="003399"/>
                <w:spacing w:val="-2"/>
                <w:lang w:val="en-GB"/>
              </w:rPr>
              <w:t xml:space="preserve"> Nagy canal (dredging on 8 km and further 1421 m long section);</w:t>
            </w:r>
          </w:p>
          <w:p w14:paraId="483EA932" w14:textId="77777777" w:rsidR="00616F51" w:rsidRPr="005E0EB5" w:rsidRDefault="00616F51" w:rsidP="00616F51">
            <w:pPr>
              <w:pStyle w:val="TableParagraph"/>
              <w:numPr>
                <w:ilvl w:val="0"/>
                <w:numId w:val="3"/>
              </w:numPr>
              <w:tabs>
                <w:tab w:val="left" w:pos="828"/>
              </w:tabs>
              <w:spacing w:before="7" w:line="244" w:lineRule="auto"/>
              <w:ind w:right="94"/>
              <w:rPr>
                <w:rFonts w:ascii="Open Sans" w:hAnsi="Open Sans" w:cs="Open Sans"/>
                <w:color w:val="003399"/>
                <w:spacing w:val="-2"/>
                <w:lang w:val="en-GB"/>
              </w:rPr>
            </w:pPr>
            <w:r w:rsidRPr="005E0EB5">
              <w:rPr>
                <w:rFonts w:ascii="Open Sans" w:hAnsi="Open Sans" w:cs="Open Sans"/>
                <w:color w:val="003399"/>
                <w:spacing w:val="-2"/>
                <w:lang w:val="en-GB"/>
              </w:rPr>
              <w:t xml:space="preserve">Electrification of pumping station in the cross section 0+343 km of </w:t>
            </w:r>
            <w:proofErr w:type="spellStart"/>
            <w:r w:rsidRPr="005E0EB5">
              <w:rPr>
                <w:rFonts w:ascii="Open Sans" w:hAnsi="Open Sans" w:cs="Open Sans"/>
                <w:color w:val="003399"/>
                <w:spacing w:val="-2"/>
                <w:lang w:val="en-GB"/>
              </w:rPr>
              <w:t>Cigányka-ér</w:t>
            </w:r>
            <w:proofErr w:type="spellEnd"/>
            <w:r w:rsidRPr="005E0EB5">
              <w:rPr>
                <w:rFonts w:ascii="Open Sans" w:hAnsi="Open Sans" w:cs="Open Sans"/>
                <w:color w:val="003399"/>
                <w:spacing w:val="-2"/>
                <w:lang w:val="en-GB"/>
              </w:rPr>
              <w:t xml:space="preserve"> main canal</w:t>
            </w:r>
            <w:r>
              <w:rPr>
                <w:rFonts w:ascii="Open Sans" w:hAnsi="Open Sans" w:cs="Open Sans"/>
                <w:color w:val="003399"/>
                <w:spacing w:val="-2"/>
                <w:lang w:val="en-GB"/>
              </w:rPr>
              <w:t>;</w:t>
            </w:r>
          </w:p>
          <w:p w14:paraId="26EDB324" w14:textId="77777777" w:rsidR="00616F51" w:rsidRPr="005E0EB5" w:rsidRDefault="00616F51" w:rsidP="00616F51">
            <w:pPr>
              <w:pStyle w:val="TableParagraph"/>
              <w:numPr>
                <w:ilvl w:val="0"/>
                <w:numId w:val="3"/>
              </w:numPr>
              <w:tabs>
                <w:tab w:val="left" w:pos="828"/>
              </w:tabs>
              <w:spacing w:before="7" w:line="244" w:lineRule="auto"/>
              <w:ind w:right="94"/>
              <w:rPr>
                <w:rFonts w:ascii="Open Sans" w:hAnsi="Open Sans" w:cs="Open Sans"/>
                <w:color w:val="003399"/>
                <w:spacing w:val="-2"/>
                <w:lang w:val="en-GB"/>
              </w:rPr>
            </w:pPr>
            <w:r w:rsidRPr="005E0EB5">
              <w:rPr>
                <w:rFonts w:ascii="Open Sans" w:hAnsi="Open Sans" w:cs="Open Sans"/>
                <w:color w:val="003399"/>
                <w:spacing w:val="-2"/>
                <w:lang w:val="en-GB"/>
              </w:rPr>
              <w:t>Building a monitoring station: portable discharge meter for small stream and ADCP device</w:t>
            </w:r>
            <w:r>
              <w:rPr>
                <w:rFonts w:ascii="Open Sans" w:hAnsi="Open Sans" w:cs="Open Sans"/>
                <w:color w:val="003399"/>
                <w:spacing w:val="-2"/>
                <w:lang w:val="en-GB"/>
              </w:rPr>
              <w:t>;</w:t>
            </w:r>
          </w:p>
          <w:p w14:paraId="07FE4612" w14:textId="77777777" w:rsidR="00616F51" w:rsidRPr="005E0EB5" w:rsidRDefault="00616F51" w:rsidP="00616F51">
            <w:pPr>
              <w:pStyle w:val="TableParagraph"/>
              <w:numPr>
                <w:ilvl w:val="0"/>
                <w:numId w:val="3"/>
              </w:numPr>
              <w:tabs>
                <w:tab w:val="left" w:pos="828"/>
              </w:tabs>
              <w:spacing w:before="7" w:line="244" w:lineRule="auto"/>
              <w:ind w:right="94"/>
              <w:rPr>
                <w:rFonts w:ascii="Open Sans" w:hAnsi="Open Sans" w:cs="Open Sans"/>
                <w:color w:val="003399"/>
                <w:spacing w:val="-2"/>
                <w:lang w:val="en-GB"/>
              </w:rPr>
            </w:pPr>
            <w:r w:rsidRPr="005E0EB5">
              <w:rPr>
                <w:rFonts w:ascii="Open Sans" w:hAnsi="Open Sans" w:cs="Open Sans"/>
                <w:color w:val="003399"/>
                <w:spacing w:val="-2"/>
                <w:lang w:val="en-GB"/>
              </w:rPr>
              <w:t>Purchase of equipment for maintaining water management facilities (channel dredging accessories);</w:t>
            </w:r>
          </w:p>
          <w:p w14:paraId="40D2D9C9" w14:textId="77777777" w:rsidR="00616F51" w:rsidRPr="005E0EB5" w:rsidRDefault="00616F51" w:rsidP="00616F51">
            <w:pPr>
              <w:pStyle w:val="TableParagraph"/>
              <w:numPr>
                <w:ilvl w:val="0"/>
                <w:numId w:val="3"/>
              </w:numPr>
              <w:tabs>
                <w:tab w:val="left" w:pos="828"/>
              </w:tabs>
              <w:spacing w:before="7" w:line="244" w:lineRule="auto"/>
              <w:ind w:right="94"/>
              <w:rPr>
                <w:rFonts w:ascii="Open Sans" w:hAnsi="Open Sans" w:cs="Open Sans"/>
                <w:color w:val="003399"/>
                <w:spacing w:val="-2"/>
                <w:lang w:val="en-GB"/>
              </w:rPr>
            </w:pPr>
            <w:r w:rsidRPr="005E0EB5">
              <w:rPr>
                <w:rFonts w:ascii="Open Sans" w:hAnsi="Open Sans" w:cs="Open Sans"/>
                <w:color w:val="003399"/>
                <w:spacing w:val="-2"/>
                <w:lang w:val="en-GB"/>
              </w:rPr>
              <w:t xml:space="preserve">Dredging of 33893 linear </w:t>
            </w:r>
            <w:r>
              <w:rPr>
                <w:rFonts w:ascii="Open Sans" w:hAnsi="Open Sans" w:cs="Open Sans"/>
                <w:color w:val="003399"/>
                <w:spacing w:val="-2"/>
                <w:lang w:val="en-GB"/>
              </w:rPr>
              <w:t>meters</w:t>
            </w:r>
            <w:r w:rsidRPr="005E0EB5">
              <w:rPr>
                <w:rFonts w:ascii="Open Sans" w:hAnsi="Open Sans" w:cs="Open Sans"/>
                <w:color w:val="003399"/>
                <w:spacing w:val="-2"/>
                <w:lang w:val="en-GB"/>
              </w:rPr>
              <w:t xml:space="preserve"> of open channels: </w:t>
            </w:r>
            <w:proofErr w:type="spellStart"/>
            <w:r w:rsidRPr="005E0EB5">
              <w:rPr>
                <w:rFonts w:ascii="Open Sans" w:hAnsi="Open Sans" w:cs="Open Sans"/>
                <w:color w:val="003399"/>
                <w:spacing w:val="-2"/>
                <w:lang w:val="en-GB"/>
              </w:rPr>
              <w:t>Muresel</w:t>
            </w:r>
            <w:proofErr w:type="spellEnd"/>
            <w:r w:rsidRPr="005E0EB5">
              <w:rPr>
                <w:rFonts w:ascii="Open Sans" w:hAnsi="Open Sans" w:cs="Open Sans"/>
                <w:color w:val="003399"/>
                <w:spacing w:val="-2"/>
                <w:lang w:val="en-GB"/>
              </w:rPr>
              <w:t xml:space="preserve"> Channel: 9634 meters; </w:t>
            </w:r>
            <w:proofErr w:type="spellStart"/>
            <w:r w:rsidRPr="005E0EB5">
              <w:rPr>
                <w:rFonts w:ascii="Open Sans" w:hAnsi="Open Sans" w:cs="Open Sans"/>
                <w:color w:val="003399"/>
                <w:spacing w:val="-2"/>
                <w:lang w:val="en-GB"/>
              </w:rPr>
              <w:t>Ier</w:t>
            </w:r>
            <w:proofErr w:type="spellEnd"/>
            <w:r w:rsidRPr="005E0EB5">
              <w:rPr>
                <w:rFonts w:ascii="Open Sans" w:hAnsi="Open Sans" w:cs="Open Sans"/>
                <w:color w:val="003399"/>
                <w:spacing w:val="-2"/>
                <w:lang w:val="en-GB"/>
              </w:rPr>
              <w:t xml:space="preserve"> Channel: 22839 meters</w:t>
            </w:r>
            <w:r>
              <w:rPr>
                <w:rFonts w:ascii="Open Sans" w:hAnsi="Open Sans" w:cs="Open Sans"/>
                <w:color w:val="003399"/>
                <w:spacing w:val="-2"/>
                <w:lang w:val="en-GB"/>
              </w:rPr>
              <w:t>,</w:t>
            </w:r>
            <w:r w:rsidRPr="005E0EB5">
              <w:rPr>
                <w:rFonts w:ascii="Open Sans" w:hAnsi="Open Sans" w:cs="Open Sans"/>
                <w:color w:val="003399"/>
                <w:spacing w:val="-2"/>
                <w:lang w:val="en-GB"/>
              </w:rPr>
              <w:t xml:space="preserve"> and </w:t>
            </w:r>
            <w:proofErr w:type="spellStart"/>
            <w:r w:rsidRPr="005E0EB5">
              <w:rPr>
                <w:rFonts w:ascii="Open Sans" w:hAnsi="Open Sans" w:cs="Open Sans"/>
                <w:color w:val="003399"/>
                <w:spacing w:val="-2"/>
                <w:lang w:val="en-GB"/>
              </w:rPr>
              <w:t>Ier</w:t>
            </w:r>
            <w:proofErr w:type="spellEnd"/>
            <w:r w:rsidRPr="005E0EB5">
              <w:rPr>
                <w:rFonts w:ascii="Open Sans" w:hAnsi="Open Sans" w:cs="Open Sans"/>
                <w:color w:val="003399"/>
                <w:spacing w:val="-2"/>
                <w:lang w:val="en-GB"/>
              </w:rPr>
              <w:t xml:space="preserve"> </w:t>
            </w:r>
            <w:proofErr w:type="spellStart"/>
            <w:r>
              <w:rPr>
                <w:rFonts w:ascii="Open Sans" w:hAnsi="Open Sans" w:cs="Open Sans"/>
                <w:color w:val="003399"/>
                <w:spacing w:val="-2"/>
                <w:lang w:val="en-GB"/>
              </w:rPr>
              <w:t>L</w:t>
            </w:r>
            <w:r w:rsidRPr="005E0EB5">
              <w:rPr>
                <w:rFonts w:ascii="Open Sans" w:hAnsi="Open Sans" w:cs="Open Sans"/>
                <w:color w:val="003399"/>
                <w:spacing w:val="-2"/>
                <w:lang w:val="en-GB"/>
              </w:rPr>
              <w:t>eg</w:t>
            </w:r>
            <w:r>
              <w:rPr>
                <w:rFonts w:ascii="Open Sans" w:hAnsi="Open Sans" w:cs="Open Sans"/>
                <w:color w:val="003399"/>
                <w:spacing w:val="-2"/>
                <w:lang w:val="en-GB"/>
              </w:rPr>
              <w:t>ă</w:t>
            </w:r>
            <w:r w:rsidRPr="005E0EB5">
              <w:rPr>
                <w:rFonts w:ascii="Open Sans" w:hAnsi="Open Sans" w:cs="Open Sans"/>
                <w:color w:val="003399"/>
                <w:spacing w:val="-2"/>
                <w:lang w:val="en-GB"/>
              </w:rPr>
              <w:t>tor</w:t>
            </w:r>
            <w:proofErr w:type="spellEnd"/>
            <w:r w:rsidRPr="005E0EB5">
              <w:rPr>
                <w:rFonts w:ascii="Open Sans" w:hAnsi="Open Sans" w:cs="Open Sans"/>
                <w:color w:val="003399"/>
                <w:spacing w:val="-2"/>
                <w:lang w:val="en-GB"/>
              </w:rPr>
              <w:t xml:space="preserve"> Channel: 1420 meters;</w:t>
            </w:r>
          </w:p>
          <w:p w14:paraId="73F9C52A" w14:textId="77777777" w:rsidR="00616F51" w:rsidRPr="005E0EB5" w:rsidRDefault="00616F51" w:rsidP="00616F51">
            <w:pPr>
              <w:pStyle w:val="TableParagraph"/>
              <w:numPr>
                <w:ilvl w:val="0"/>
                <w:numId w:val="3"/>
              </w:numPr>
              <w:tabs>
                <w:tab w:val="left" w:pos="828"/>
              </w:tabs>
              <w:spacing w:before="7" w:line="244" w:lineRule="auto"/>
              <w:ind w:right="94"/>
              <w:rPr>
                <w:rFonts w:ascii="Open Sans" w:hAnsi="Open Sans" w:cs="Open Sans"/>
                <w:color w:val="003399"/>
                <w:spacing w:val="-2"/>
                <w:lang w:val="en-GB"/>
              </w:rPr>
            </w:pPr>
            <w:r w:rsidRPr="005E0EB5">
              <w:rPr>
                <w:rFonts w:ascii="Open Sans" w:hAnsi="Open Sans" w:cs="Open Sans"/>
                <w:color w:val="003399"/>
                <w:spacing w:val="-2"/>
                <w:lang w:val="en-GB"/>
              </w:rPr>
              <w:t xml:space="preserve">Rehabilitation of </w:t>
            </w:r>
            <w:proofErr w:type="spellStart"/>
            <w:r w:rsidRPr="005E0EB5">
              <w:rPr>
                <w:rFonts w:ascii="Open Sans" w:hAnsi="Open Sans" w:cs="Open Sans"/>
                <w:color w:val="003399"/>
                <w:spacing w:val="-2"/>
                <w:lang w:val="en-GB"/>
              </w:rPr>
              <w:t>Muresel</w:t>
            </w:r>
            <w:proofErr w:type="spellEnd"/>
            <w:r w:rsidRPr="005E0EB5">
              <w:rPr>
                <w:rFonts w:ascii="Open Sans" w:hAnsi="Open Sans" w:cs="Open Sans"/>
                <w:color w:val="003399"/>
                <w:spacing w:val="-2"/>
                <w:lang w:val="en-GB"/>
              </w:rPr>
              <w:t xml:space="preserve"> pumping station in Arad</w:t>
            </w:r>
            <w:r>
              <w:rPr>
                <w:rFonts w:ascii="Open Sans" w:hAnsi="Open Sans" w:cs="Open Sans"/>
                <w:color w:val="003399"/>
                <w:spacing w:val="-2"/>
                <w:lang w:val="en-GB"/>
              </w:rPr>
              <w:t>;</w:t>
            </w:r>
          </w:p>
          <w:p w14:paraId="500DD198" w14:textId="77777777" w:rsidR="00616F51" w:rsidRPr="005E0EB5" w:rsidRDefault="00616F51" w:rsidP="00616F51">
            <w:pPr>
              <w:pStyle w:val="TableParagraph"/>
              <w:numPr>
                <w:ilvl w:val="0"/>
                <w:numId w:val="3"/>
              </w:numPr>
              <w:tabs>
                <w:tab w:val="left" w:pos="828"/>
              </w:tabs>
              <w:spacing w:before="7" w:line="244" w:lineRule="auto"/>
              <w:ind w:right="94"/>
              <w:rPr>
                <w:rFonts w:ascii="Open Sans" w:hAnsi="Open Sans" w:cs="Open Sans"/>
                <w:color w:val="003399"/>
                <w:spacing w:val="-2"/>
                <w:lang w:val="en-GB"/>
              </w:rPr>
            </w:pPr>
            <w:r w:rsidRPr="005E0EB5">
              <w:rPr>
                <w:rFonts w:ascii="Open Sans" w:hAnsi="Open Sans" w:cs="Open Sans"/>
                <w:color w:val="003399"/>
                <w:spacing w:val="-2"/>
                <w:lang w:val="en-GB"/>
              </w:rPr>
              <w:t>Rehabilitation of 2 cantons and 1 administrative headquarters: Two cantons</w:t>
            </w:r>
            <w:r>
              <w:rPr>
                <w:rFonts w:ascii="Open Sans" w:hAnsi="Open Sans" w:cs="Open Sans"/>
                <w:color w:val="003399"/>
                <w:spacing w:val="-2"/>
                <w:lang w:val="en-GB"/>
              </w:rPr>
              <w:t>,</w:t>
            </w:r>
            <w:r w:rsidRPr="005E0EB5">
              <w:rPr>
                <w:rFonts w:ascii="Open Sans" w:hAnsi="Open Sans" w:cs="Open Sans"/>
                <w:color w:val="003399"/>
                <w:spacing w:val="-2"/>
                <w:lang w:val="en-GB"/>
              </w:rPr>
              <w:t xml:space="preserve"> as well as the administrative building hosting </w:t>
            </w:r>
            <w:r>
              <w:rPr>
                <w:rFonts w:ascii="Open Sans" w:hAnsi="Open Sans" w:cs="Open Sans"/>
                <w:color w:val="003399"/>
                <w:spacing w:val="-2"/>
                <w:lang w:val="en-GB"/>
              </w:rPr>
              <w:t xml:space="preserve">the </w:t>
            </w:r>
            <w:r w:rsidRPr="005E0EB5">
              <w:rPr>
                <w:rFonts w:ascii="Open Sans" w:hAnsi="Open Sans" w:cs="Open Sans"/>
                <w:color w:val="003399"/>
                <w:spacing w:val="-2"/>
                <w:lang w:val="en-GB"/>
              </w:rPr>
              <w:t>ANIF Arad headquarters</w:t>
            </w:r>
            <w:r>
              <w:rPr>
                <w:rFonts w:ascii="Open Sans" w:hAnsi="Open Sans" w:cs="Open Sans"/>
                <w:color w:val="003399"/>
                <w:spacing w:val="-2"/>
                <w:lang w:val="en-GB"/>
              </w:rPr>
              <w:t>.</w:t>
            </w:r>
          </w:p>
          <w:p w14:paraId="3D2E9F71" w14:textId="77777777" w:rsidR="00616F51" w:rsidRDefault="00616F51" w:rsidP="00251C08">
            <w:pPr>
              <w:pStyle w:val="TableParagraph"/>
              <w:spacing w:line="268" w:lineRule="auto"/>
              <w:ind w:left="107" w:right="97"/>
              <w:jc w:val="both"/>
              <w:rPr>
                <w:rFonts w:ascii="Open Sans" w:hAnsi="Open Sans" w:cs="Open Sans"/>
                <w:b/>
                <w:bCs/>
                <w:color w:val="003399"/>
              </w:rPr>
            </w:pPr>
          </w:p>
          <w:p w14:paraId="40A7891E" w14:textId="77777777" w:rsidR="00616F51" w:rsidRPr="005E0EB5" w:rsidRDefault="00616F51" w:rsidP="00251C08">
            <w:pPr>
              <w:pStyle w:val="TableParagraph"/>
              <w:spacing w:line="268" w:lineRule="auto"/>
              <w:ind w:left="107" w:right="97"/>
              <w:jc w:val="both"/>
              <w:rPr>
                <w:rFonts w:ascii="Open Sans" w:hAnsi="Open Sans" w:cs="Open Sans"/>
                <w:b/>
                <w:bCs/>
                <w:color w:val="003399"/>
              </w:rPr>
            </w:pPr>
            <w:r w:rsidRPr="002A0448">
              <w:rPr>
                <w:rFonts w:ascii="Open Sans" w:hAnsi="Open Sans" w:cs="Open Sans"/>
                <w:b/>
                <w:bCs/>
                <w:color w:val="003399"/>
              </w:rPr>
              <w:t>The main results achieved</w:t>
            </w:r>
            <w:r w:rsidRPr="005E0EB5">
              <w:rPr>
                <w:rFonts w:ascii="Open Sans" w:hAnsi="Open Sans" w:cs="Open Sans"/>
                <w:b/>
                <w:bCs/>
                <w:color w:val="003399"/>
              </w:rPr>
              <w:t>:</w:t>
            </w:r>
          </w:p>
          <w:p w14:paraId="76442048" w14:textId="77777777" w:rsidR="00616F51" w:rsidRPr="005E0EB5" w:rsidRDefault="00616F51" w:rsidP="00616F51">
            <w:pPr>
              <w:pStyle w:val="TableParagraph"/>
              <w:numPr>
                <w:ilvl w:val="0"/>
                <w:numId w:val="4"/>
              </w:numPr>
              <w:tabs>
                <w:tab w:val="left" w:pos="828"/>
              </w:tabs>
              <w:spacing w:before="4" w:line="340" w:lineRule="atLeast"/>
              <w:ind w:right="95"/>
              <w:rPr>
                <w:rFonts w:ascii="Open Sans" w:hAnsi="Open Sans" w:cs="Open Sans"/>
                <w:color w:val="003399"/>
              </w:rPr>
            </w:pPr>
            <w:r w:rsidRPr="002A0448">
              <w:rPr>
                <w:rFonts w:ascii="Open Sans" w:hAnsi="Open Sans" w:cs="Open Sans"/>
                <w:color w:val="003399"/>
              </w:rPr>
              <w:t>Developing</w:t>
            </w:r>
            <w:r w:rsidRPr="005E0EB5">
              <w:rPr>
                <w:rFonts w:ascii="Open Sans" w:hAnsi="Open Sans" w:cs="Open Sans"/>
                <w:color w:val="003399"/>
              </w:rPr>
              <w:t xml:space="preserve"> the bilateral cooperation on the protection and sustainable usage of cross-border rivers and water courses, subsurface cross-border aquifer layers, </w:t>
            </w:r>
            <w:r w:rsidRPr="002A0448">
              <w:rPr>
                <w:rFonts w:ascii="Open Sans" w:hAnsi="Open Sans" w:cs="Open Sans"/>
                <w:color w:val="003399"/>
              </w:rPr>
              <w:t>and</w:t>
            </w:r>
            <w:r w:rsidRPr="005E0EB5">
              <w:rPr>
                <w:rFonts w:ascii="Open Sans" w:hAnsi="Open Sans" w:cs="Open Sans"/>
                <w:color w:val="003399"/>
              </w:rPr>
              <w:t xml:space="preserve"> on the protection of</w:t>
            </w:r>
            <w:r w:rsidRPr="002A0448">
              <w:rPr>
                <w:rFonts w:ascii="Open Sans" w:hAnsi="Open Sans" w:cs="Open Sans"/>
                <w:color w:val="003399"/>
              </w:rPr>
              <w:t xml:space="preserve"> </w:t>
            </w:r>
            <w:r w:rsidRPr="005E0EB5">
              <w:rPr>
                <w:rFonts w:ascii="Open Sans" w:hAnsi="Open Sans" w:cs="Open Sans"/>
                <w:color w:val="003399"/>
              </w:rPr>
              <w:t xml:space="preserve">aquatic ecosystems and on </w:t>
            </w:r>
            <w:r w:rsidRPr="002A0448">
              <w:rPr>
                <w:rFonts w:ascii="Open Sans" w:hAnsi="Open Sans" w:cs="Open Sans"/>
                <w:color w:val="003399"/>
              </w:rPr>
              <w:t>environmental</w:t>
            </w:r>
            <w:r w:rsidRPr="005E0EB5">
              <w:rPr>
                <w:rFonts w:ascii="Open Sans" w:hAnsi="Open Sans" w:cs="Open Sans"/>
                <w:color w:val="003399"/>
              </w:rPr>
              <w:t xml:space="preserve"> protection</w:t>
            </w:r>
            <w:r w:rsidRPr="002A0448">
              <w:rPr>
                <w:rFonts w:ascii="Open Sans" w:hAnsi="Open Sans" w:cs="Open Sans"/>
                <w:color w:val="003399"/>
              </w:rPr>
              <w:t>,</w:t>
            </w:r>
            <w:r w:rsidRPr="005E0EB5">
              <w:rPr>
                <w:rFonts w:ascii="Open Sans" w:hAnsi="Open Sans" w:cs="Open Sans"/>
                <w:color w:val="003399"/>
              </w:rPr>
              <w:t xml:space="preserve"> including </w:t>
            </w:r>
            <w:r w:rsidRPr="002A0448">
              <w:rPr>
                <w:rFonts w:ascii="Open Sans" w:hAnsi="Open Sans" w:cs="Open Sans"/>
                <w:color w:val="003399"/>
              </w:rPr>
              <w:lastRenderedPageBreak/>
              <w:t>improving</w:t>
            </w:r>
            <w:r w:rsidRPr="005E0EB5">
              <w:rPr>
                <w:rFonts w:ascii="Open Sans" w:hAnsi="Open Sans" w:cs="Open Sans"/>
                <w:color w:val="003399"/>
              </w:rPr>
              <w:t xml:space="preserve"> water quality</w:t>
            </w:r>
            <w:r w:rsidRPr="002A0448">
              <w:rPr>
                <w:rFonts w:ascii="Open Sans" w:hAnsi="Open Sans" w:cs="Open Sans"/>
                <w:color w:val="003399"/>
              </w:rPr>
              <w:t>;</w:t>
            </w:r>
          </w:p>
          <w:p w14:paraId="2E9768F0" w14:textId="77777777" w:rsidR="00616F51" w:rsidRPr="005E0EB5" w:rsidRDefault="00616F51" w:rsidP="00616F51">
            <w:pPr>
              <w:pStyle w:val="TableParagraph"/>
              <w:numPr>
                <w:ilvl w:val="0"/>
                <w:numId w:val="4"/>
              </w:numPr>
              <w:tabs>
                <w:tab w:val="left" w:pos="828"/>
              </w:tabs>
              <w:spacing w:before="4" w:line="340" w:lineRule="atLeast"/>
              <w:ind w:right="95"/>
              <w:rPr>
                <w:rFonts w:ascii="Open Sans" w:hAnsi="Open Sans" w:cs="Open Sans"/>
                <w:color w:val="003399"/>
              </w:rPr>
            </w:pPr>
            <w:r w:rsidRPr="005E0EB5">
              <w:rPr>
                <w:rFonts w:ascii="Open Sans" w:hAnsi="Open Sans" w:cs="Open Sans"/>
                <w:color w:val="003399"/>
              </w:rPr>
              <w:t>Elimination of water losses through seepage from the channels, the removal of degradation occurring in the hydrotechnical constructions</w:t>
            </w:r>
            <w:r w:rsidRPr="002A0448">
              <w:rPr>
                <w:rFonts w:ascii="Open Sans" w:hAnsi="Open Sans" w:cs="Open Sans"/>
                <w:color w:val="003399"/>
              </w:rPr>
              <w:t>,</w:t>
            </w:r>
            <w:r w:rsidRPr="005E0EB5">
              <w:rPr>
                <w:rFonts w:ascii="Open Sans" w:hAnsi="Open Sans" w:cs="Open Sans"/>
                <w:color w:val="003399"/>
              </w:rPr>
              <w:t xml:space="preserve"> and </w:t>
            </w:r>
            <w:r w:rsidRPr="002A0448">
              <w:rPr>
                <w:rFonts w:ascii="Open Sans" w:hAnsi="Open Sans" w:cs="Open Sans"/>
                <w:color w:val="003399"/>
              </w:rPr>
              <w:t xml:space="preserve">the </w:t>
            </w:r>
            <w:r w:rsidRPr="005E0EB5">
              <w:rPr>
                <w:rFonts w:ascii="Open Sans" w:hAnsi="Open Sans" w:cs="Open Sans"/>
                <w:color w:val="003399"/>
              </w:rPr>
              <w:t xml:space="preserve">reduction of costs for ensuring the operation to the initially </w:t>
            </w:r>
            <w:r w:rsidRPr="002A0448">
              <w:rPr>
                <w:rFonts w:ascii="Open Sans" w:hAnsi="Open Sans" w:cs="Open Sans"/>
                <w:color w:val="003399"/>
              </w:rPr>
              <w:t>designed</w:t>
            </w:r>
            <w:r w:rsidRPr="005E0EB5">
              <w:rPr>
                <w:rFonts w:ascii="Open Sans" w:hAnsi="Open Sans" w:cs="Open Sans"/>
                <w:color w:val="003399"/>
              </w:rPr>
              <w:t xml:space="preserve"> parameters</w:t>
            </w:r>
            <w:r w:rsidRPr="002A0448">
              <w:rPr>
                <w:rFonts w:ascii="Open Sans" w:hAnsi="Open Sans" w:cs="Open Sans"/>
                <w:color w:val="003399"/>
              </w:rPr>
              <w:t>;</w:t>
            </w:r>
            <w:r w:rsidRPr="005E0EB5">
              <w:rPr>
                <w:rFonts w:ascii="Open Sans" w:hAnsi="Open Sans" w:cs="Open Sans"/>
                <w:color w:val="003399"/>
              </w:rPr>
              <w:t xml:space="preserve"> </w:t>
            </w:r>
          </w:p>
          <w:p w14:paraId="01A17F8E" w14:textId="77777777" w:rsidR="00616F51" w:rsidRPr="005E0EB5" w:rsidRDefault="00616F51" w:rsidP="00616F51">
            <w:pPr>
              <w:pStyle w:val="TableParagraph"/>
              <w:numPr>
                <w:ilvl w:val="0"/>
                <w:numId w:val="4"/>
              </w:numPr>
              <w:tabs>
                <w:tab w:val="left" w:pos="828"/>
              </w:tabs>
              <w:spacing w:before="4" w:line="340" w:lineRule="atLeast"/>
              <w:ind w:right="95"/>
              <w:rPr>
                <w:rFonts w:ascii="Open Sans" w:hAnsi="Open Sans" w:cs="Open Sans"/>
                <w:color w:val="003399"/>
              </w:rPr>
            </w:pPr>
            <w:r w:rsidRPr="005E0EB5">
              <w:rPr>
                <w:rFonts w:ascii="Open Sans" w:hAnsi="Open Sans" w:cs="Open Sans"/>
                <w:color w:val="003399"/>
              </w:rPr>
              <w:t xml:space="preserve">Water quality improvement at three measurement points in the ARAD and BEKES cross-border area: </w:t>
            </w:r>
            <w:proofErr w:type="spellStart"/>
            <w:r w:rsidRPr="005E0EB5">
              <w:rPr>
                <w:rFonts w:ascii="Open Sans" w:hAnsi="Open Sans" w:cs="Open Sans"/>
                <w:color w:val="003399"/>
              </w:rPr>
              <w:t>Pecica</w:t>
            </w:r>
            <w:proofErr w:type="spellEnd"/>
            <w:r w:rsidRPr="005E0EB5">
              <w:rPr>
                <w:rFonts w:ascii="Open Sans" w:hAnsi="Open Sans" w:cs="Open Sans"/>
                <w:color w:val="003399"/>
              </w:rPr>
              <w:t xml:space="preserve">, </w:t>
            </w:r>
            <w:proofErr w:type="spellStart"/>
            <w:r w:rsidRPr="005E0EB5">
              <w:rPr>
                <w:rFonts w:ascii="Open Sans" w:hAnsi="Open Sans" w:cs="Open Sans"/>
                <w:color w:val="003399"/>
              </w:rPr>
              <w:t>Turnu</w:t>
            </w:r>
            <w:proofErr w:type="spellEnd"/>
            <w:r w:rsidRPr="005E0EB5">
              <w:rPr>
                <w:rFonts w:ascii="Open Sans" w:hAnsi="Open Sans" w:cs="Open Sans"/>
                <w:color w:val="003399"/>
              </w:rPr>
              <w:t xml:space="preserve">, </w:t>
            </w:r>
            <w:proofErr w:type="spellStart"/>
            <w:r w:rsidRPr="005E0EB5">
              <w:rPr>
                <w:rFonts w:ascii="Open Sans" w:hAnsi="Open Sans" w:cs="Open Sans"/>
                <w:color w:val="003399"/>
              </w:rPr>
              <w:t>Battonya</w:t>
            </w:r>
            <w:proofErr w:type="spellEnd"/>
            <w:r w:rsidRPr="005E0EB5">
              <w:rPr>
                <w:rFonts w:ascii="Open Sans" w:hAnsi="Open Sans" w:cs="Open Sans"/>
                <w:color w:val="003399"/>
              </w:rPr>
              <w:t>.</w:t>
            </w:r>
          </w:p>
          <w:p w14:paraId="2BA71F30" w14:textId="77777777" w:rsidR="00616F51" w:rsidRDefault="00616F51" w:rsidP="00251C08">
            <w:pPr>
              <w:pStyle w:val="TableParagraph"/>
              <w:spacing w:line="268" w:lineRule="auto"/>
              <w:ind w:left="107" w:right="97"/>
              <w:jc w:val="both"/>
              <w:rPr>
                <w:rFonts w:ascii="Open Sans" w:hAnsi="Open Sans" w:cs="Open Sans"/>
                <w:color w:val="003399"/>
              </w:rPr>
            </w:pPr>
          </w:p>
          <w:p w14:paraId="45643B8C" w14:textId="77777777" w:rsidR="00616F51" w:rsidRPr="002A0448" w:rsidRDefault="00616F51" w:rsidP="00251C08">
            <w:pPr>
              <w:pStyle w:val="TableParagraph"/>
              <w:spacing w:line="268" w:lineRule="auto"/>
              <w:ind w:left="107" w:right="97"/>
              <w:jc w:val="both"/>
              <w:rPr>
                <w:rFonts w:ascii="Open Sans" w:hAnsi="Open Sans" w:cs="Open Sans"/>
                <w:b/>
                <w:bCs/>
                <w:color w:val="003399"/>
              </w:rPr>
            </w:pPr>
            <w:r w:rsidRPr="002A0448">
              <w:rPr>
                <w:rFonts w:ascii="Open Sans" w:hAnsi="Open Sans" w:cs="Open Sans"/>
                <w:b/>
                <w:bCs/>
                <w:color w:val="003399"/>
              </w:rPr>
              <w:t>The main indicator:</w:t>
            </w:r>
          </w:p>
          <w:p w14:paraId="314D374D" w14:textId="77777777" w:rsidR="00616F51" w:rsidRPr="002A0448" w:rsidRDefault="00616F51" w:rsidP="00251C08">
            <w:pPr>
              <w:pStyle w:val="TableParagraph"/>
              <w:spacing w:line="268" w:lineRule="auto"/>
              <w:ind w:left="107" w:right="97"/>
              <w:jc w:val="both"/>
              <w:rPr>
                <w:rFonts w:ascii="Open Sans" w:hAnsi="Open Sans" w:cs="Open Sans"/>
                <w:iCs/>
              </w:rPr>
            </w:pPr>
            <w:r w:rsidRPr="003B2C09">
              <w:rPr>
                <w:rFonts w:ascii="Open Sans" w:hAnsi="Open Sans" w:cs="Open Sans"/>
                <w:color w:val="003399"/>
              </w:rPr>
              <w:t xml:space="preserve">The Programme Output Indicator </w:t>
            </w:r>
            <w:r>
              <w:rPr>
                <w:rFonts w:ascii="Open Sans" w:hAnsi="Open Sans" w:cs="Open Sans"/>
                <w:color w:val="003399"/>
              </w:rPr>
              <w:t>to which the project contributed wa</w:t>
            </w:r>
            <w:r w:rsidRPr="003B2C09">
              <w:rPr>
                <w:rFonts w:ascii="Open Sans" w:hAnsi="Open Sans" w:cs="Open Sans"/>
                <w:color w:val="003399"/>
              </w:rPr>
              <w:t>s „</w:t>
            </w:r>
            <w:r w:rsidRPr="003B2C09">
              <w:rPr>
                <w:rFonts w:ascii="Open Sans" w:hAnsi="Open Sans" w:cs="Open Sans"/>
                <w:i/>
                <w:color w:val="003399"/>
              </w:rPr>
              <w:t xml:space="preserve">6/b 1 Number of measurement points positively affected by the interventions (after the completion of the project)”. </w:t>
            </w:r>
            <w:r w:rsidRPr="003B2C09">
              <w:rPr>
                <w:rFonts w:ascii="Open Sans" w:hAnsi="Open Sans" w:cs="Open Sans"/>
                <w:color w:val="003399"/>
              </w:rPr>
              <w:t>Project</w:t>
            </w:r>
            <w:r w:rsidRPr="003B2C09">
              <w:rPr>
                <w:rFonts w:ascii="Open Sans" w:hAnsi="Open Sans" w:cs="Open Sans"/>
                <w:color w:val="003399"/>
                <w:spacing w:val="-9"/>
              </w:rPr>
              <w:t xml:space="preserve"> </w:t>
            </w:r>
            <w:r w:rsidRPr="003B2C09">
              <w:rPr>
                <w:rFonts w:ascii="Open Sans" w:hAnsi="Open Sans" w:cs="Open Sans"/>
                <w:color w:val="003399"/>
              </w:rPr>
              <w:t>ROHU–224</w:t>
            </w:r>
            <w:r w:rsidRPr="003B2C09">
              <w:rPr>
                <w:rFonts w:ascii="Open Sans" w:hAnsi="Open Sans" w:cs="Open Sans"/>
                <w:color w:val="003399"/>
                <w:spacing w:val="-8"/>
              </w:rPr>
              <w:t xml:space="preserve"> </w:t>
            </w:r>
            <w:r w:rsidRPr="003B2C09">
              <w:rPr>
                <w:rFonts w:ascii="Open Sans" w:hAnsi="Open Sans" w:cs="Open Sans"/>
                <w:color w:val="003399"/>
              </w:rPr>
              <w:t>reach</w:t>
            </w:r>
            <w:r>
              <w:rPr>
                <w:rFonts w:ascii="Open Sans" w:hAnsi="Open Sans" w:cs="Open Sans"/>
                <w:color w:val="003399"/>
              </w:rPr>
              <w:t>ed</w:t>
            </w:r>
            <w:r w:rsidRPr="003B2C09">
              <w:rPr>
                <w:rFonts w:ascii="Open Sans" w:hAnsi="Open Sans" w:cs="Open Sans"/>
                <w:color w:val="003399"/>
                <w:spacing w:val="-7"/>
              </w:rPr>
              <w:t xml:space="preserve"> </w:t>
            </w:r>
            <w:r w:rsidRPr="003B2C09">
              <w:rPr>
                <w:rFonts w:ascii="Open Sans" w:hAnsi="Open Sans" w:cs="Open Sans"/>
                <w:color w:val="003399"/>
              </w:rPr>
              <w:t>the</w:t>
            </w:r>
            <w:r w:rsidRPr="003B2C09">
              <w:rPr>
                <w:rFonts w:ascii="Open Sans" w:hAnsi="Open Sans" w:cs="Open Sans"/>
                <w:color w:val="003399"/>
                <w:spacing w:val="-7"/>
              </w:rPr>
              <w:t xml:space="preserve"> </w:t>
            </w:r>
            <w:r w:rsidRPr="003B2C09">
              <w:rPr>
                <w:rFonts w:ascii="Open Sans" w:hAnsi="Open Sans" w:cs="Open Sans"/>
                <w:color w:val="003399"/>
              </w:rPr>
              <w:t>number</w:t>
            </w:r>
            <w:r w:rsidRPr="003B2C09">
              <w:rPr>
                <w:rFonts w:ascii="Open Sans" w:hAnsi="Open Sans" w:cs="Open Sans"/>
                <w:color w:val="003399"/>
                <w:spacing w:val="-8"/>
              </w:rPr>
              <w:t xml:space="preserve"> </w:t>
            </w:r>
            <w:r w:rsidRPr="003B2C09">
              <w:rPr>
                <w:rFonts w:ascii="Open Sans" w:hAnsi="Open Sans" w:cs="Open Sans"/>
                <w:color w:val="003399"/>
              </w:rPr>
              <w:t>of</w:t>
            </w:r>
            <w:r w:rsidRPr="003B2C09">
              <w:rPr>
                <w:rFonts w:ascii="Open Sans" w:hAnsi="Open Sans" w:cs="Open Sans"/>
                <w:color w:val="003399"/>
                <w:spacing w:val="-10"/>
              </w:rPr>
              <w:t xml:space="preserve"> </w:t>
            </w:r>
            <w:r w:rsidRPr="003B2C09">
              <w:rPr>
                <w:rFonts w:ascii="Open Sans" w:hAnsi="Open Sans" w:cs="Open Sans"/>
                <w:color w:val="003399"/>
              </w:rPr>
              <w:t xml:space="preserve">3 measurement points </w:t>
            </w:r>
            <w:r w:rsidRPr="003B2C09">
              <w:rPr>
                <w:rFonts w:ascii="Open Sans" w:hAnsi="Open Sans" w:cs="Open Sans"/>
                <w:i/>
                <w:color w:val="003399"/>
              </w:rPr>
              <w:t>affected by the interventions.</w:t>
            </w:r>
            <w:r>
              <w:rPr>
                <w:rFonts w:ascii="Open Sans" w:hAnsi="Open Sans" w:cs="Open Sans"/>
                <w:i/>
                <w:color w:val="003399"/>
              </w:rPr>
              <w:t xml:space="preserve"> </w:t>
            </w:r>
            <w:r w:rsidRPr="002A0448">
              <w:rPr>
                <w:rFonts w:ascii="Open Sans" w:hAnsi="Open Sans" w:cs="Open Sans"/>
                <w:iCs/>
                <w:color w:val="003399"/>
              </w:rPr>
              <w:t xml:space="preserve">The indicator was achieved </w:t>
            </w:r>
            <w:r>
              <w:rPr>
                <w:rFonts w:ascii="Open Sans" w:hAnsi="Open Sans" w:cs="Open Sans"/>
                <w:iCs/>
                <w:color w:val="003399"/>
              </w:rPr>
              <w:t>at</w:t>
            </w:r>
            <w:r w:rsidRPr="002A0448">
              <w:rPr>
                <w:rFonts w:ascii="Open Sans" w:hAnsi="Open Sans" w:cs="Open Sans"/>
                <w:iCs/>
                <w:color w:val="003399"/>
              </w:rPr>
              <w:t xml:space="preserve"> a percentage of 100.00%</w:t>
            </w:r>
          </w:p>
        </w:tc>
      </w:tr>
    </w:tbl>
    <w:p w14:paraId="4D7FF694" w14:textId="77777777" w:rsidR="0054292D" w:rsidRPr="00616F51" w:rsidRDefault="0054292D" w:rsidP="00616F51">
      <w:pPr>
        <w:jc w:val="both"/>
        <w:rPr>
          <w:rFonts w:cs="Open Sans"/>
          <w:i/>
          <w:iCs/>
          <w:color w:val="003399"/>
          <w:sz w:val="18"/>
          <w:szCs w:val="18"/>
          <w:lang w:val="ro-RO"/>
        </w:rPr>
      </w:pPr>
    </w:p>
    <w:sectPr w:rsidR="0054292D" w:rsidRPr="00616F51" w:rsidSect="000F0D69">
      <w:headerReference w:type="default" r:id="rId7"/>
      <w:footerReference w:type="default" r:id="rId8"/>
      <w:type w:val="continuous"/>
      <w:pgSz w:w="11906" w:h="16838" w:code="9"/>
      <w:pgMar w:top="2127" w:right="1440" w:bottom="1440" w:left="1440"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B8F9C" w14:textId="77777777" w:rsidR="00B50206" w:rsidRDefault="00B50206" w:rsidP="00C23211">
      <w:pPr>
        <w:spacing w:after="0" w:line="240" w:lineRule="auto"/>
      </w:pPr>
      <w:r>
        <w:separator/>
      </w:r>
    </w:p>
  </w:endnote>
  <w:endnote w:type="continuationSeparator" w:id="0">
    <w:p w14:paraId="708ADFCE" w14:textId="77777777" w:rsidR="00B50206" w:rsidRDefault="00B50206"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Light">
    <w:altName w:val="Montserrat"/>
    <w:panose1 w:val="00000000000000000000"/>
    <w:charset w:val="EE"/>
    <w:family w:val="swiss"/>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961C" w14:textId="77777777" w:rsidR="00E91B08" w:rsidRPr="005A58E8" w:rsidRDefault="00A64984" w:rsidP="00F7622A">
    <w:pPr>
      <w:pStyle w:val="Footer"/>
      <w:jc w:val="right"/>
      <w:rPr>
        <w:rFonts w:cs="Open Sans"/>
        <w:color w:val="003399"/>
      </w:rPr>
    </w:pPr>
    <w:r w:rsidRPr="005A58E8">
      <w:rPr>
        <w:rFonts w:ascii="Montserrat-Light" w:hAnsi="Montserrat-Light" w:cs="Montserrat-Light"/>
        <w:color w:val="003399"/>
        <w:sz w:val="24"/>
        <w:szCs w:val="24"/>
      </w:rPr>
      <w:t>Partnership for a better future</w:t>
    </w:r>
    <w:r w:rsidR="00EB0D64" w:rsidRPr="005A58E8">
      <w:rPr>
        <w:color w:val="003399"/>
      </w:rPr>
      <w:tab/>
    </w:r>
    <w:r w:rsidR="00EB0D64" w:rsidRPr="005A58E8">
      <w:rPr>
        <w:color w:val="003399"/>
      </w:rPr>
      <w:tab/>
    </w:r>
    <w:r w:rsidR="00EB0D64" w:rsidRPr="005A58E8">
      <w:rPr>
        <w:rFonts w:cs="Open Sans"/>
        <w:color w:val="003399"/>
      </w:rPr>
      <w:t>www.interreg-rohu.eu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2BA67" w14:textId="77777777" w:rsidR="00B50206" w:rsidRDefault="00B50206" w:rsidP="00C23211">
      <w:pPr>
        <w:spacing w:after="0" w:line="240" w:lineRule="auto"/>
      </w:pPr>
      <w:r>
        <w:separator/>
      </w:r>
    </w:p>
  </w:footnote>
  <w:footnote w:type="continuationSeparator" w:id="0">
    <w:p w14:paraId="67ED4915" w14:textId="77777777" w:rsidR="00B50206" w:rsidRDefault="00B50206"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7D2D2" w14:textId="77777777" w:rsidR="00E91B08" w:rsidRDefault="00D736AC">
    <w:pPr>
      <w:pStyle w:val="Header"/>
    </w:pPr>
    <w:r>
      <w:rPr>
        <w:noProof/>
      </w:rPr>
      <w:drawing>
        <wp:inline distT="0" distB="0" distL="0" distR="0" wp14:anchorId="42AA6BD8" wp14:editId="1EF8146D">
          <wp:extent cx="5731510" cy="641350"/>
          <wp:effectExtent l="0" t="0" r="2540" b="6350"/>
          <wp:docPr id="668551261" name="Picture 66855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tet sus.wmf"/>
                  <pic:cNvPicPr/>
                </pic:nvPicPr>
                <pic:blipFill>
                  <a:blip r:embed="rId1">
                    <a:extLst>
                      <a:ext uri="{28A0092B-C50C-407E-A947-70E740481C1C}">
                        <a14:useLocalDpi xmlns:a14="http://schemas.microsoft.com/office/drawing/2010/main" val="0"/>
                      </a:ext>
                    </a:extLst>
                  </a:blip>
                  <a:stretch>
                    <a:fillRect/>
                  </a:stretch>
                </pic:blipFill>
                <pic:spPr>
                  <a:xfrm>
                    <a:off x="0" y="0"/>
                    <a:ext cx="5731510" cy="641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3FFF"/>
    <w:multiLevelType w:val="hybridMultilevel"/>
    <w:tmpl w:val="D542D56C"/>
    <w:lvl w:ilvl="0" w:tplc="3B685CFA">
      <w:numFmt w:val="bullet"/>
      <w:lvlText w:val=""/>
      <w:lvlJc w:val="left"/>
      <w:pPr>
        <w:ind w:left="432" w:hanging="361"/>
      </w:pPr>
      <w:rPr>
        <w:rFonts w:ascii="Symbol" w:eastAsia="Symbol" w:hAnsi="Symbol" w:cs="Symbol" w:hint="default"/>
        <w:b w:val="0"/>
        <w:bCs w:val="0"/>
        <w:i w:val="0"/>
        <w:iCs w:val="0"/>
        <w:color w:val="003399"/>
        <w:spacing w:val="0"/>
        <w:w w:val="100"/>
        <w:sz w:val="22"/>
        <w:szCs w:val="22"/>
        <w:lang w:val="en-US" w:eastAsia="en-US" w:bidi="ar-SA"/>
      </w:rPr>
    </w:lvl>
    <w:lvl w:ilvl="1" w:tplc="56C2B4DA">
      <w:numFmt w:val="bullet"/>
      <w:lvlText w:val="•"/>
      <w:lvlJc w:val="left"/>
      <w:pPr>
        <w:ind w:left="1142" w:hanging="361"/>
      </w:pPr>
      <w:rPr>
        <w:rFonts w:hint="default"/>
        <w:lang w:val="en-US" w:eastAsia="en-US" w:bidi="ar-SA"/>
      </w:rPr>
    </w:lvl>
    <w:lvl w:ilvl="2" w:tplc="974CC704">
      <w:numFmt w:val="bullet"/>
      <w:lvlText w:val="•"/>
      <w:lvlJc w:val="left"/>
      <w:pPr>
        <w:ind w:left="1845" w:hanging="361"/>
      </w:pPr>
      <w:rPr>
        <w:rFonts w:hint="default"/>
        <w:lang w:val="en-US" w:eastAsia="en-US" w:bidi="ar-SA"/>
      </w:rPr>
    </w:lvl>
    <w:lvl w:ilvl="3" w:tplc="77B8663E">
      <w:numFmt w:val="bullet"/>
      <w:lvlText w:val="•"/>
      <w:lvlJc w:val="left"/>
      <w:pPr>
        <w:ind w:left="2548" w:hanging="361"/>
      </w:pPr>
      <w:rPr>
        <w:rFonts w:hint="default"/>
        <w:lang w:val="en-US" w:eastAsia="en-US" w:bidi="ar-SA"/>
      </w:rPr>
    </w:lvl>
    <w:lvl w:ilvl="4" w:tplc="E76A51A8">
      <w:numFmt w:val="bullet"/>
      <w:lvlText w:val="•"/>
      <w:lvlJc w:val="left"/>
      <w:pPr>
        <w:ind w:left="3250" w:hanging="361"/>
      </w:pPr>
      <w:rPr>
        <w:rFonts w:hint="default"/>
        <w:lang w:val="en-US" w:eastAsia="en-US" w:bidi="ar-SA"/>
      </w:rPr>
    </w:lvl>
    <w:lvl w:ilvl="5" w:tplc="16BCA9CE">
      <w:numFmt w:val="bullet"/>
      <w:lvlText w:val="•"/>
      <w:lvlJc w:val="left"/>
      <w:pPr>
        <w:ind w:left="3953" w:hanging="361"/>
      </w:pPr>
      <w:rPr>
        <w:rFonts w:hint="default"/>
        <w:lang w:val="en-US" w:eastAsia="en-US" w:bidi="ar-SA"/>
      </w:rPr>
    </w:lvl>
    <w:lvl w:ilvl="6" w:tplc="F7E23EA4">
      <w:numFmt w:val="bullet"/>
      <w:lvlText w:val="•"/>
      <w:lvlJc w:val="left"/>
      <w:pPr>
        <w:ind w:left="4656" w:hanging="361"/>
      </w:pPr>
      <w:rPr>
        <w:rFonts w:hint="default"/>
        <w:lang w:val="en-US" w:eastAsia="en-US" w:bidi="ar-SA"/>
      </w:rPr>
    </w:lvl>
    <w:lvl w:ilvl="7" w:tplc="7C984CDA">
      <w:numFmt w:val="bullet"/>
      <w:lvlText w:val="•"/>
      <w:lvlJc w:val="left"/>
      <w:pPr>
        <w:ind w:left="5358" w:hanging="361"/>
      </w:pPr>
      <w:rPr>
        <w:rFonts w:hint="default"/>
        <w:lang w:val="en-US" w:eastAsia="en-US" w:bidi="ar-SA"/>
      </w:rPr>
    </w:lvl>
    <w:lvl w:ilvl="8" w:tplc="97E2465E">
      <w:numFmt w:val="bullet"/>
      <w:lvlText w:val="•"/>
      <w:lvlJc w:val="left"/>
      <w:pPr>
        <w:ind w:left="6061" w:hanging="361"/>
      </w:pPr>
      <w:rPr>
        <w:rFonts w:hint="default"/>
        <w:lang w:val="en-US" w:eastAsia="en-US" w:bidi="ar-SA"/>
      </w:rPr>
    </w:lvl>
  </w:abstractNum>
  <w:abstractNum w:abstractNumId="1" w15:restartNumberingAfterBreak="0">
    <w:nsid w:val="34027AB5"/>
    <w:multiLevelType w:val="hybridMultilevel"/>
    <w:tmpl w:val="F63E3370"/>
    <w:lvl w:ilvl="0" w:tplc="CC428B00">
      <w:start w:val="1"/>
      <w:numFmt w:val="decimal"/>
      <w:lvlText w:val="%1."/>
      <w:lvlJc w:val="left"/>
      <w:pPr>
        <w:ind w:left="720" w:hanging="360"/>
      </w:pPr>
      <w:rPr>
        <w:rFonts w:ascii="Open Sans" w:eastAsia="Lucida Sans Unicode" w:hAnsi="Open Sans" w:cs="Open Sans"/>
        <w:b w:val="0"/>
        <w:bCs w:val="0"/>
        <w:i w:val="0"/>
        <w:iCs w:val="0"/>
        <w:color w:val="003399"/>
        <w:spacing w:val="0"/>
        <w:w w:val="100"/>
        <w:sz w:val="22"/>
        <w:szCs w:val="22"/>
        <w:lang w:val="en-US" w:eastAsia="en-US" w:bidi="ar-SA"/>
      </w:rPr>
    </w:lvl>
    <w:lvl w:ilvl="1" w:tplc="B65C864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EB495F"/>
    <w:multiLevelType w:val="hybridMultilevel"/>
    <w:tmpl w:val="F63E3370"/>
    <w:lvl w:ilvl="0" w:tplc="FFFFFFFF">
      <w:start w:val="1"/>
      <w:numFmt w:val="decimal"/>
      <w:lvlText w:val="%1."/>
      <w:lvlJc w:val="left"/>
      <w:pPr>
        <w:ind w:left="720" w:hanging="360"/>
      </w:pPr>
      <w:rPr>
        <w:rFonts w:ascii="Open Sans" w:eastAsia="Lucida Sans Unicode" w:hAnsi="Open Sans" w:cs="Open Sans"/>
        <w:b w:val="0"/>
        <w:bCs w:val="0"/>
        <w:i w:val="0"/>
        <w:iCs w:val="0"/>
        <w:color w:val="003399"/>
        <w:spacing w:val="0"/>
        <w:w w:val="100"/>
        <w:sz w:val="22"/>
        <w:szCs w:val="22"/>
        <w:lang w:val="en-US" w:eastAsia="en-US" w:bidi="ar-SA"/>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E01591"/>
    <w:multiLevelType w:val="hybridMultilevel"/>
    <w:tmpl w:val="26C842A0"/>
    <w:lvl w:ilvl="0" w:tplc="4BCAECDC">
      <w:numFmt w:val="bullet"/>
      <w:lvlText w:val=""/>
      <w:lvlJc w:val="left"/>
      <w:pPr>
        <w:ind w:left="431" w:hanging="361"/>
      </w:pPr>
      <w:rPr>
        <w:rFonts w:ascii="Symbol" w:eastAsia="Symbol" w:hAnsi="Symbol" w:cs="Symbol" w:hint="default"/>
        <w:b w:val="0"/>
        <w:bCs w:val="0"/>
        <w:i w:val="0"/>
        <w:iCs w:val="0"/>
        <w:color w:val="003399"/>
        <w:spacing w:val="0"/>
        <w:w w:val="100"/>
        <w:sz w:val="22"/>
        <w:szCs w:val="22"/>
        <w:lang w:val="en-US" w:eastAsia="en-US" w:bidi="ar-SA"/>
      </w:rPr>
    </w:lvl>
    <w:lvl w:ilvl="1" w:tplc="3EB297F6">
      <w:numFmt w:val="bullet"/>
      <w:lvlText w:val="•"/>
      <w:lvlJc w:val="left"/>
      <w:pPr>
        <w:ind w:left="1142" w:hanging="361"/>
      </w:pPr>
      <w:rPr>
        <w:rFonts w:hint="default"/>
        <w:lang w:val="en-US" w:eastAsia="en-US" w:bidi="ar-SA"/>
      </w:rPr>
    </w:lvl>
    <w:lvl w:ilvl="2" w:tplc="5ECAF5BE">
      <w:numFmt w:val="bullet"/>
      <w:lvlText w:val="•"/>
      <w:lvlJc w:val="left"/>
      <w:pPr>
        <w:ind w:left="1845" w:hanging="361"/>
      </w:pPr>
      <w:rPr>
        <w:rFonts w:hint="default"/>
        <w:lang w:val="en-US" w:eastAsia="en-US" w:bidi="ar-SA"/>
      </w:rPr>
    </w:lvl>
    <w:lvl w:ilvl="3" w:tplc="1FF44256">
      <w:numFmt w:val="bullet"/>
      <w:lvlText w:val="•"/>
      <w:lvlJc w:val="left"/>
      <w:pPr>
        <w:ind w:left="2548" w:hanging="361"/>
      </w:pPr>
      <w:rPr>
        <w:rFonts w:hint="default"/>
        <w:lang w:val="en-US" w:eastAsia="en-US" w:bidi="ar-SA"/>
      </w:rPr>
    </w:lvl>
    <w:lvl w:ilvl="4" w:tplc="3EF2280E">
      <w:numFmt w:val="bullet"/>
      <w:lvlText w:val="•"/>
      <w:lvlJc w:val="left"/>
      <w:pPr>
        <w:ind w:left="3251" w:hanging="361"/>
      </w:pPr>
      <w:rPr>
        <w:rFonts w:hint="default"/>
        <w:lang w:val="en-US" w:eastAsia="en-US" w:bidi="ar-SA"/>
      </w:rPr>
    </w:lvl>
    <w:lvl w:ilvl="5" w:tplc="01F0BE14">
      <w:numFmt w:val="bullet"/>
      <w:lvlText w:val="•"/>
      <w:lvlJc w:val="left"/>
      <w:pPr>
        <w:ind w:left="3954" w:hanging="361"/>
      </w:pPr>
      <w:rPr>
        <w:rFonts w:hint="default"/>
        <w:lang w:val="en-US" w:eastAsia="en-US" w:bidi="ar-SA"/>
      </w:rPr>
    </w:lvl>
    <w:lvl w:ilvl="6" w:tplc="959C27C4">
      <w:numFmt w:val="bullet"/>
      <w:lvlText w:val="•"/>
      <w:lvlJc w:val="left"/>
      <w:pPr>
        <w:ind w:left="4656" w:hanging="361"/>
      </w:pPr>
      <w:rPr>
        <w:rFonts w:hint="default"/>
        <w:lang w:val="en-US" w:eastAsia="en-US" w:bidi="ar-SA"/>
      </w:rPr>
    </w:lvl>
    <w:lvl w:ilvl="7" w:tplc="D6A874EA">
      <w:numFmt w:val="bullet"/>
      <w:lvlText w:val="•"/>
      <w:lvlJc w:val="left"/>
      <w:pPr>
        <w:ind w:left="5359" w:hanging="361"/>
      </w:pPr>
      <w:rPr>
        <w:rFonts w:hint="default"/>
        <w:lang w:val="en-US" w:eastAsia="en-US" w:bidi="ar-SA"/>
      </w:rPr>
    </w:lvl>
    <w:lvl w:ilvl="8" w:tplc="B0926ED2">
      <w:numFmt w:val="bullet"/>
      <w:lvlText w:val="•"/>
      <w:lvlJc w:val="left"/>
      <w:pPr>
        <w:ind w:left="6062" w:hanging="361"/>
      </w:pPr>
      <w:rPr>
        <w:rFonts w:hint="default"/>
        <w:lang w:val="en-US" w:eastAsia="en-US" w:bidi="ar-SA"/>
      </w:rPr>
    </w:lvl>
  </w:abstractNum>
  <w:num w:numId="1" w16cid:durableId="966815873">
    <w:abstractNumId w:val="3"/>
  </w:num>
  <w:num w:numId="2" w16cid:durableId="606541331">
    <w:abstractNumId w:val="0"/>
  </w:num>
  <w:num w:numId="3" w16cid:durableId="1018506867">
    <w:abstractNumId w:val="1"/>
  </w:num>
  <w:num w:numId="4" w16cid:durableId="94978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8E"/>
    <w:rsid w:val="0008738E"/>
    <w:rsid w:val="000D413D"/>
    <w:rsid w:val="000F0D69"/>
    <w:rsid w:val="00190E0A"/>
    <w:rsid w:val="002601E5"/>
    <w:rsid w:val="002642B0"/>
    <w:rsid w:val="002942A8"/>
    <w:rsid w:val="002A5B39"/>
    <w:rsid w:val="003C6BE3"/>
    <w:rsid w:val="0054292D"/>
    <w:rsid w:val="005A58E8"/>
    <w:rsid w:val="00614C99"/>
    <w:rsid w:val="00616F51"/>
    <w:rsid w:val="006B30F3"/>
    <w:rsid w:val="00732D28"/>
    <w:rsid w:val="00761E91"/>
    <w:rsid w:val="007C140A"/>
    <w:rsid w:val="0097126B"/>
    <w:rsid w:val="009D0623"/>
    <w:rsid w:val="00A64984"/>
    <w:rsid w:val="00B11B38"/>
    <w:rsid w:val="00B50206"/>
    <w:rsid w:val="00B92ED0"/>
    <w:rsid w:val="00C23211"/>
    <w:rsid w:val="00C23EAD"/>
    <w:rsid w:val="00D736AC"/>
    <w:rsid w:val="00DD7383"/>
    <w:rsid w:val="00DE4738"/>
    <w:rsid w:val="00E91B08"/>
    <w:rsid w:val="00EB0D64"/>
    <w:rsid w:val="00F0230A"/>
    <w:rsid w:val="00F7622A"/>
    <w:rsid w:val="00FB5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FB00C"/>
  <w15:chartTrackingRefBased/>
  <w15:docId w15:val="{1F931C26-FE3F-467C-80B8-1A09FAA4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EAD"/>
    <w:rPr>
      <w:rFonts w:ascii="Open Sans" w:hAnsi="Open Sans"/>
      <w:color w:val="2F5496" w:themeColor="accent5" w:themeShade="BF"/>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16F51"/>
    <w:pPr>
      <w:widowControl w:val="0"/>
      <w:autoSpaceDE w:val="0"/>
      <w:autoSpaceDN w:val="0"/>
      <w:spacing w:after="0" w:line="240" w:lineRule="auto"/>
    </w:pPr>
    <w:rPr>
      <w:rFonts w:ascii="Lucida Sans Unicode" w:eastAsia="Lucida Sans Unicode" w:hAnsi="Lucida Sans Unicode" w:cs="Lucida Sans Unicode"/>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Interreg%20VI-A\Comunicare%20ROHU\Fise%20proiect%20ROHU%20V-A\ROHU-224-EN_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ROHU-224-EN_updated</Template>
  <TotalTime>35</TotalTime>
  <Pages>1</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ROHU</dc:creator>
  <cp:keywords/>
  <dc:description/>
  <cp:lastModifiedBy>ROHU</cp:lastModifiedBy>
  <cp:revision>6</cp:revision>
  <dcterms:created xsi:type="dcterms:W3CDTF">2026-01-19T07:41:00Z</dcterms:created>
  <dcterms:modified xsi:type="dcterms:W3CDTF">2026-01-19T08:49:00Z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8c24568a-4545-467f-8459-6fe0940f8368</vt:lpwstr>
  </property>
</Properties>
</file>