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5ACD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D3E39" w14:paraId="0EBAF3AE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53F23A7F" w14:textId="77777777" w:rsidR="003A3C14" w:rsidRPr="002D3E39" w:rsidRDefault="00043041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</w:t>
            </w:r>
            <w:r w:rsidR="007E66B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yílt pályázati f</w:t>
            </w:r>
            <w:r w:rsid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704C0EAB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1003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069A" w14:textId="77777777" w:rsidR="00307D6D" w:rsidRPr="002D3E39" w:rsidRDefault="00DA3B96" w:rsidP="00DC2BA2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ROHU-348</w:t>
            </w:r>
          </w:p>
        </w:tc>
      </w:tr>
      <w:tr w:rsidR="00307D6D" w:rsidRPr="002D3E39" w14:paraId="29419D68" w14:textId="77777777" w:rsidTr="005777AA">
        <w:trPr>
          <w:trHeight w:hRule="exact" w:val="9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BB653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5FE5" w14:textId="77777777" w:rsidR="00D51FEB" w:rsidRDefault="00470169" w:rsidP="00E614B5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BRIDGE</w:t>
            </w:r>
          </w:p>
          <w:p w14:paraId="0EE1DAEA" w14:textId="77777777" w:rsidR="00307D6D" w:rsidRDefault="00470169" w:rsidP="00E614B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Híd a határon átnyúló munkaerőpiachoz</w:t>
            </w:r>
          </w:p>
          <w:p w14:paraId="09980D44" w14:textId="77777777" w:rsidR="00D51FEB" w:rsidRPr="002D3E39" w:rsidRDefault="00D51FEB" w:rsidP="00E614B5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307D6D" w:rsidRPr="002D3E39" w14:paraId="26102E1C" w14:textId="77777777" w:rsidTr="008A0581">
        <w:trPr>
          <w:trHeight w:hRule="exact" w:val="89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05EFE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29AA" w14:textId="77777777" w:rsidR="00307D6D" w:rsidRPr="009D082F" w:rsidRDefault="006E75F7" w:rsidP="005777AA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9D082F">
              <w:rPr>
                <w:rFonts w:ascii="Open Sans" w:hAnsi="Open Sans" w:cs="Open Sans"/>
                <w:color w:val="003399"/>
                <w:lang w:val="hu-HU" w:eastAsia="en-GB"/>
              </w:rPr>
              <w:t xml:space="preserve">3 – </w:t>
            </w:r>
            <w:r w:rsidRPr="009D082F">
              <w:rPr>
                <w:rFonts w:ascii="Open Sans" w:hAnsi="Open Sans" w:cs="Open Sans"/>
                <w:color w:val="003399"/>
                <w:lang w:val="hu-HU"/>
              </w:rPr>
              <w:t>A foglalkoztatás fejlesztése és a határon átnyúló munkaerő-mobilitás támogatása (Foglalkoztatási együttműködés)</w:t>
            </w:r>
          </w:p>
        </w:tc>
      </w:tr>
      <w:tr w:rsidR="00307D6D" w:rsidRPr="002D3E39" w14:paraId="45150233" w14:textId="77777777" w:rsidTr="008A0581">
        <w:trPr>
          <w:trHeight w:hRule="exact" w:val="169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5A95C" w14:textId="77777777" w:rsidR="00307D6D" w:rsidRPr="002D3E39" w:rsidRDefault="00C67718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0950" w14:textId="77777777" w:rsidR="006E75F7" w:rsidRPr="002D3E39" w:rsidRDefault="00604ED3" w:rsidP="006E75F7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614B5">
              <w:rPr>
                <w:rFonts w:ascii="Open Sans" w:hAnsi="Open Sans" w:cs="Open Sans"/>
                <w:bCs/>
                <w:color w:val="003399"/>
                <w:lang w:val="hu-HU" w:eastAsia="en-GB"/>
              </w:rPr>
              <w:t>8/b</w:t>
            </w:r>
            <w:r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>munkaerő-foglalkoztatás hatékonyságának növelése</w:t>
            </w:r>
            <w:r w:rsidR="00E614B5">
              <w:rPr>
                <w:rFonts w:ascii="Open Sans" w:hAnsi="Open Sans" w:cs="Open Sans"/>
                <w:color w:val="003399"/>
                <w:lang w:val="hu-HU" w:eastAsia="en-GB"/>
              </w:rPr>
              <w:t xml:space="preserve"> a</w:t>
            </w:r>
            <w:r w:rsidR="00470169">
              <w:rPr>
                <w:rFonts w:ascii="Open Sans" w:hAnsi="Open Sans" w:cs="Open Sans"/>
                <w:color w:val="003399"/>
                <w:lang w:val="hu-HU" w:eastAsia="en-GB"/>
              </w:rPr>
              <w:t xml:space="preserve"> belső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 xml:space="preserve"> potenciál fejlesztése,</w:t>
            </w:r>
            <w:r w:rsid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6E75F7" w:rsidRPr="00E614B5">
              <w:rPr>
                <w:rFonts w:ascii="Open Sans" w:hAnsi="Open Sans" w:cs="Open Sans"/>
                <w:color w:val="003399"/>
                <w:lang w:val="hu-HU" w:eastAsia="en-GB"/>
              </w:rPr>
              <w:t>a h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 xml:space="preserve">anyatló ipari régiók átalakítása, és </w:t>
            </w:r>
            <w:r w:rsidR="006E75F7" w:rsidRPr="00E614B5">
              <w:rPr>
                <w:rFonts w:ascii="Open Sans" w:hAnsi="Open Sans" w:cs="Open Sans"/>
                <w:color w:val="003399"/>
                <w:lang w:val="hu-HU" w:eastAsia="en-GB"/>
              </w:rPr>
              <w:t xml:space="preserve">az egyes természeti és kulturális 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 xml:space="preserve">erőforrások kiaknázása által </w:t>
            </w:r>
            <w:r w:rsidR="00DC2BA2" w:rsidRPr="00DC2BA2">
              <w:rPr>
                <w:rFonts w:ascii="Open Sans" w:hAnsi="Open Sans" w:cs="Open Sans"/>
                <w:color w:val="003399"/>
                <w:lang w:val="hu-HU" w:eastAsia="en-GB"/>
              </w:rPr>
              <w:t>az egyes területekre vonatkozó területi stratégia részeként</w:t>
            </w:r>
            <w:r w:rsidR="00F36785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E614B5" w:rsidRPr="00E614B5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>és azok fejlesztésével együtt.</w:t>
            </w:r>
          </w:p>
        </w:tc>
      </w:tr>
      <w:tr w:rsidR="00307D6D" w:rsidRPr="002D3E39" w14:paraId="1588C991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4AF3" w14:textId="77777777" w:rsidR="00307D6D" w:rsidRPr="002D3E39" w:rsidRDefault="00692E3C" w:rsidP="00000AA7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1FBF" w14:textId="77777777" w:rsidR="00307D6D" w:rsidRPr="002D3E39" w:rsidRDefault="001968A5" w:rsidP="000A33F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40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6E75F7">
              <w:rPr>
                <w:rFonts w:ascii="Open Sans" w:hAnsi="Open Sans" w:cs="Open Sans"/>
                <w:color w:val="003399"/>
                <w:lang w:val="hu-HU" w:eastAsia="en-GB"/>
              </w:rPr>
              <w:t>2019</w:t>
            </w:r>
            <w:r w:rsidR="008A0581">
              <w:rPr>
                <w:rFonts w:ascii="Open Sans" w:hAnsi="Open Sans" w:cs="Open Sans"/>
                <w:color w:val="003399"/>
                <w:lang w:val="hu-HU" w:eastAsia="en-GB"/>
              </w:rPr>
              <w:t>. március 1- 202</w:t>
            </w:r>
            <w:r w:rsidR="000A33F0"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8A0581">
              <w:rPr>
                <w:rFonts w:ascii="Open Sans" w:hAnsi="Open Sans" w:cs="Open Sans"/>
                <w:color w:val="003399"/>
                <w:lang w:val="hu-HU" w:eastAsia="en-GB"/>
              </w:rPr>
              <w:t>június 30.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  <w:r w:rsidR="00307D6D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2D3E39" w14:paraId="3BC3FCD3" w14:textId="77777777" w:rsidTr="00DC2BA2">
        <w:trPr>
          <w:trHeight w:hRule="exact" w:val="132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77B9" w14:textId="77777777" w:rsidR="00307D6D" w:rsidRPr="002D3E39" w:rsidRDefault="00C67718" w:rsidP="00000AA7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C8F3" w14:textId="77777777" w:rsidR="00307D6D" w:rsidRPr="002D3E39" w:rsidRDefault="00DC2BA2" w:rsidP="000151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DC2BA2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9A7CA6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66574D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</w:t>
            </w:r>
            <w:r w:rsidR="00015171">
              <w:rPr>
                <w:rFonts w:ascii="Open Sans" w:hAnsi="Open Sans" w:cs="Open Sans"/>
                <w:color w:val="003399"/>
                <w:lang w:val="hu-HU" w:eastAsia="en-GB"/>
              </w:rPr>
              <w:t xml:space="preserve">fő célkitűzése a határmenti munkaerő mobilitás növelése </w:t>
            </w:r>
            <w:r w:rsidR="0016392A">
              <w:rPr>
                <w:rFonts w:ascii="Open Sans" w:hAnsi="Open Sans" w:cs="Open Sans"/>
                <w:color w:val="003399"/>
                <w:lang w:val="hu-HU" w:eastAsia="en-GB"/>
              </w:rPr>
              <w:t xml:space="preserve">volt </w:t>
            </w:r>
            <w:r w:rsidR="00015171">
              <w:rPr>
                <w:rFonts w:ascii="Open Sans" w:hAnsi="Open Sans" w:cs="Open Sans"/>
                <w:color w:val="003399"/>
                <w:lang w:val="hu-HU" w:eastAsia="en-GB"/>
              </w:rPr>
              <w:t xml:space="preserve">Temes, Békés és Csongrád-Csanád </w:t>
            </w:r>
            <w:r w:rsidR="0016392A">
              <w:rPr>
                <w:rFonts w:ascii="Open Sans" w:hAnsi="Open Sans" w:cs="Open Sans"/>
                <w:color w:val="003399"/>
                <w:lang w:val="hu-HU" w:eastAsia="en-GB"/>
              </w:rPr>
              <w:t>vár</w:t>
            </w:r>
            <w:r w:rsidR="00015171">
              <w:rPr>
                <w:rFonts w:ascii="Open Sans" w:hAnsi="Open Sans" w:cs="Open Sans"/>
                <w:color w:val="003399"/>
                <w:lang w:val="hu-HU" w:eastAsia="en-GB"/>
              </w:rPr>
              <w:t xml:space="preserve">megyében, a munkaerőpiachoz történő hozzáférés javítása, valamint a foglalkoztatási lehetőségek növelése a határmenti térségben.  </w:t>
            </w:r>
          </w:p>
        </w:tc>
      </w:tr>
      <w:tr w:rsidR="00307D6D" w:rsidRPr="002D3E39" w14:paraId="5238F92F" w14:textId="77777777" w:rsidTr="00495479">
        <w:trPr>
          <w:trHeight w:hRule="exact" w:val="615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0FE1" w14:textId="77777777" w:rsidR="00307D6D" w:rsidRPr="002D3E39" w:rsidRDefault="00C67718" w:rsidP="00000AA7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13CA" w14:textId="77777777" w:rsidR="00307D6D" w:rsidRPr="002D3E39" w:rsidRDefault="00DC2BA2" w:rsidP="005F26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proofErr w:type="spellStart"/>
            <w:r w:rsidR="005F26B5">
              <w:rPr>
                <w:rFonts w:ascii="Open Sans" w:hAnsi="Open Sans" w:cs="Open Sans"/>
                <w:bCs/>
                <w:color w:val="003399"/>
                <w:lang w:val="hu-HU" w:eastAsia="en-GB"/>
              </w:rPr>
              <w:t>Diaspora</w:t>
            </w:r>
            <w:proofErr w:type="spellEnd"/>
            <w:r w:rsidR="0049547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Alapítvány (Románia)</w:t>
            </w:r>
          </w:p>
        </w:tc>
      </w:tr>
      <w:tr w:rsidR="00307D6D" w:rsidRPr="002D3E39" w14:paraId="493B83F2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60E1" w14:textId="77777777" w:rsidR="00307D6D" w:rsidRPr="002D3E39" w:rsidRDefault="00307D6D" w:rsidP="00000AA7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8BA7" w14:textId="77777777" w:rsidR="008E3A08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Projekt Kedvezményezettek</w:t>
            </w:r>
            <w:r w:rsidR="00DC2BA2"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0D435F83" w14:textId="77777777" w:rsidR="008E3A08" w:rsidRPr="008E3A08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PP2: </w:t>
            </w:r>
            <w:r w:rsidR="005F26B5">
              <w:rPr>
                <w:rFonts w:ascii="Open Sans" w:hAnsi="Open Sans" w:cs="Open Sans"/>
                <w:bCs/>
                <w:color w:val="003399"/>
                <w:lang w:val="hu-HU" w:eastAsia="en-GB"/>
              </w:rPr>
              <w:t>Esélyt a Szórványnak Alapítvány</w:t>
            </w: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r w:rsidR="005F26B5">
              <w:rPr>
                <w:rFonts w:ascii="Open Sans" w:hAnsi="Open Sans" w:cs="Open Sans"/>
                <w:bCs/>
                <w:color w:val="003399"/>
                <w:lang w:val="hu-HU" w:eastAsia="en-GB"/>
              </w:rPr>
              <w:t>Magyarország</w:t>
            </w: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</w:p>
          <w:p w14:paraId="6CB3CFE5" w14:textId="77777777" w:rsidR="00307D6D" w:rsidRPr="00495479" w:rsidRDefault="008E3A08" w:rsidP="005F26B5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 w:rsidRPr="008E3A0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PP3: </w:t>
            </w:r>
            <w:r w:rsidR="005F26B5">
              <w:rPr>
                <w:rFonts w:ascii="Open Sans" w:hAnsi="Open Sans" w:cs="Open Sans"/>
                <w:bCs/>
                <w:color w:val="003399"/>
                <w:lang w:val="hu-HU" w:eastAsia="en-GB"/>
              </w:rPr>
              <w:t>Kulturális és Szabadidős Egyesület</w:t>
            </w:r>
            <w:r w:rsidR="00495479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(Magyarország)</w:t>
            </w:r>
          </w:p>
        </w:tc>
      </w:tr>
      <w:tr w:rsidR="00307D6D" w:rsidRPr="002D3E39" w14:paraId="5493D862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A938" w14:textId="77777777" w:rsidR="00307D6D" w:rsidRPr="002D3E39" w:rsidRDefault="00C67718" w:rsidP="00000AA7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75B3" w14:textId="77777777" w:rsidR="0016392A" w:rsidRPr="00094885" w:rsidRDefault="0016392A" w:rsidP="0016392A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260.554,79 euró,</w:t>
            </w:r>
            <w:r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221.471,56 euró</w:t>
            </w:r>
            <w:r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  <w:p w14:paraId="7981423E" w14:textId="77777777" w:rsidR="0016392A" w:rsidRPr="00FB77B6" w:rsidRDefault="0016392A" w:rsidP="0016392A">
            <w:pPr>
              <w:spacing w:line="254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B77B6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projektben hitelesített költségek értéke összesen: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233.387,69</w:t>
            </w:r>
            <w:r w:rsidRPr="00FB77B6">
              <w:rPr>
                <w:rFonts w:ascii="Open Sans" w:hAnsi="Open Sans" w:cs="Calibri"/>
                <w:color w:val="003399"/>
                <w:lang w:val="hu-HU" w:eastAsia="en-GB"/>
              </w:rPr>
              <w:t xml:space="preserve"> EUR</w:t>
            </w:r>
          </w:p>
          <w:p w14:paraId="6ED74C37" w14:textId="77777777" w:rsidR="0016392A" w:rsidRPr="002D3E39" w:rsidRDefault="0016392A" w:rsidP="0016392A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FB77B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A költségvetés felhasználási aránya: 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89,57</w:t>
            </w:r>
            <w:r w:rsidRPr="00FB77B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%</w:t>
            </w:r>
          </w:p>
        </w:tc>
      </w:tr>
      <w:tr w:rsidR="00307D6D" w:rsidRPr="002D3E39" w14:paraId="2485CFF9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111ED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3798145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7611B8B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36A776A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36740822" w14:textId="77777777" w:rsidR="00307D6D" w:rsidRPr="002D3E39" w:rsidRDefault="00307D6D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C68C60A" w14:textId="77777777" w:rsidR="00307D6D" w:rsidRPr="002D3E39" w:rsidRDefault="00C67718" w:rsidP="00000AA7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1E42" w14:textId="74257D99" w:rsidR="00495479" w:rsidRDefault="00632E21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ROHU</w:t>
            </w:r>
            <w:r w:rsidR="009D082F">
              <w:rPr>
                <w:rFonts w:ascii="Open Sans" w:hAnsi="Open Sans" w:cs="Open Sans"/>
                <w:color w:val="003399"/>
                <w:lang w:val="hu-HU" w:eastAsia="en-GB"/>
              </w:rPr>
              <w:t>-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348</w:t>
            </w:r>
            <w:r w:rsidR="00495479">
              <w:rPr>
                <w:rFonts w:ascii="Open Sans" w:hAnsi="Open Sans" w:cs="Open Sans"/>
                <w:color w:val="003399"/>
                <w:lang w:val="hu-HU" w:eastAsia="en-GB"/>
              </w:rPr>
              <w:t xml:space="preserve"> sz.</w:t>
            </w:r>
            <w:r w:rsidR="00B86B24">
              <w:rPr>
                <w:rFonts w:ascii="Open Sans" w:hAnsi="Open Sans" w:cs="Open Sans"/>
                <w:color w:val="003399"/>
                <w:lang w:val="hu-HU" w:eastAsia="en-GB"/>
              </w:rPr>
              <w:t xml:space="preserve"> projekt</w:t>
            </w:r>
            <w:r w:rsidR="00901B7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AE2EAE">
              <w:rPr>
                <w:rFonts w:ascii="Open Sans" w:hAnsi="Open Sans" w:cs="Open Sans"/>
                <w:color w:val="003399"/>
                <w:lang w:val="hu-HU" w:eastAsia="en-GB"/>
              </w:rPr>
              <w:t>célja a nemzetközi, határmenti mobilitás elősegítését szolgáló közös tartalmak kifejlesztése</w:t>
            </w:r>
            <w:r w:rsidR="0016392A">
              <w:rPr>
                <w:rFonts w:ascii="Open Sans" w:hAnsi="Open Sans" w:cs="Open Sans"/>
                <w:color w:val="003399"/>
                <w:lang w:val="hu-HU" w:eastAsia="en-GB"/>
              </w:rPr>
              <w:t xml:space="preserve"> volt</w:t>
            </w:r>
            <w:r w:rsidR="00AE2EAE">
              <w:rPr>
                <w:rFonts w:ascii="Open Sans" w:hAnsi="Open Sans" w:cs="Open Sans"/>
                <w:color w:val="003399"/>
                <w:lang w:val="hu-HU" w:eastAsia="en-GB"/>
              </w:rPr>
              <w:t xml:space="preserve">, melynek részeként nyelvi képzésre, jogi </w:t>
            </w:r>
            <w:r w:rsidR="00D17509">
              <w:rPr>
                <w:rFonts w:ascii="Open Sans" w:hAnsi="Open Sans" w:cs="Open Sans"/>
                <w:color w:val="003399"/>
                <w:lang w:val="hu-HU" w:eastAsia="en-GB"/>
              </w:rPr>
              <w:t>ismeretekre vonatkozóan</w:t>
            </w:r>
            <w:r w:rsidR="00AE2EAE">
              <w:rPr>
                <w:rFonts w:ascii="Open Sans" w:hAnsi="Open Sans" w:cs="Open Sans"/>
                <w:color w:val="003399"/>
                <w:lang w:val="hu-HU" w:eastAsia="en-GB"/>
              </w:rPr>
              <w:t xml:space="preserve"> készül</w:t>
            </w:r>
            <w:r w:rsidR="00D54748"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 w:rsidR="00AE2EAE">
              <w:rPr>
                <w:rFonts w:ascii="Open Sans" w:hAnsi="Open Sans" w:cs="Open Sans"/>
                <w:color w:val="003399"/>
                <w:lang w:val="hu-HU" w:eastAsia="en-GB"/>
              </w:rPr>
              <w:t xml:space="preserve"> speciális módszertan, valamint egy honlap és képzési anyagok</w:t>
            </w:r>
            <w:r w:rsidR="00495479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</w:p>
          <w:p w14:paraId="6CCFC5C1" w14:textId="77777777" w:rsidR="00901B7D" w:rsidRDefault="00901B7D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9E28003" w14:textId="77777777" w:rsidR="0016392A" w:rsidRDefault="0016392A" w:rsidP="0016392A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projekt főbb tevékenységei az alábbiakat tartalmazták:</w:t>
            </w:r>
          </w:p>
          <w:p w14:paraId="0155D985" w14:textId="77777777" w:rsidR="00AE2EAE" w:rsidRDefault="0016392A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AE2EAE">
              <w:rPr>
                <w:rFonts w:ascii="Open Sans" w:hAnsi="Open Sans" w:cs="Open Sans"/>
                <w:color w:val="003399"/>
                <w:lang w:val="hu-HU" w:eastAsia="en-GB"/>
              </w:rPr>
              <w:t xml:space="preserve"> román és </w:t>
            </w:r>
            <w:proofErr w:type="gramStart"/>
            <w:r w:rsidR="00AE2EAE">
              <w:rPr>
                <w:rFonts w:ascii="Open Sans" w:hAnsi="Open Sans" w:cs="Open Sans"/>
                <w:color w:val="003399"/>
                <w:lang w:val="hu-HU" w:eastAsia="en-GB"/>
              </w:rPr>
              <w:t>magyar</w:t>
            </w:r>
            <w:proofErr w:type="gramEnd"/>
            <w:r w:rsidR="00AE2EAE">
              <w:rPr>
                <w:rFonts w:ascii="Open Sans" w:hAnsi="Open Sans" w:cs="Open Sans"/>
                <w:color w:val="003399"/>
                <w:lang w:val="hu-HU" w:eastAsia="en-GB"/>
              </w:rPr>
              <w:t xml:space="preserve"> mint idegen nyelv oktatására szolgáló közös képzési módszertan kidolgozása. A </w:t>
            </w:r>
            <w:r w:rsidR="00703A88">
              <w:rPr>
                <w:rFonts w:ascii="Open Sans" w:hAnsi="Open Sans" w:cs="Open Sans"/>
                <w:color w:val="003399"/>
                <w:lang w:val="hu-HU" w:eastAsia="en-GB"/>
              </w:rPr>
              <w:t>tananyagok tartalmazzák a mindkét orszá</w:t>
            </w:r>
            <w:r w:rsidR="009D082F">
              <w:rPr>
                <w:rFonts w:ascii="Open Sans" w:hAnsi="Open Sans" w:cs="Open Sans"/>
                <w:color w:val="003399"/>
                <w:lang w:val="hu-HU" w:eastAsia="en-GB"/>
              </w:rPr>
              <w:t>gra vonatkozó jogi hátteret is;</w:t>
            </w:r>
          </w:p>
          <w:p w14:paraId="5586827B" w14:textId="77777777" w:rsidR="00AE2EAE" w:rsidRDefault="0016392A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A</w:t>
            </w:r>
            <w:r w:rsidR="00703A88">
              <w:rPr>
                <w:rFonts w:ascii="Open Sans" w:hAnsi="Open Sans" w:cs="Open Sans"/>
                <w:color w:val="003399"/>
                <w:lang w:val="hu-HU" w:eastAsia="en-GB"/>
              </w:rPr>
              <w:t xml:space="preserve"> közös határmenti munkaerőpiac elősegítését, a szomszédos országok nyelvének elsajátítását és a legfontosabb foglalkoztatási jogszabályok megismerését elősegítő képzések lebonyolítása. Temesváron 40 fő hallgató (három 12-15 fős csoportban), Nagybánhegyesen/Békés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vár</w:t>
            </w:r>
            <w:r w:rsidR="00703A88">
              <w:rPr>
                <w:rFonts w:ascii="Open Sans" w:hAnsi="Open Sans" w:cs="Open Sans"/>
                <w:color w:val="003399"/>
                <w:lang w:val="hu-HU" w:eastAsia="en-GB"/>
              </w:rPr>
              <w:t xml:space="preserve">megyében 24 fő hallgató (3 csoportban) és Csongrád-Csanád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vár</w:t>
            </w:r>
            <w:r w:rsidR="00703A88">
              <w:rPr>
                <w:rFonts w:ascii="Open Sans" w:hAnsi="Open Sans" w:cs="Open Sans"/>
                <w:color w:val="003399"/>
                <w:lang w:val="hu-HU" w:eastAsia="en-GB"/>
              </w:rPr>
              <w:t>megyében szintén 24 fő hallgató (3 csoportban) képzése valósul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 w:rsidR="00703A88">
              <w:rPr>
                <w:rFonts w:ascii="Open Sans" w:hAnsi="Open Sans" w:cs="Open Sans"/>
                <w:color w:val="003399"/>
                <w:lang w:val="hu-HU" w:eastAsia="en-GB"/>
              </w:rPr>
              <w:t xml:space="preserve"> meg;</w:t>
            </w:r>
          </w:p>
          <w:p w14:paraId="2448873F" w14:textId="77777777" w:rsidR="00703A88" w:rsidRDefault="00703A88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Csongrád-Csanád </w:t>
            </w:r>
            <w:r w:rsidR="0016392A">
              <w:rPr>
                <w:rFonts w:ascii="Open Sans" w:hAnsi="Open Sans" w:cs="Open Sans"/>
                <w:color w:val="003399"/>
                <w:lang w:val="hu-HU" w:eastAsia="en-GB"/>
              </w:rPr>
              <w:t>vár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megyei képzési központ működtetéséhez szükséges bútorok és informatikai eszközök beszerzése;</w:t>
            </w:r>
          </w:p>
          <w:p w14:paraId="0D7943AC" w14:textId="77777777" w:rsidR="00703A88" w:rsidRDefault="00703A88" w:rsidP="00E9621F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Nagybánhegyesen</w:t>
            </w:r>
            <w:r w:rsidR="00EB0C9F">
              <w:rPr>
                <w:rFonts w:ascii="Open Sans" w:hAnsi="Open Sans" w:cs="Open Sans"/>
                <w:color w:val="003399"/>
                <w:lang w:val="hu-HU" w:eastAsia="en-GB"/>
              </w:rPr>
              <w:t>/Békés vármegyében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lévő képzési központ felújítása (tereprendezés) és a szükséges informatikai eszközök beszerzése;</w:t>
            </w:r>
          </w:p>
          <w:p w14:paraId="0025D16A" w14:textId="77777777" w:rsidR="00703A88" w:rsidRDefault="00703A88" w:rsidP="00703A88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Temesváron lévő képzési központhoz szükséges (irodai és recepciós) bútorok beszerzése;</w:t>
            </w:r>
          </w:p>
          <w:p w14:paraId="45DF7E43" w14:textId="77777777" w:rsidR="00016BE4" w:rsidRDefault="00016BE4" w:rsidP="00016BE4">
            <w:pPr>
              <w:pStyle w:val="Listaszerbekezds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Temesváron lévő képzési központ felújítása és a szükséges informatikai eszközök beszerzése.</w:t>
            </w:r>
          </w:p>
          <w:p w14:paraId="29FBB75F" w14:textId="77777777" w:rsidR="00EB0C9F" w:rsidRDefault="00EB0C9F" w:rsidP="00EB0C9F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</w:p>
          <w:p w14:paraId="38B67002" w14:textId="77777777" w:rsidR="00EB0C9F" w:rsidRDefault="00EB0C9F" w:rsidP="00EB0C9F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projekt 2022. június 30-án sikeresen befejeződött.</w:t>
            </w:r>
          </w:p>
          <w:p w14:paraId="6C0F09D2" w14:textId="77777777" w:rsidR="00307D6D" w:rsidRDefault="00EB0C9F" w:rsidP="00F632AD">
            <w:pPr>
              <w:spacing w:after="0" w:line="240" w:lineRule="auto"/>
              <w:jc w:val="both"/>
              <w:rPr>
                <w:rStyle w:val="jlqj4b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Minden, projekten belül vállalt tevékenység megvalósult (100%).</w:t>
            </w:r>
          </w:p>
          <w:p w14:paraId="5CD2F820" w14:textId="5011ECF1" w:rsidR="00F632AD" w:rsidRPr="00F632AD" w:rsidRDefault="00F632AD" w:rsidP="00F632AD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</w:p>
        </w:tc>
      </w:tr>
      <w:tr w:rsidR="00307D6D" w:rsidRPr="002D3E39" w14:paraId="4FE82FBC" w14:textId="77777777" w:rsidTr="009D082F">
        <w:trPr>
          <w:trHeight w:val="187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4FF6" w14:textId="77777777" w:rsidR="00307D6D" w:rsidRPr="002D3E39" w:rsidRDefault="00C67718" w:rsidP="006C3DA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554D" w14:textId="694D4A17" w:rsidR="00EB0C9F" w:rsidRDefault="00EB0C9F" w:rsidP="001A1F6E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</w:t>
            </w:r>
            <w:r w:rsidR="00D5474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főbb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projekt</w:t>
            </w:r>
            <w:r w:rsidR="00D5474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eredmények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az alábbiak:</w:t>
            </w:r>
          </w:p>
          <w:p w14:paraId="0821FFCD" w14:textId="64DC7447" w:rsidR="00D54748" w:rsidRDefault="00D54748" w:rsidP="00BF64E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román és </w:t>
            </w:r>
            <w:proofErr w:type="gramStart"/>
            <w:r>
              <w:rPr>
                <w:rFonts w:ascii="Open Sans" w:hAnsi="Open Sans" w:cs="Open Sans"/>
                <w:color w:val="003399"/>
                <w:lang w:val="hu-HU" w:eastAsia="en-GB"/>
              </w:rPr>
              <w:t>magyar</w:t>
            </w:r>
            <w:proofErr w:type="gramEnd"/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mint idegen nyelv oktatására szolgáló közös képzési módszertan. A tananyagok tartalmazzák a mindkét országra vonatkozó jogi hátteret is</w:t>
            </w:r>
            <w:r w:rsidR="00EE1FC5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6CF13072" w14:textId="6B082755" w:rsidR="00D54748" w:rsidRDefault="00EE1FC5" w:rsidP="00BF64E0">
            <w:pPr>
              <w:pStyle w:val="HTML-kntformzott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EE1FC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</w:t>
            </w:r>
            <w:r w:rsidRPr="00EE1FC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Békés vármegyében található képzési központ felújítása (felújítási munkák és tereprendezés) és a </w:t>
            </w:r>
            <w:r w:rsidRPr="00EE1FC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Csongrád-Csanád vármegyei képzési központ működtetéséhez szükséges informatikai eszközök beszerzése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.</w:t>
            </w:r>
          </w:p>
          <w:p w14:paraId="6A5ED9C2" w14:textId="18FF6465" w:rsidR="00EE1FC5" w:rsidRDefault="00EE1FC5" w:rsidP="00BF64E0">
            <w:pPr>
              <w:pStyle w:val="HTML-kntformzott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Temesváron lévő képzési központ felújítása és informatikai eszközökkel történő ellátása.</w:t>
            </w:r>
          </w:p>
          <w:p w14:paraId="61C8C8B6" w14:textId="7F16F87A" w:rsidR="00EE1FC5" w:rsidRDefault="00EE1FC5" w:rsidP="00BF64E0">
            <w:pPr>
              <w:pStyle w:val="HTML-kntformzott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Csongrád-Csanád vármegyei képzési helyszínre beszerzett bútorok beállítása.</w:t>
            </w:r>
          </w:p>
          <w:p w14:paraId="5E747BD7" w14:textId="7F657321" w:rsidR="00EE1FC5" w:rsidRDefault="00386D28" w:rsidP="00BF64E0">
            <w:pPr>
              <w:pStyle w:val="HTML-kntformzott"/>
              <w:numPr>
                <w:ilvl w:val="0"/>
                <w:numId w:val="4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Temesváron lévő képzési központ számára beszerzett bútorok, a képzési központ (irodai és recepciós terek) teljeskörű felszerelése eszközökkel. </w:t>
            </w:r>
          </w:p>
          <w:p w14:paraId="0C033F33" w14:textId="77777777" w:rsidR="00BF64E0" w:rsidRDefault="00BF64E0" w:rsidP="00BF64E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közös határmenti munkaerőpiac elősegítését, a szomszédos országok nyelvének elsajátítását és a legfontosabb foglalkoztatási jogszabályok megismerését elősegítő képzések lebonyolítása. Temesváron 40 fő hallgató (három 12-15 fős csoportban), Nagybánhegyesen/Békés vármegyében 24 fő hallgató (3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csoportban) és Csongrád-Csanád vármegyében szintén 24 fő hallgató (3 csoportban) képzése valósult meg;</w:t>
            </w:r>
          </w:p>
          <w:p w14:paraId="5E9B6F21" w14:textId="3A6B4316" w:rsidR="00BF64E0" w:rsidRPr="00BF64E0" w:rsidRDefault="00BF64E0" w:rsidP="00BF64E0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BF64E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Átfogó eredmények</w:t>
            </w:r>
            <w:r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:</w:t>
            </w:r>
          </w:p>
          <w:p w14:paraId="20F04E6C" w14:textId="77777777" w:rsidR="003A03D6" w:rsidRPr="003A03D6" w:rsidRDefault="00BF64E0" w:rsidP="00BF64E0">
            <w:pPr>
              <w:pStyle w:val="HTML-kntformzott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4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lang w:val="hu-HU"/>
              </w:rPr>
              <w:t xml:space="preserve">A foglalkoztatási lehetőségek és a határtérség mentén élő közösség bevonásának növelése a helyi lakosság </w:t>
            </w:r>
            <w:r w:rsidR="003A03D6">
              <w:rPr>
                <w:rFonts w:ascii="Open Sans" w:hAnsi="Open Sans" w:cs="Open Sans"/>
                <w:color w:val="003399"/>
                <w:sz w:val="22"/>
                <w:lang w:val="hu-HU"/>
              </w:rPr>
              <w:t xml:space="preserve">számára szervezett, </w:t>
            </w:r>
            <w:r w:rsidR="003A03D6" w:rsidRPr="00EB0C9F">
              <w:rPr>
                <w:rFonts w:ascii="Open Sans" w:hAnsi="Open Sans" w:cs="Open Sans"/>
                <w:color w:val="003399"/>
                <w:sz w:val="22"/>
                <w:lang w:val="hu-HU"/>
              </w:rPr>
              <w:t>a szomszédos ország nyelvé</w:t>
            </w:r>
            <w:r w:rsidR="003A03D6">
              <w:rPr>
                <w:rFonts w:ascii="Open Sans" w:hAnsi="Open Sans" w:cs="Open Sans"/>
                <w:color w:val="003399"/>
                <w:sz w:val="22"/>
                <w:lang w:val="hu-HU"/>
              </w:rPr>
              <w:t>nek megismerését célzó</w:t>
            </w:r>
            <w:r w:rsidR="003A03D6">
              <w:rPr>
                <w:rFonts w:ascii="Open Sans" w:hAnsi="Open Sans" w:cs="Open Sans"/>
                <w:color w:val="003399"/>
                <w:sz w:val="22"/>
                <w:lang w:val="hu-HU"/>
              </w:rPr>
              <w:t xml:space="preserve"> képzések segítségével.</w:t>
            </w:r>
          </w:p>
          <w:p w14:paraId="74854901" w14:textId="2F7BF92F" w:rsidR="00EB0C9F" w:rsidRPr="00EB0C9F" w:rsidRDefault="003A03D6" w:rsidP="00BF64E0">
            <w:pPr>
              <w:pStyle w:val="HTML-kntformzott"/>
              <w:numPr>
                <w:ilvl w:val="0"/>
                <w:numId w:val="5"/>
              </w:numPr>
              <w:jc w:val="both"/>
              <w:rPr>
                <w:rFonts w:ascii="Open Sans" w:hAnsi="Open Sans" w:cs="Open Sans"/>
                <w:color w:val="003399"/>
                <w:sz w:val="24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lang w:val="hu-HU"/>
              </w:rPr>
              <w:t>Az információkhoz és a projekt során kifejlesztett képzési anyagokhoz való hozzáférés növelése</w:t>
            </w:r>
            <w:r w:rsidR="00EB0C9F" w:rsidRPr="00EB0C9F">
              <w:rPr>
                <w:rFonts w:ascii="Open Sans" w:hAnsi="Open Sans" w:cs="Open Sans"/>
                <w:color w:val="003399"/>
                <w:sz w:val="22"/>
                <w:lang w:val="hu-HU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lang w:val="hu-HU"/>
              </w:rPr>
              <w:t>a projekt kétnyelvű honlapjára történő feltöltés</w:t>
            </w:r>
            <w:r w:rsidR="008755D6">
              <w:rPr>
                <w:rFonts w:ascii="Open Sans" w:hAnsi="Open Sans" w:cs="Open Sans"/>
                <w:color w:val="003399"/>
                <w:sz w:val="22"/>
                <w:lang w:val="hu-HU"/>
              </w:rPr>
              <w:t>ük</w:t>
            </w:r>
            <w:r>
              <w:rPr>
                <w:rFonts w:ascii="Open Sans" w:hAnsi="Open Sans" w:cs="Open Sans"/>
                <w:color w:val="003399"/>
                <w:sz w:val="22"/>
                <w:lang w:val="hu-HU"/>
              </w:rPr>
              <w:t xml:space="preserve"> által.</w:t>
            </w:r>
          </w:p>
          <w:p w14:paraId="6A7BD06F" w14:textId="77777777" w:rsidR="008755D6" w:rsidRDefault="008755D6" w:rsidP="00EB0C9F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</w:p>
          <w:p w14:paraId="4E9B77F2" w14:textId="24A8601C" w:rsidR="00EB0C9F" w:rsidRDefault="008755D6" w:rsidP="00EB0C9F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8755D6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Indikátorok: </w:t>
            </w:r>
          </w:p>
          <w:p w14:paraId="0E63DA78" w14:textId="0D717A37" w:rsidR="008755D6" w:rsidRPr="000158ED" w:rsidRDefault="008755D6" w:rsidP="00EB0C9F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0158E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Program teljesítménymutatója a </w:t>
            </w:r>
            <w:r w:rsidRPr="000158ED">
              <w:rPr>
                <w:rFonts w:ascii="Open Sans" w:hAnsi="Open Sans" w:cs="Open Sans"/>
                <w:i/>
                <w:color w:val="003399"/>
                <w:sz w:val="22"/>
                <w:szCs w:val="22"/>
                <w:lang w:val="hu-HU"/>
              </w:rPr>
              <w:t>„CO44 Munkaerőpiac és Képzés: Közös helyi foglalkoztatási kezdeményezésekben és képzésekben résztvevők száma”</w:t>
            </w:r>
            <w:r w:rsidRPr="000158E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. A ROHU–348 sz. projektnek köszönhetően 91 fő végezte el a képzést és sajátította el a szomszédos ország nyelvét, valamint jogi tudnivalóit, így hozzájárulva, hogy az aktív népesség mindkét országban könnyebben hozzáférjen a nemzetközi munkaerőpiaci lehetőségekhez.</w:t>
            </w:r>
          </w:p>
          <w:p w14:paraId="505B7B0F" w14:textId="77777777" w:rsidR="000158ED" w:rsidRPr="000158ED" w:rsidRDefault="000158ED" w:rsidP="00EB0C9F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</w:p>
          <w:p w14:paraId="4F8E8873" w14:textId="64D4D282" w:rsidR="000158ED" w:rsidRPr="000158ED" w:rsidRDefault="000158ED" w:rsidP="000158E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0158E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Weboldal/</w:t>
            </w:r>
            <w:r w:rsidRPr="000158E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honlap</w:t>
            </w:r>
            <w:r w:rsidRPr="000158E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:</w:t>
            </w:r>
          </w:p>
          <w:p w14:paraId="5BD5BC9F" w14:textId="77777777" w:rsidR="000158ED" w:rsidRDefault="000158ED" w:rsidP="000158ED">
            <w:pPr>
              <w:pStyle w:val="HTML-kntformzott"/>
              <w:jc w:val="both"/>
            </w:pPr>
            <w:hyperlink r:id="rId7" w:history="1">
              <w:r>
                <w:rPr>
                  <w:rStyle w:val="Hiperhivatkozs"/>
                  <w:rFonts w:ascii="Open Sans" w:hAnsi="Open Sans" w:cs="Open Sans"/>
                  <w:sz w:val="22"/>
                  <w:szCs w:val="22"/>
                </w:rPr>
                <w:t>http://bridge-lingua.eu</w:t>
              </w:r>
            </w:hyperlink>
          </w:p>
          <w:p w14:paraId="1420365A" w14:textId="77777777" w:rsidR="000158ED" w:rsidRDefault="000158ED" w:rsidP="000158ED">
            <w:pPr>
              <w:pStyle w:val="HTML-kntformzott"/>
              <w:jc w:val="both"/>
            </w:pPr>
          </w:p>
          <w:p w14:paraId="3D555BFA" w14:textId="28306307" w:rsidR="00EB0C9F" w:rsidRDefault="00FE53BA" w:rsidP="000158ED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0158E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magyar nyelvű képzési anyag az alábbi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linken érhető el</w:t>
            </w:r>
            <w:r w:rsidR="00EB0C9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: </w:t>
            </w:r>
            <w:hyperlink r:id="rId8" w:history="1">
              <w:r w:rsidR="000158ED" w:rsidRPr="00923FAC">
                <w:rPr>
                  <w:rStyle w:val="Hiperhivatkozs"/>
                  <w:rFonts w:ascii="Open Sans" w:hAnsi="Open Sans" w:cs="Open Sans"/>
                  <w:sz w:val="22"/>
                  <w:szCs w:val="22"/>
                </w:rPr>
                <w:t>https://interreg-rohu.eu/wp-content/uploads/2020/03/ROHU348_Training_material_in-HU-language.pdf</w:t>
              </w:r>
            </w:hyperlink>
          </w:p>
          <w:p w14:paraId="033082B6" w14:textId="6353B97D" w:rsidR="00EB0C9F" w:rsidRPr="000158ED" w:rsidRDefault="00FE53BA" w:rsidP="00EB0C9F">
            <w:pPr>
              <w:pStyle w:val="HTML-kntformzott"/>
              <w:jc w:val="both"/>
              <w:rPr>
                <w:color w:val="0563C1" w:themeColor="hyperlink"/>
                <w:u w:val="single"/>
              </w:rPr>
            </w:pPr>
            <w:r w:rsidRPr="00FE53BA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román</w:t>
            </w:r>
            <w:r w:rsidRPr="00FE53BA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nyelvű képzési anyag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az alábbi linken érhető el</w:t>
            </w:r>
            <w:r w:rsidR="00EB0C9F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hyperlink r:id="rId9" w:history="1">
              <w:r w:rsidR="00EB0C9F">
                <w:rPr>
                  <w:rStyle w:val="Hiperhivatkozs"/>
                  <w:rFonts w:ascii="Open Sans" w:hAnsi="Open Sans" w:cs="Open Sans"/>
                  <w:sz w:val="22"/>
                  <w:szCs w:val="22"/>
                </w:rPr>
                <w:t>https://interreg-rohu.eu/wp-content/uploads/2020/03/ROHU348_Training_material_in-Ro-language.pdf</w:t>
              </w:r>
            </w:hyperlink>
          </w:p>
          <w:p w14:paraId="375B9822" w14:textId="72C01FBD" w:rsidR="00307D6D" w:rsidRPr="00FE53BA" w:rsidRDefault="00307D6D" w:rsidP="00FE53BA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</w:tc>
      </w:tr>
    </w:tbl>
    <w:p w14:paraId="197C21E8" w14:textId="77777777" w:rsidR="00307D6D" w:rsidRPr="002D3E39" w:rsidRDefault="00307D6D" w:rsidP="000F0D69">
      <w:pPr>
        <w:jc w:val="both"/>
        <w:rPr>
          <w:rFonts w:cs="Open Sans"/>
          <w:bCs/>
          <w:color w:val="003399"/>
          <w:lang w:val="hu-HU"/>
        </w:rPr>
      </w:pPr>
    </w:p>
    <w:p w14:paraId="4A2D7641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10"/>
      <w:footerReference w:type="default" r:id="rId11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DD25" w14:textId="77777777" w:rsidR="000F7070" w:rsidRDefault="000F7070" w:rsidP="00C23211">
      <w:pPr>
        <w:spacing w:after="0" w:line="240" w:lineRule="auto"/>
      </w:pPr>
      <w:r>
        <w:separator/>
      </w:r>
    </w:p>
  </w:endnote>
  <w:endnote w:type="continuationSeparator" w:id="0">
    <w:p w14:paraId="1FB907BE" w14:textId="77777777" w:rsidR="000F7070" w:rsidRDefault="000F7070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75A8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8A07" w14:textId="77777777" w:rsidR="000F7070" w:rsidRDefault="000F7070" w:rsidP="00C23211">
      <w:pPr>
        <w:spacing w:after="0" w:line="240" w:lineRule="auto"/>
      </w:pPr>
      <w:r>
        <w:separator/>
      </w:r>
    </w:p>
  </w:footnote>
  <w:footnote w:type="continuationSeparator" w:id="0">
    <w:p w14:paraId="1B6D4D3B" w14:textId="77777777" w:rsidR="000F7070" w:rsidRDefault="000F7070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48AF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2DCDEAD8" wp14:editId="4FB72A6C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40E355CA" wp14:editId="6C5EF714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ro-RO" w:eastAsia="ro-RO"/>
      </w:rPr>
      <w:drawing>
        <wp:anchor distT="0" distB="252095" distL="114300" distR="114300" simplePos="0" relativeHeight="251659264" behindDoc="1" locked="0" layoutInCell="1" allowOverlap="1" wp14:anchorId="1239AC29" wp14:editId="498E57F7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A4138C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35A25"/>
    <w:multiLevelType w:val="hybridMultilevel"/>
    <w:tmpl w:val="BF886408"/>
    <w:lvl w:ilvl="0" w:tplc="CA48BE80">
      <w:start w:val="26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45563"/>
    <w:multiLevelType w:val="hybridMultilevel"/>
    <w:tmpl w:val="AD8418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B70F5"/>
    <w:multiLevelType w:val="hybridMultilevel"/>
    <w:tmpl w:val="AD8418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775349">
    <w:abstractNumId w:val="0"/>
  </w:num>
  <w:num w:numId="2" w16cid:durableId="1558664261">
    <w:abstractNumId w:val="1"/>
  </w:num>
  <w:num w:numId="3" w16cid:durableId="654993977">
    <w:abstractNumId w:val="2"/>
  </w:num>
  <w:num w:numId="4" w16cid:durableId="88242052">
    <w:abstractNumId w:val="3"/>
  </w:num>
  <w:num w:numId="5" w16cid:durableId="1176111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5171"/>
    <w:rsid w:val="000158ED"/>
    <w:rsid w:val="00016BE4"/>
    <w:rsid w:val="0002784D"/>
    <w:rsid w:val="00043041"/>
    <w:rsid w:val="00091ED3"/>
    <w:rsid w:val="000A33F0"/>
    <w:rsid w:val="000D56E9"/>
    <w:rsid w:val="000F0D69"/>
    <w:rsid w:val="000F7070"/>
    <w:rsid w:val="00140CC1"/>
    <w:rsid w:val="0016392A"/>
    <w:rsid w:val="00190E0A"/>
    <w:rsid w:val="001968A5"/>
    <w:rsid w:val="001A1F6E"/>
    <w:rsid w:val="001B3A54"/>
    <w:rsid w:val="001B56B5"/>
    <w:rsid w:val="001D5A22"/>
    <w:rsid w:val="002225EC"/>
    <w:rsid w:val="002601E5"/>
    <w:rsid w:val="002642B0"/>
    <w:rsid w:val="002A5B39"/>
    <w:rsid w:val="002D3E39"/>
    <w:rsid w:val="003000DD"/>
    <w:rsid w:val="00307A0F"/>
    <w:rsid w:val="00307D6D"/>
    <w:rsid w:val="003269AE"/>
    <w:rsid w:val="00386D28"/>
    <w:rsid w:val="003A03D6"/>
    <w:rsid w:val="003A3C14"/>
    <w:rsid w:val="003D2705"/>
    <w:rsid w:val="004212B9"/>
    <w:rsid w:val="00470169"/>
    <w:rsid w:val="00495479"/>
    <w:rsid w:val="004A1D00"/>
    <w:rsid w:val="004C57EB"/>
    <w:rsid w:val="004E62A1"/>
    <w:rsid w:val="0054292D"/>
    <w:rsid w:val="005777AA"/>
    <w:rsid w:val="005A58E8"/>
    <w:rsid w:val="005B08B8"/>
    <w:rsid w:val="005F26B5"/>
    <w:rsid w:val="006024AF"/>
    <w:rsid w:val="00604ED3"/>
    <w:rsid w:val="00614C99"/>
    <w:rsid w:val="00632E21"/>
    <w:rsid w:val="0066574D"/>
    <w:rsid w:val="00692E3C"/>
    <w:rsid w:val="006B2491"/>
    <w:rsid w:val="006B30F3"/>
    <w:rsid w:val="006C3DA7"/>
    <w:rsid w:val="006E75F7"/>
    <w:rsid w:val="00703A88"/>
    <w:rsid w:val="0070732C"/>
    <w:rsid w:val="007222CA"/>
    <w:rsid w:val="007230BD"/>
    <w:rsid w:val="007251CF"/>
    <w:rsid w:val="00732D28"/>
    <w:rsid w:val="00761E91"/>
    <w:rsid w:val="007E66B2"/>
    <w:rsid w:val="00811FC6"/>
    <w:rsid w:val="00836321"/>
    <w:rsid w:val="008755D6"/>
    <w:rsid w:val="00884E1A"/>
    <w:rsid w:val="008A0581"/>
    <w:rsid w:val="008E3A08"/>
    <w:rsid w:val="00901B7D"/>
    <w:rsid w:val="00916CCA"/>
    <w:rsid w:val="0097126B"/>
    <w:rsid w:val="009A7CA6"/>
    <w:rsid w:val="009D0623"/>
    <w:rsid w:val="009D082F"/>
    <w:rsid w:val="00A10DD7"/>
    <w:rsid w:val="00A1628C"/>
    <w:rsid w:val="00A4443C"/>
    <w:rsid w:val="00A61756"/>
    <w:rsid w:val="00A64984"/>
    <w:rsid w:val="00AA0FD6"/>
    <w:rsid w:val="00AB158C"/>
    <w:rsid w:val="00AB7786"/>
    <w:rsid w:val="00AC4D57"/>
    <w:rsid w:val="00AE2EAE"/>
    <w:rsid w:val="00B86B24"/>
    <w:rsid w:val="00B92ED0"/>
    <w:rsid w:val="00BD5D52"/>
    <w:rsid w:val="00BD6DA8"/>
    <w:rsid w:val="00BF64E0"/>
    <w:rsid w:val="00C00BC4"/>
    <w:rsid w:val="00C23211"/>
    <w:rsid w:val="00C23EAD"/>
    <w:rsid w:val="00C638FF"/>
    <w:rsid w:val="00C67718"/>
    <w:rsid w:val="00C873D4"/>
    <w:rsid w:val="00CD191F"/>
    <w:rsid w:val="00CF7544"/>
    <w:rsid w:val="00D16C7D"/>
    <w:rsid w:val="00D17509"/>
    <w:rsid w:val="00D51FEB"/>
    <w:rsid w:val="00D54748"/>
    <w:rsid w:val="00D736AC"/>
    <w:rsid w:val="00DA3B96"/>
    <w:rsid w:val="00DB02CB"/>
    <w:rsid w:val="00DC2BA2"/>
    <w:rsid w:val="00DE01E9"/>
    <w:rsid w:val="00DE4738"/>
    <w:rsid w:val="00E255F7"/>
    <w:rsid w:val="00E614B5"/>
    <w:rsid w:val="00E91B08"/>
    <w:rsid w:val="00E9621F"/>
    <w:rsid w:val="00EB0C9F"/>
    <w:rsid w:val="00EB0D64"/>
    <w:rsid w:val="00EE1FC5"/>
    <w:rsid w:val="00EE63E9"/>
    <w:rsid w:val="00F0230A"/>
    <w:rsid w:val="00F21FD1"/>
    <w:rsid w:val="00F36785"/>
    <w:rsid w:val="00F4408F"/>
    <w:rsid w:val="00F54D48"/>
    <w:rsid w:val="00F632AD"/>
    <w:rsid w:val="00F7622A"/>
    <w:rsid w:val="00FB5250"/>
    <w:rsid w:val="00FB594F"/>
    <w:rsid w:val="00FE53BA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3C938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jlqj4b">
    <w:name w:val="jlqj4b"/>
    <w:basedOn w:val="Bekezdsalapbettpusa"/>
    <w:rsid w:val="00EB0C9F"/>
  </w:style>
  <w:style w:type="character" w:styleId="Hiperhivatkozs">
    <w:name w:val="Hyperlink"/>
    <w:basedOn w:val="Bekezdsalapbettpusa"/>
    <w:uiPriority w:val="99"/>
    <w:unhideWhenUsed/>
    <w:rsid w:val="00EB0C9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15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reg-rohu.eu/wp-content/uploads/2020/03/ROHU348_Training_material_in-HU-languag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ridge-lingu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reg-rohu.eu/wp-content/uploads/2020/03/ROHU348_Training_material_in-Ro-language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35</TotalTime>
  <Pages>3</Pages>
  <Words>663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4</cp:revision>
  <cp:lastPrinted>2021-03-24T07:03:00Z</cp:lastPrinted>
  <dcterms:created xsi:type="dcterms:W3CDTF">2026-01-29T09:18:00Z</dcterms:created>
  <dcterms:modified xsi:type="dcterms:W3CDTF">2026-01-29T09:50:00Z</dcterms:modified>
</cp:coreProperties>
</file>