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8221"/>
      </w:tblGrid>
      <w:tr w:rsidR="00D11CBE" w:rsidRPr="008D19F6" w14:paraId="4CF9A0E4" w14:textId="77777777" w:rsidTr="00D31267">
        <w:trPr>
          <w:trHeight w:val="434"/>
        </w:trPr>
        <w:tc>
          <w:tcPr>
            <w:tcW w:w="10211" w:type="dxa"/>
            <w:gridSpan w:val="2"/>
            <w:shd w:val="clear" w:color="auto" w:fill="003399"/>
          </w:tcPr>
          <w:p w14:paraId="01A25DEB" w14:textId="77777777" w:rsidR="00D11CBE" w:rsidRPr="008D19F6" w:rsidRDefault="007D3ABD" w:rsidP="008D19F6">
            <w:pPr>
              <w:pStyle w:val="TableParagraph"/>
              <w:spacing w:line="246" w:lineRule="exact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FFFFFF"/>
              </w:rPr>
              <w:t>1</w:t>
            </w:r>
            <w:r w:rsidRPr="008D19F6">
              <w:rPr>
                <w:rFonts w:ascii="Open Sans" w:hAnsi="Open Sans" w:cs="Open Sans"/>
                <w:b/>
                <w:color w:val="FFFFFF"/>
                <w:vertAlign w:val="superscript"/>
              </w:rPr>
              <w:t>st</w:t>
            </w:r>
            <w:r w:rsidRPr="008D19F6">
              <w:rPr>
                <w:rFonts w:ascii="Open Sans" w:hAnsi="Open Sans" w:cs="Open Sans"/>
                <w:b/>
                <w:color w:val="FFFFFF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Restricted</w:t>
            </w:r>
            <w:r w:rsidRPr="008D19F6">
              <w:rPr>
                <w:rFonts w:ascii="Open Sans" w:hAnsi="Open Sans" w:cs="Open Sans"/>
                <w:b/>
                <w:color w:val="FFFFFF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Call</w:t>
            </w:r>
            <w:r w:rsidRPr="008D19F6">
              <w:rPr>
                <w:rFonts w:ascii="Open Sans" w:hAnsi="Open Sans" w:cs="Open Sans"/>
                <w:b/>
                <w:color w:val="FFFFFF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for</w:t>
            </w:r>
            <w:r w:rsidRPr="008D19F6">
              <w:rPr>
                <w:rFonts w:ascii="Open Sans" w:hAnsi="Open Sans" w:cs="Open Sans"/>
                <w:b/>
                <w:color w:val="FFFFFF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Strategic</w:t>
            </w:r>
            <w:r w:rsidRPr="008D19F6">
              <w:rPr>
                <w:rFonts w:ascii="Open Sans" w:hAnsi="Open Sans" w:cs="Open Sans"/>
                <w:b/>
                <w:color w:val="FFFFFF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Project</w:t>
            </w:r>
            <w:r w:rsidRPr="008D19F6">
              <w:rPr>
                <w:rFonts w:ascii="Open Sans" w:hAnsi="Open Sans" w:cs="Open Sans"/>
                <w:b/>
                <w:color w:val="FFFFFF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Proposals</w:t>
            </w:r>
            <w:r w:rsidRPr="008D19F6">
              <w:rPr>
                <w:rFonts w:ascii="Open Sans" w:hAnsi="Open Sans" w:cs="Open Sans"/>
                <w:b/>
                <w:color w:val="FFFFFF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-</w:t>
            </w:r>
            <w:r w:rsidRPr="008D19F6">
              <w:rPr>
                <w:rFonts w:ascii="Open Sans" w:hAnsi="Open Sans" w:cs="Open Sans"/>
                <w:b/>
                <w:color w:val="FFFFFF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Full</w:t>
            </w:r>
            <w:r w:rsidRPr="008D19F6">
              <w:rPr>
                <w:rFonts w:ascii="Open Sans" w:hAnsi="Open Sans" w:cs="Open Sans"/>
                <w:b/>
                <w:color w:val="FFFFFF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</w:rPr>
              <w:t>Application</w:t>
            </w:r>
            <w:r w:rsidRPr="008D19F6">
              <w:rPr>
                <w:rFonts w:ascii="Open Sans" w:hAnsi="Open Sans" w:cs="Open Sans"/>
                <w:b/>
                <w:color w:val="FFFFFF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FFFFFF"/>
                <w:spacing w:val="-4"/>
              </w:rPr>
              <w:t>Form</w:t>
            </w:r>
          </w:p>
        </w:tc>
      </w:tr>
      <w:tr w:rsidR="00D11CBE" w:rsidRPr="008D19F6" w14:paraId="12B6CFC1" w14:textId="77777777" w:rsidTr="00D31267">
        <w:trPr>
          <w:trHeight w:val="460"/>
        </w:trPr>
        <w:tc>
          <w:tcPr>
            <w:tcW w:w="1990" w:type="dxa"/>
            <w:shd w:val="clear" w:color="auto" w:fill="E7E6E6"/>
          </w:tcPr>
          <w:p w14:paraId="1F9E1E3A" w14:textId="77777777" w:rsidR="00D11CBE" w:rsidRPr="008D19F6" w:rsidRDefault="007D3ABD" w:rsidP="008D19F6">
            <w:pPr>
              <w:pStyle w:val="TableParagraph"/>
              <w:spacing w:before="81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Project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>code</w:t>
            </w:r>
          </w:p>
        </w:tc>
        <w:tc>
          <w:tcPr>
            <w:tcW w:w="8221" w:type="dxa"/>
          </w:tcPr>
          <w:p w14:paraId="0FFA5C62" w14:textId="77777777" w:rsidR="00D11CBE" w:rsidRPr="008D19F6" w:rsidRDefault="007D3ABD" w:rsidP="008D19F6">
            <w:pPr>
              <w:pStyle w:val="TableParagraph"/>
              <w:spacing w:before="81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ROHU-444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5"/>
              </w:rPr>
              <w:t>FAF</w:t>
            </w:r>
          </w:p>
        </w:tc>
      </w:tr>
      <w:tr w:rsidR="00D11CBE" w:rsidRPr="008D19F6" w14:paraId="4FDCB4AD" w14:textId="77777777" w:rsidTr="00D31267">
        <w:trPr>
          <w:trHeight w:val="935"/>
        </w:trPr>
        <w:tc>
          <w:tcPr>
            <w:tcW w:w="1990" w:type="dxa"/>
            <w:shd w:val="clear" w:color="auto" w:fill="E7E6E6"/>
          </w:tcPr>
          <w:p w14:paraId="0A4CE2C7" w14:textId="77777777" w:rsidR="00D11CBE" w:rsidRPr="008D19F6" w:rsidRDefault="00D11CBE" w:rsidP="008D19F6">
            <w:pPr>
              <w:pStyle w:val="TableParagraph"/>
              <w:spacing w:before="68"/>
              <w:rPr>
                <w:rFonts w:ascii="Open Sans" w:hAnsi="Open Sans" w:cs="Open Sans"/>
              </w:rPr>
            </w:pPr>
          </w:p>
          <w:p w14:paraId="42A4A098" w14:textId="77777777" w:rsidR="00D11CBE" w:rsidRPr="008D19F6" w:rsidRDefault="007D3ABD" w:rsidP="008D19F6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Project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 xml:space="preserve"> Title</w:t>
            </w:r>
          </w:p>
        </w:tc>
        <w:tc>
          <w:tcPr>
            <w:tcW w:w="8221" w:type="dxa"/>
          </w:tcPr>
          <w:p w14:paraId="40B1B8D1" w14:textId="77777777" w:rsidR="00D11CBE" w:rsidRPr="008D19F6" w:rsidRDefault="007D3ABD" w:rsidP="008D19F6">
            <w:pPr>
              <w:pStyle w:val="TableParagraph"/>
              <w:spacing w:line="246" w:lineRule="exact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ConCom</w:t>
            </w:r>
            <w:r w:rsidRPr="008D19F6">
              <w:rPr>
                <w:rFonts w:ascii="Open Sans" w:hAnsi="Open Sans" w:cs="Open Sans"/>
                <w:b/>
                <w:color w:val="003399"/>
                <w:spacing w:val="-10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TEN-</w:t>
            </w:r>
            <w:r w:rsidRPr="008D19F6">
              <w:rPr>
                <w:rFonts w:ascii="Open Sans" w:hAnsi="Open Sans" w:cs="Open Sans"/>
                <w:b/>
                <w:color w:val="003399"/>
                <w:spacing w:val="-10"/>
              </w:rPr>
              <w:t>T</w:t>
            </w:r>
          </w:p>
          <w:p w14:paraId="7D0BFC58" w14:textId="77777777" w:rsidR="00D11CBE" w:rsidRPr="008D19F6" w:rsidRDefault="007D3ABD" w:rsidP="008D19F6">
            <w:pPr>
              <w:pStyle w:val="TableParagraph"/>
              <w:spacing w:before="23" w:line="256" w:lineRule="auto"/>
              <w:ind w:left="110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Connecting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communities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to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the</w:t>
            </w:r>
            <w:r w:rsidRPr="008D19F6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TEN-T</w:t>
            </w:r>
            <w:r w:rsidRPr="008D19F6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infrastructure</w:t>
            </w:r>
            <w:r w:rsidRPr="008D19F6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in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the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Romanian -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Hungarian border area</w:t>
            </w:r>
          </w:p>
        </w:tc>
      </w:tr>
      <w:tr w:rsidR="00D11CBE" w:rsidRPr="008D19F6" w14:paraId="253A5E13" w14:textId="77777777" w:rsidTr="00D31267">
        <w:trPr>
          <w:trHeight w:val="654"/>
        </w:trPr>
        <w:tc>
          <w:tcPr>
            <w:tcW w:w="1990" w:type="dxa"/>
            <w:shd w:val="clear" w:color="auto" w:fill="E7E6E6"/>
          </w:tcPr>
          <w:p w14:paraId="610C42A9" w14:textId="77777777" w:rsidR="00D11CBE" w:rsidRPr="008D19F6" w:rsidRDefault="007D3ABD" w:rsidP="008D19F6">
            <w:pPr>
              <w:pStyle w:val="TableParagraph"/>
              <w:spacing w:before="180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Priority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>Axis</w:t>
            </w:r>
          </w:p>
        </w:tc>
        <w:tc>
          <w:tcPr>
            <w:tcW w:w="8221" w:type="dxa"/>
          </w:tcPr>
          <w:p w14:paraId="2E664A3A" w14:textId="77777777" w:rsidR="00D11CBE" w:rsidRPr="008D19F6" w:rsidRDefault="007D3ABD" w:rsidP="008D19F6">
            <w:pPr>
              <w:pStyle w:val="TableParagraph"/>
              <w:spacing w:line="261" w:lineRule="auto"/>
              <w:ind w:left="110" w:right="60"/>
              <w:rPr>
                <w:rFonts w:ascii="Open Sans" w:hAnsi="Open Sans" w:cs="Open Sans"/>
              </w:rPr>
            </w:pPr>
            <w:r w:rsidRPr="00D31267">
              <w:rPr>
                <w:rFonts w:ascii="Open Sans" w:hAnsi="Open Sans" w:cs="Open Sans"/>
                <w:bCs/>
                <w:color w:val="003399"/>
              </w:rPr>
              <w:t>2</w:t>
            </w:r>
            <w:r w:rsidRPr="00D31267">
              <w:rPr>
                <w:rFonts w:ascii="Open Sans" w:hAnsi="Open Sans" w:cs="Open Sans"/>
                <w:bCs/>
                <w:color w:val="003399"/>
                <w:spacing w:val="-4"/>
              </w:rPr>
              <w:t xml:space="preserve"> </w:t>
            </w:r>
            <w:r w:rsidRPr="00D31267">
              <w:rPr>
                <w:rFonts w:ascii="Open Sans" w:hAnsi="Open Sans" w:cs="Open Sans"/>
                <w:bCs/>
                <w:color w:val="003399"/>
              </w:rPr>
              <w:t>–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Improve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sustainable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cross-border</w:t>
            </w:r>
            <w:r w:rsidRPr="008D19F6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mobility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and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remove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bottlenecks (Cooperating on cross-border accessibility)</w:t>
            </w:r>
          </w:p>
        </w:tc>
      </w:tr>
      <w:tr w:rsidR="00D11CBE" w:rsidRPr="008D19F6" w14:paraId="586C5C01" w14:textId="77777777" w:rsidTr="00D31267">
        <w:trPr>
          <w:trHeight w:val="765"/>
        </w:trPr>
        <w:tc>
          <w:tcPr>
            <w:tcW w:w="1990" w:type="dxa"/>
            <w:shd w:val="clear" w:color="auto" w:fill="E7E6E6"/>
          </w:tcPr>
          <w:p w14:paraId="4B37D1EC" w14:textId="77777777" w:rsidR="00D11CBE" w:rsidRPr="008D19F6" w:rsidRDefault="007D3ABD" w:rsidP="008D19F6">
            <w:pPr>
              <w:pStyle w:val="TableParagraph"/>
              <w:spacing w:before="98" w:line="259" w:lineRule="auto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Investment priority</w:t>
            </w:r>
          </w:p>
        </w:tc>
        <w:tc>
          <w:tcPr>
            <w:tcW w:w="8221" w:type="dxa"/>
          </w:tcPr>
          <w:p w14:paraId="377D2E77" w14:textId="77777777" w:rsidR="00D11CBE" w:rsidRPr="008D19F6" w:rsidRDefault="007D3ABD" w:rsidP="008D19F6">
            <w:pPr>
              <w:pStyle w:val="TableParagraph"/>
              <w:spacing w:before="98" w:line="261" w:lineRule="auto"/>
              <w:ind w:left="110" w:right="60"/>
              <w:rPr>
                <w:rFonts w:ascii="Open Sans" w:hAnsi="Open Sans" w:cs="Open Sans"/>
              </w:rPr>
            </w:pPr>
            <w:r w:rsidRPr="00D31267">
              <w:rPr>
                <w:rFonts w:ascii="Open Sans" w:hAnsi="Open Sans" w:cs="Open Sans"/>
                <w:bCs/>
                <w:color w:val="003399"/>
              </w:rPr>
              <w:t>7/b</w:t>
            </w:r>
            <w:r w:rsidRPr="008D19F6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Improving regional mobility through connecting secondary and tertiary nodes to TEN-T infrastructure, including multimodal nodes.</w:t>
            </w:r>
          </w:p>
        </w:tc>
      </w:tr>
      <w:tr w:rsidR="00D11CBE" w:rsidRPr="008D19F6" w14:paraId="5FD7FEDC" w14:textId="77777777" w:rsidTr="00D31267">
        <w:trPr>
          <w:trHeight w:val="1917"/>
        </w:trPr>
        <w:tc>
          <w:tcPr>
            <w:tcW w:w="1990" w:type="dxa"/>
            <w:shd w:val="clear" w:color="auto" w:fill="E7E6E6"/>
          </w:tcPr>
          <w:p w14:paraId="501264DC" w14:textId="77777777" w:rsidR="00D11CBE" w:rsidRPr="008D19F6" w:rsidRDefault="007D3ABD" w:rsidP="008D19F6">
            <w:pPr>
              <w:pStyle w:val="TableParagraph"/>
              <w:spacing w:line="256" w:lineRule="auto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Implementation period</w:t>
            </w:r>
          </w:p>
        </w:tc>
        <w:tc>
          <w:tcPr>
            <w:tcW w:w="8221" w:type="dxa"/>
          </w:tcPr>
          <w:p w14:paraId="6CB4253C" w14:textId="77777777" w:rsidR="00D11CBE" w:rsidRDefault="007D3ABD" w:rsidP="008D19F6">
            <w:pPr>
              <w:pStyle w:val="TableParagraph"/>
              <w:spacing w:line="248" w:lineRule="exact"/>
              <w:ind w:left="110"/>
              <w:rPr>
                <w:rFonts w:ascii="Open Sans" w:hAnsi="Open Sans" w:cs="Open Sans"/>
                <w:color w:val="003399"/>
                <w:spacing w:val="-4"/>
              </w:rPr>
            </w:pPr>
            <w:r w:rsidRPr="008C6688">
              <w:rPr>
                <w:rFonts w:ascii="Open Sans" w:hAnsi="Open Sans" w:cs="Open Sans"/>
                <w:color w:val="003399"/>
              </w:rPr>
              <w:t>66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months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(July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01,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2019</w:t>
            </w:r>
            <w:r w:rsidRPr="008C6688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–</w:t>
            </w:r>
            <w:r w:rsidRPr="008C668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December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31,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2024)</w:t>
            </w:r>
          </w:p>
          <w:p w14:paraId="0E9980BD" w14:textId="77777777" w:rsidR="0048195E" w:rsidRPr="0048195E" w:rsidRDefault="0048195E" w:rsidP="008D19F6">
            <w:pPr>
              <w:pStyle w:val="TableParagraph"/>
              <w:spacing w:line="248" w:lineRule="exact"/>
              <w:ind w:left="110"/>
              <w:rPr>
                <w:rFonts w:ascii="Open Sans" w:hAnsi="Open Sans" w:cs="Open Sans"/>
              </w:rPr>
            </w:pPr>
          </w:p>
          <w:p w14:paraId="59464126" w14:textId="3EBC5540" w:rsidR="0048195E" w:rsidRDefault="007D3ABD" w:rsidP="008D19F6">
            <w:pPr>
              <w:pStyle w:val="TableParagraph"/>
              <w:spacing w:before="18" w:line="259" w:lineRule="auto"/>
              <w:ind w:left="110" w:right="60"/>
              <w:rPr>
                <w:rFonts w:ascii="Open Sans" w:hAnsi="Open Sans" w:cs="Open Sans"/>
                <w:color w:val="003399"/>
              </w:rPr>
            </w:pPr>
            <w:r w:rsidRPr="008C6688">
              <w:rPr>
                <w:rFonts w:ascii="Open Sans" w:hAnsi="Open Sans" w:cs="Open Sans"/>
                <w:color w:val="003399"/>
              </w:rPr>
              <w:t>The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project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has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been</w:t>
            </w:r>
            <w:r w:rsidRPr="008C668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classified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as non-finalized</w:t>
            </w:r>
            <w:r w:rsidRPr="008C6688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according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to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the</w:t>
            </w:r>
            <w:r w:rsidRPr="008C668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MC</w:t>
            </w:r>
            <w:r w:rsidRPr="008C668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decision</w:t>
            </w:r>
            <w:r w:rsidRPr="008C668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 xml:space="preserve">no. 271/05.12.2023, i.e. the activity A.I3.1- Road construction DJ 792 </w:t>
            </w:r>
            <w:proofErr w:type="spellStart"/>
            <w:r w:rsidRPr="008C6688">
              <w:rPr>
                <w:rFonts w:ascii="Open Sans" w:hAnsi="Open Sans" w:cs="Open Sans"/>
                <w:color w:val="003399"/>
              </w:rPr>
              <w:t>Socodor</w:t>
            </w:r>
            <w:proofErr w:type="spellEnd"/>
            <w:r w:rsidRPr="008C6688">
              <w:rPr>
                <w:rFonts w:ascii="Open Sans" w:hAnsi="Open Sans" w:cs="Open Sans"/>
                <w:color w:val="003399"/>
              </w:rPr>
              <w:t xml:space="preserve"> </w:t>
            </w:r>
            <w:r w:rsidR="0048195E">
              <w:rPr>
                <w:rFonts w:ascii="Open Sans" w:hAnsi="Open Sans" w:cs="Open Sans"/>
                <w:color w:val="003399"/>
              </w:rPr>
              <w:t>–</w:t>
            </w:r>
            <w:r w:rsidRPr="008C6688">
              <w:rPr>
                <w:rFonts w:ascii="Open Sans" w:hAnsi="Open Sans" w:cs="Open Sans"/>
                <w:color w:val="003399"/>
              </w:rPr>
              <w:t xml:space="preserve"> Nadab</w:t>
            </w:r>
            <w:r w:rsidR="0048195E">
              <w:rPr>
                <w:rFonts w:ascii="Open Sans" w:hAnsi="Open Sans" w:cs="Open Sans"/>
                <w:color w:val="003399"/>
              </w:rPr>
              <w:t>,</w:t>
            </w:r>
            <w:r w:rsidRPr="008C6688">
              <w:rPr>
                <w:rFonts w:ascii="Open Sans" w:hAnsi="Open Sans" w:cs="Open Sans"/>
                <w:color w:val="003399"/>
              </w:rPr>
              <w:t xml:space="preserve"> has not been physically completed by 31.12.2023. </w:t>
            </w:r>
          </w:p>
          <w:p w14:paraId="26B744D2" w14:textId="65F85A53" w:rsidR="00D11CBE" w:rsidRPr="008D19F6" w:rsidRDefault="0048195E" w:rsidP="008C6688">
            <w:pPr>
              <w:pStyle w:val="TableParagraph"/>
              <w:spacing w:before="18" w:line="259" w:lineRule="auto"/>
              <w:ind w:left="110" w:right="6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 xml:space="preserve">By the approved extended </w:t>
            </w:r>
            <w:r w:rsidR="008C6688">
              <w:rPr>
                <w:rFonts w:ascii="Open Sans" w:hAnsi="Open Sans" w:cs="Open Sans"/>
                <w:color w:val="003399"/>
              </w:rPr>
              <w:t>deadline,</w:t>
            </w:r>
            <w:r>
              <w:rPr>
                <w:rFonts w:ascii="Open Sans" w:hAnsi="Open Sans" w:cs="Open Sans"/>
                <w:color w:val="003399"/>
              </w:rPr>
              <w:t xml:space="preserve"> the LB-Arad County fully achieved all objectives and indicators of the project.</w:t>
            </w:r>
          </w:p>
        </w:tc>
      </w:tr>
      <w:tr w:rsidR="00D11CBE" w:rsidRPr="008D19F6" w14:paraId="59889AA2" w14:textId="77777777" w:rsidTr="00D31267">
        <w:trPr>
          <w:trHeight w:val="954"/>
        </w:trPr>
        <w:tc>
          <w:tcPr>
            <w:tcW w:w="1990" w:type="dxa"/>
            <w:shd w:val="clear" w:color="auto" w:fill="E7E6E6"/>
          </w:tcPr>
          <w:p w14:paraId="7C591E34" w14:textId="77777777" w:rsidR="00D11CBE" w:rsidRPr="008D19F6" w:rsidRDefault="00D11CBE" w:rsidP="008D19F6">
            <w:pPr>
              <w:pStyle w:val="TableParagraph"/>
              <w:spacing w:before="75"/>
              <w:rPr>
                <w:rFonts w:ascii="Open Sans" w:hAnsi="Open Sans" w:cs="Open Sans"/>
              </w:rPr>
            </w:pPr>
          </w:p>
          <w:p w14:paraId="01E89A65" w14:textId="77777777" w:rsidR="00D11CBE" w:rsidRPr="008D19F6" w:rsidRDefault="007D3ABD" w:rsidP="008D19F6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Partnership</w:t>
            </w:r>
          </w:p>
        </w:tc>
        <w:tc>
          <w:tcPr>
            <w:tcW w:w="8221" w:type="dxa"/>
          </w:tcPr>
          <w:p w14:paraId="5377BE93" w14:textId="41482AEF" w:rsidR="00D11CBE" w:rsidRPr="008D19F6" w:rsidRDefault="007D3ABD" w:rsidP="008D19F6">
            <w:pPr>
              <w:pStyle w:val="TableParagraph"/>
              <w:spacing w:line="246" w:lineRule="exact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LB:</w:t>
            </w:r>
            <w:r w:rsidRPr="008D19F6">
              <w:rPr>
                <w:rFonts w:ascii="Open Sans" w:hAnsi="Open Sans" w:cs="Open Sans"/>
                <w:b/>
                <w:color w:val="003399"/>
                <w:spacing w:val="29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Arad</w:t>
            </w:r>
            <w:r w:rsidRPr="008D19F6">
              <w:rPr>
                <w:rFonts w:ascii="Open Sans" w:hAnsi="Open Sans" w:cs="Open Sans"/>
                <w:b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County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(Romania)</w:t>
            </w:r>
          </w:p>
          <w:p w14:paraId="69738181" w14:textId="77777777" w:rsidR="00D31267" w:rsidRDefault="007D3ABD" w:rsidP="00D31267">
            <w:pPr>
              <w:pStyle w:val="TableParagraph"/>
              <w:spacing w:before="25" w:line="256" w:lineRule="auto"/>
              <w:ind w:left="110" w:right="1048"/>
              <w:rPr>
                <w:rFonts w:ascii="Open Sans" w:hAnsi="Open Sans" w:cs="Open Sans"/>
                <w:color w:val="003399"/>
              </w:rPr>
            </w:pPr>
            <w:r w:rsidRPr="008D19F6">
              <w:rPr>
                <w:rFonts w:ascii="Open Sans" w:hAnsi="Open Sans" w:cs="Open Sans"/>
                <w:color w:val="003399"/>
              </w:rPr>
              <w:t>PP2: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Békés</w:t>
            </w:r>
            <w:r w:rsidRPr="008D19F6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County</w:t>
            </w:r>
            <w:r w:rsidRPr="008D19F6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Foundation</w:t>
            </w:r>
            <w:r w:rsidRPr="008D19F6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for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Enterprise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Development</w:t>
            </w:r>
            <w:r w:rsidR="00D31267">
              <w:rPr>
                <w:rFonts w:ascii="Open Sans" w:hAnsi="Open Sans" w:cs="Open Sans"/>
                <w:color w:val="003399"/>
              </w:rPr>
              <w:t xml:space="preserve"> </w:t>
            </w:r>
            <w:r w:rsidR="00D31267" w:rsidRPr="00D31267">
              <w:rPr>
                <w:rFonts w:ascii="Open Sans" w:hAnsi="Open Sans" w:cs="Open Sans"/>
                <w:color w:val="003399"/>
                <w:sz w:val="20"/>
                <w:szCs w:val="20"/>
              </w:rPr>
              <w:t>(</w:t>
            </w:r>
            <w:r w:rsidRPr="00D31267">
              <w:rPr>
                <w:rFonts w:ascii="Open Sans" w:hAnsi="Open Sans" w:cs="Open Sans"/>
                <w:color w:val="003399"/>
                <w:sz w:val="20"/>
                <w:szCs w:val="20"/>
              </w:rPr>
              <w:t>Hungary)</w:t>
            </w:r>
          </w:p>
          <w:p w14:paraId="33D6FBDA" w14:textId="527B90EC" w:rsidR="00D11CBE" w:rsidRPr="00D31267" w:rsidRDefault="007D3ABD" w:rsidP="00D31267">
            <w:pPr>
              <w:pStyle w:val="TableParagraph"/>
              <w:spacing w:before="25" w:line="256" w:lineRule="auto"/>
              <w:ind w:left="110" w:right="1048"/>
              <w:rPr>
                <w:rFonts w:ascii="Open Sans" w:hAnsi="Open Sans" w:cs="Open Sans"/>
                <w:color w:val="003399"/>
              </w:rPr>
            </w:pPr>
            <w:r w:rsidRPr="008D19F6">
              <w:rPr>
                <w:rFonts w:ascii="Open Sans" w:hAnsi="Open Sans" w:cs="Open Sans"/>
                <w:color w:val="003399"/>
              </w:rPr>
              <w:t xml:space="preserve">PP3: </w:t>
            </w:r>
            <w:proofErr w:type="spellStart"/>
            <w:r w:rsidRPr="008D19F6">
              <w:rPr>
                <w:rFonts w:ascii="Open Sans" w:hAnsi="Open Sans" w:cs="Open Sans"/>
                <w:color w:val="003399"/>
              </w:rPr>
              <w:t>Curtici</w:t>
            </w:r>
            <w:proofErr w:type="spellEnd"/>
            <w:r w:rsidRPr="008D19F6">
              <w:rPr>
                <w:rFonts w:ascii="Open Sans" w:hAnsi="Open Sans" w:cs="Open Sans"/>
                <w:color w:val="003399"/>
              </w:rPr>
              <w:t xml:space="preserve"> Town (Romania)</w:t>
            </w:r>
          </w:p>
        </w:tc>
      </w:tr>
      <w:tr w:rsidR="00D11CBE" w:rsidRPr="008D19F6" w14:paraId="6CD4A40D" w14:textId="77777777" w:rsidTr="00D31267">
        <w:trPr>
          <w:trHeight w:val="1264"/>
        </w:trPr>
        <w:tc>
          <w:tcPr>
            <w:tcW w:w="1990" w:type="dxa"/>
            <w:shd w:val="clear" w:color="auto" w:fill="E7E6E6"/>
          </w:tcPr>
          <w:p w14:paraId="68A11AC8" w14:textId="77777777" w:rsidR="00D11CBE" w:rsidRPr="008D19F6" w:rsidRDefault="00D11CBE" w:rsidP="008D19F6">
            <w:pPr>
              <w:pStyle w:val="TableParagraph"/>
              <w:spacing w:before="231"/>
              <w:rPr>
                <w:rFonts w:ascii="Open Sans" w:hAnsi="Open Sans" w:cs="Open Sans"/>
              </w:rPr>
            </w:pPr>
          </w:p>
          <w:p w14:paraId="078D5402" w14:textId="77777777" w:rsidR="00D11CBE" w:rsidRPr="008D19F6" w:rsidRDefault="007D3ABD" w:rsidP="008D19F6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Project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budget</w:t>
            </w:r>
          </w:p>
        </w:tc>
        <w:tc>
          <w:tcPr>
            <w:tcW w:w="8221" w:type="dxa"/>
          </w:tcPr>
          <w:p w14:paraId="53DC930A" w14:textId="77777777" w:rsidR="00D11CBE" w:rsidRPr="008D19F6" w:rsidRDefault="007D3ABD" w:rsidP="008D19F6">
            <w:pPr>
              <w:pStyle w:val="TableParagraph"/>
              <w:spacing w:before="74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Total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13,836,221.00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EUR,</w:t>
            </w:r>
            <w:r w:rsidRPr="008D19F6">
              <w:rPr>
                <w:rFonts w:ascii="Open Sans" w:hAnsi="Open Sans" w:cs="Open Sans"/>
                <w:b/>
                <w:color w:val="003399"/>
                <w:spacing w:val="-1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out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of</w:t>
            </w:r>
            <w:r w:rsidRPr="008D19F6">
              <w:rPr>
                <w:rFonts w:ascii="Open Sans" w:hAnsi="Open Sans" w:cs="Open Sans"/>
                <w:b/>
                <w:color w:val="003399"/>
                <w:spacing w:val="-9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which</w:t>
            </w:r>
            <w:r w:rsidRPr="008D19F6">
              <w:rPr>
                <w:rFonts w:ascii="Open Sans" w:hAnsi="Open Sans" w:cs="Open Sans"/>
                <w:b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EDRF</w:t>
            </w:r>
            <w:r w:rsidRPr="008D19F6">
              <w:rPr>
                <w:rFonts w:ascii="Open Sans" w:hAnsi="Open Sans" w:cs="Open Sans"/>
                <w:b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11,760,787.85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5"/>
              </w:rPr>
              <w:t>EUR</w:t>
            </w:r>
          </w:p>
          <w:p w14:paraId="7C200CDF" w14:textId="77777777" w:rsidR="00D31267" w:rsidRDefault="007D3ABD" w:rsidP="008D19F6">
            <w:pPr>
              <w:pStyle w:val="TableParagraph"/>
              <w:spacing w:before="23" w:line="259" w:lineRule="auto"/>
              <w:ind w:left="110" w:right="1048"/>
              <w:rPr>
                <w:rFonts w:ascii="Open Sans" w:hAnsi="Open Sans" w:cs="Open Sans"/>
                <w:color w:val="003399"/>
              </w:rPr>
            </w:pPr>
            <w:r w:rsidRPr="008D19F6">
              <w:rPr>
                <w:rFonts w:ascii="Open Sans" w:hAnsi="Open Sans" w:cs="Open Sans"/>
                <w:color w:val="003399"/>
              </w:rPr>
              <w:t>LB:</w:t>
            </w:r>
            <w:r w:rsidRPr="008D19F6">
              <w:rPr>
                <w:rFonts w:ascii="Open Sans" w:hAnsi="Open Sans" w:cs="Open Sans"/>
                <w:color w:val="003399"/>
                <w:spacing w:val="8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7,384,287.45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EUR</w:t>
            </w:r>
            <w:r w:rsidRPr="008D19F6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ERDF,</w:t>
            </w:r>
            <w:r w:rsidRPr="008D19F6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1,129,274.74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EUR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national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 xml:space="preserve">co-financing PP2: 839,392.00 EUR ERDF, 98,742.13 EUR national co-financing </w:t>
            </w:r>
          </w:p>
          <w:p w14:paraId="5001B6F5" w14:textId="0EE4D730" w:rsidR="00D11CBE" w:rsidRPr="008D19F6" w:rsidRDefault="007D3ABD" w:rsidP="008D19F6">
            <w:pPr>
              <w:pStyle w:val="TableParagraph"/>
              <w:spacing w:before="23" w:line="259" w:lineRule="auto"/>
              <w:ind w:left="110" w:right="1048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PP3: 3,537,108.40 EUR ERDF, 540,927.91 EUR national co-financing</w:t>
            </w:r>
          </w:p>
        </w:tc>
      </w:tr>
      <w:tr w:rsidR="00D11CBE" w:rsidRPr="008D19F6" w14:paraId="000E085E" w14:textId="77777777" w:rsidTr="00D31267">
        <w:trPr>
          <w:trHeight w:val="707"/>
        </w:trPr>
        <w:tc>
          <w:tcPr>
            <w:tcW w:w="1990" w:type="dxa"/>
            <w:shd w:val="clear" w:color="auto" w:fill="E7E6E6"/>
          </w:tcPr>
          <w:p w14:paraId="34A678C4" w14:textId="77777777" w:rsidR="00D11CBE" w:rsidRPr="008D19F6" w:rsidRDefault="007D3ABD" w:rsidP="008D19F6">
            <w:pPr>
              <w:pStyle w:val="TableParagraph"/>
              <w:spacing w:before="206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Objective</w:t>
            </w:r>
          </w:p>
        </w:tc>
        <w:tc>
          <w:tcPr>
            <w:tcW w:w="8221" w:type="dxa"/>
          </w:tcPr>
          <w:p w14:paraId="7173BC5C" w14:textId="7D5B3C87" w:rsidR="00D11CBE" w:rsidRPr="008D19F6" w:rsidRDefault="00D31267" w:rsidP="008D19F6">
            <w:pPr>
              <w:pStyle w:val="TableParagraph"/>
              <w:spacing w:line="259" w:lineRule="auto"/>
              <w:ind w:left="110"/>
              <w:rPr>
                <w:rFonts w:ascii="Open Sans" w:hAnsi="Open Sans" w:cs="Open Sans"/>
              </w:rPr>
            </w:pPr>
            <w:r w:rsidRPr="002A0448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2A0448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2A0448">
              <w:rPr>
                <w:rFonts w:ascii="Open Sans" w:hAnsi="Open Sans" w:cs="Open Sans"/>
                <w:color w:val="003399"/>
                <w:spacing w:val="-6"/>
              </w:rPr>
              <w:t>main</w:t>
            </w:r>
            <w:r w:rsidRPr="002A0448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2A0448">
              <w:rPr>
                <w:rFonts w:ascii="Open Sans" w:hAnsi="Open Sans" w:cs="Open Sans"/>
                <w:color w:val="003399"/>
                <w:spacing w:val="-6"/>
              </w:rPr>
              <w:t>objective</w:t>
            </w:r>
            <w:r w:rsidRPr="002A0448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2A0448">
              <w:rPr>
                <w:rFonts w:ascii="Open Sans" w:hAnsi="Open Sans" w:cs="Open Sans"/>
                <w:color w:val="003399"/>
                <w:spacing w:val="-6"/>
              </w:rPr>
              <w:t>of</w:t>
            </w:r>
            <w:r w:rsidRPr="002A0448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2A0448">
              <w:rPr>
                <w:rFonts w:ascii="Open Sans" w:hAnsi="Open Sans" w:cs="Open Sans"/>
                <w:color w:val="003399"/>
                <w:spacing w:val="-6"/>
              </w:rPr>
              <w:t>the project</w:t>
            </w:r>
            <w:r w:rsidRPr="002A0448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2A0448">
              <w:rPr>
                <w:rFonts w:ascii="Open Sans" w:hAnsi="Open Sans" w:cs="Open Sans"/>
                <w:color w:val="003399"/>
                <w:spacing w:val="-6"/>
              </w:rPr>
              <w:t>was</w:t>
            </w:r>
            <w:r w:rsidRPr="002A0448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pacing w:val="-10"/>
              </w:rPr>
              <w:t>t</w:t>
            </w:r>
            <w:r w:rsidRPr="008D19F6">
              <w:rPr>
                <w:rFonts w:ascii="Open Sans" w:hAnsi="Open Sans" w:cs="Open Sans"/>
                <w:color w:val="003399"/>
              </w:rPr>
              <w:t>o connect communities to the TEN-T infrastructure in Arad and Békés counties while tackling the challenges posed by increased traffic.</w:t>
            </w:r>
          </w:p>
        </w:tc>
      </w:tr>
      <w:tr w:rsidR="00D11CBE" w:rsidRPr="008D19F6" w14:paraId="4DF636E1" w14:textId="77777777" w:rsidTr="00D31267">
        <w:trPr>
          <w:trHeight w:val="731"/>
        </w:trPr>
        <w:tc>
          <w:tcPr>
            <w:tcW w:w="1990" w:type="dxa"/>
            <w:shd w:val="clear" w:color="auto" w:fill="E7E6E6"/>
          </w:tcPr>
          <w:p w14:paraId="3563A3D7" w14:textId="77777777" w:rsidR="00D11CBE" w:rsidRPr="008D19F6" w:rsidRDefault="007D3ABD" w:rsidP="008D19F6">
            <w:pPr>
              <w:pStyle w:val="TableParagraph"/>
              <w:spacing w:before="81" w:line="259" w:lineRule="auto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Contribution</w:t>
            </w:r>
            <w:r w:rsidRPr="008D19F6">
              <w:rPr>
                <w:rFonts w:ascii="Open Sans" w:hAnsi="Open Sans" w:cs="Open Sans"/>
                <w:b/>
                <w:color w:val="003399"/>
                <w:spacing w:val="-1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 xml:space="preserve">to 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indicators</w:t>
            </w:r>
          </w:p>
        </w:tc>
        <w:tc>
          <w:tcPr>
            <w:tcW w:w="8221" w:type="dxa"/>
          </w:tcPr>
          <w:p w14:paraId="4A913098" w14:textId="77777777" w:rsidR="00D11CBE" w:rsidRPr="008D19F6" w:rsidRDefault="007D3ABD" w:rsidP="008D19F6">
            <w:pPr>
              <w:pStyle w:val="TableParagraph"/>
              <w:spacing w:line="248" w:lineRule="exact"/>
              <w:ind w:left="110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Total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length</w:t>
            </w:r>
            <w:r w:rsidRPr="008D19F6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of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newly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built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roads: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12.14</w:t>
            </w:r>
            <w:r w:rsidRPr="008D19F6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>km</w:t>
            </w:r>
          </w:p>
          <w:p w14:paraId="3F021541" w14:textId="77777777" w:rsidR="00D11CBE" w:rsidRPr="008D19F6" w:rsidRDefault="007D3ABD" w:rsidP="008D19F6">
            <w:pPr>
              <w:pStyle w:val="TableParagraph"/>
              <w:spacing w:before="20"/>
              <w:ind w:left="110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Total</w:t>
            </w:r>
            <w:r w:rsidRPr="008D19F6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length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of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reconstructed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or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upgraded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roads: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20.06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>km</w:t>
            </w:r>
          </w:p>
        </w:tc>
      </w:tr>
    </w:tbl>
    <w:p w14:paraId="64AED544" w14:textId="77777777" w:rsidR="00D11CBE" w:rsidRDefault="00D11CBE">
      <w:pPr>
        <w:pStyle w:val="TableParagraph"/>
      </w:pPr>
    </w:p>
    <w:p w14:paraId="79A42E86" w14:textId="77777777" w:rsidR="008C6688" w:rsidRDefault="008C6688">
      <w:pPr>
        <w:pStyle w:val="TableParagraph"/>
        <w:sectPr w:rsidR="008C6688">
          <w:headerReference w:type="default" r:id="rId8"/>
          <w:footerReference w:type="default" r:id="rId9"/>
          <w:type w:val="continuous"/>
          <w:pgSz w:w="11910" w:h="16840"/>
          <w:pgMar w:top="1740" w:right="992" w:bottom="920" w:left="708" w:header="720" w:footer="721" w:gutter="0"/>
          <w:pgNumType w:start="1"/>
          <w:cols w:space="720"/>
        </w:sectPr>
      </w:pPr>
    </w:p>
    <w:tbl>
      <w:tblPr>
        <w:tblpPr w:leftFromText="180" w:rightFromText="180" w:horzAnchor="margin" w:tblpY="27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8171"/>
      </w:tblGrid>
      <w:tr w:rsidR="00D11CBE" w:rsidRPr="008D19F6" w14:paraId="6846226A" w14:textId="77777777" w:rsidTr="008D19F6">
        <w:trPr>
          <w:trHeight w:val="9094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99D440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A70619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745D66A6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3E37EB5C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024D0869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0484B68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5081B584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1B1D668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51F390F3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080CABCC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9276BB3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285BB3E1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1109042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537B25C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3665B337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76990FF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9070991" w14:textId="77777777" w:rsidR="00D11CBE" w:rsidRPr="008D19F6" w:rsidRDefault="00D11CBE" w:rsidP="008D19F6">
            <w:pPr>
              <w:pStyle w:val="TableParagraph"/>
              <w:spacing w:before="96"/>
              <w:rPr>
                <w:rFonts w:ascii="Open Sans" w:hAnsi="Open Sans" w:cs="Open Sans"/>
              </w:rPr>
            </w:pPr>
          </w:p>
          <w:p w14:paraId="4E06E368" w14:textId="77777777" w:rsidR="00D11CBE" w:rsidRPr="008D19F6" w:rsidRDefault="007D3ABD" w:rsidP="008D19F6">
            <w:pPr>
              <w:pStyle w:val="TableParagraph"/>
              <w:spacing w:before="1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Summary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DD8D" w14:textId="77777777" w:rsidR="00D11CBE" w:rsidRPr="008D19F6" w:rsidRDefault="007D3ABD" w:rsidP="008D19F6">
            <w:pPr>
              <w:pStyle w:val="TableParagraph"/>
              <w:spacing w:line="261" w:lineRule="auto"/>
              <w:ind w:left="110" w:right="94"/>
              <w:jc w:val="both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 xml:space="preserve">The </w:t>
            </w:r>
            <w:r w:rsidRPr="008D19F6">
              <w:rPr>
                <w:rFonts w:ascii="Open Sans" w:hAnsi="Open Sans" w:cs="Open Sans"/>
                <w:b/>
                <w:color w:val="003399"/>
              </w:rPr>
              <w:t xml:space="preserve">main obstacle </w:t>
            </w:r>
            <w:r w:rsidRPr="008D19F6">
              <w:rPr>
                <w:rFonts w:ascii="Open Sans" w:hAnsi="Open Sans" w:cs="Open Sans"/>
                <w:color w:val="003399"/>
              </w:rPr>
              <w:t>in the mobility of the population in the cross-border area is outdated infrastructure or even the lack of it, stunting the development of settlements with great potential for cooperation in the enlarged EU.</w:t>
            </w:r>
          </w:p>
          <w:p w14:paraId="61966315" w14:textId="18BDE0C6" w:rsidR="00D11CBE" w:rsidRPr="008D19F6" w:rsidRDefault="007D3ABD" w:rsidP="008D19F6">
            <w:pPr>
              <w:pStyle w:val="TableParagraph"/>
              <w:spacing w:line="256" w:lineRule="auto"/>
              <w:ind w:left="110" w:right="92"/>
              <w:jc w:val="both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 xml:space="preserve">The project's main objective on the RO side aimed to directly connect the tertiary node </w:t>
            </w:r>
            <w:proofErr w:type="spellStart"/>
            <w:r w:rsidRPr="008D19F6">
              <w:rPr>
                <w:rFonts w:ascii="Open Sans" w:hAnsi="Open Sans" w:cs="Open Sans"/>
                <w:color w:val="003399"/>
              </w:rPr>
              <w:t>Curtici</w:t>
            </w:r>
            <w:proofErr w:type="spellEnd"/>
            <w:r w:rsidRPr="008D19F6">
              <w:rPr>
                <w:rFonts w:ascii="Open Sans" w:hAnsi="Open Sans" w:cs="Open Sans"/>
                <w:color w:val="003399"/>
              </w:rPr>
              <w:t xml:space="preserve"> city to the national road DN79 - part of the TEN-T infrastructure network</w:t>
            </w:r>
            <w:r w:rsidR="00220ED8">
              <w:rPr>
                <w:rFonts w:ascii="Open Sans" w:hAnsi="Open Sans" w:cs="Open Sans"/>
                <w:color w:val="003399"/>
              </w:rPr>
              <w:t>,</w:t>
            </w:r>
            <w:r w:rsidRPr="008D19F6">
              <w:rPr>
                <w:rFonts w:ascii="Open Sans" w:hAnsi="Open Sans" w:cs="Open Sans"/>
                <w:color w:val="003399"/>
              </w:rPr>
              <w:t xml:space="preserve"> and on the Hungarian side, the preparation of traffic studies/technical plans</w:t>
            </w:r>
            <w:r w:rsidR="00220ED8">
              <w:rPr>
                <w:rFonts w:ascii="Open Sans" w:hAnsi="Open Sans" w:cs="Open Sans"/>
                <w:color w:val="003399"/>
              </w:rPr>
              <w:t xml:space="preserve"> that </w:t>
            </w:r>
            <w:r w:rsidRPr="008D19F6">
              <w:rPr>
                <w:rFonts w:ascii="Open Sans" w:hAnsi="Open Sans" w:cs="Open Sans"/>
                <w:color w:val="003399"/>
              </w:rPr>
              <w:t>identif</w:t>
            </w:r>
            <w:r w:rsidR="00220ED8">
              <w:rPr>
                <w:rFonts w:ascii="Open Sans" w:hAnsi="Open Sans" w:cs="Open Sans"/>
                <w:color w:val="003399"/>
              </w:rPr>
              <w:t>ied</w:t>
            </w:r>
            <w:r w:rsidRPr="008D19F6">
              <w:rPr>
                <w:rFonts w:ascii="Open Sans" w:hAnsi="Open Sans" w:cs="Open Sans"/>
                <w:color w:val="003399"/>
              </w:rPr>
              <w:t xml:space="preserve"> the best solutions to improve the roads that connect 20 localities in Békés county, tertiary nodes, to the TEN-T infrastructure.</w:t>
            </w:r>
          </w:p>
          <w:p w14:paraId="6163F604" w14:textId="77777777" w:rsidR="00D11CBE" w:rsidRPr="008D19F6" w:rsidRDefault="00D11CBE" w:rsidP="008D19F6">
            <w:pPr>
              <w:pStyle w:val="TableParagraph"/>
              <w:spacing w:before="26"/>
              <w:rPr>
                <w:rFonts w:ascii="Open Sans" w:hAnsi="Open Sans" w:cs="Open Sans"/>
              </w:rPr>
            </w:pPr>
          </w:p>
          <w:p w14:paraId="52E1EC0A" w14:textId="3660542B" w:rsidR="00D11CBE" w:rsidRPr="008D19F6" w:rsidRDefault="007D3ABD" w:rsidP="008D19F6">
            <w:pPr>
              <w:pStyle w:val="TableParagraph"/>
              <w:ind w:left="110"/>
              <w:jc w:val="both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The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main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activities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implemented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through</w:t>
            </w:r>
            <w:r w:rsidRPr="008D19F6">
              <w:rPr>
                <w:rFonts w:ascii="Open Sans" w:hAnsi="Open Sans" w:cs="Open Sans"/>
                <w:b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the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project</w:t>
            </w:r>
            <w:r w:rsidRPr="008D19F6">
              <w:rPr>
                <w:rFonts w:ascii="Open Sans" w:hAnsi="Open Sans" w:cs="Open Sans"/>
                <w:b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were:</w:t>
            </w:r>
          </w:p>
          <w:p w14:paraId="40292DC0" w14:textId="77777777" w:rsidR="00D11CBE" w:rsidRPr="008D19F6" w:rsidRDefault="007D3ABD" w:rsidP="008D19F6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3"/>
              </w:tabs>
              <w:spacing w:before="40" w:line="259" w:lineRule="auto"/>
              <w:ind w:right="91"/>
              <w:jc w:val="both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on the Romanian side: construction of 12,14 km of new roads, modernization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of 20,06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km</w:t>
            </w:r>
            <w:r w:rsidRPr="008D19F6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of</w:t>
            </w:r>
            <w:r w:rsidRPr="008D19F6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roads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in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Arad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County,</w:t>
            </w:r>
            <w:r w:rsidRPr="008D19F6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for</w:t>
            </w:r>
            <w:r w:rsidRPr="008D19F6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directly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 xml:space="preserve">connecting the tertiary node </w:t>
            </w:r>
            <w:proofErr w:type="spellStart"/>
            <w:r w:rsidRPr="008D19F6">
              <w:rPr>
                <w:rFonts w:ascii="Open Sans" w:hAnsi="Open Sans" w:cs="Open Sans"/>
                <w:color w:val="003399"/>
              </w:rPr>
              <w:t>Curtici</w:t>
            </w:r>
            <w:proofErr w:type="spellEnd"/>
            <w:r w:rsidRPr="008D19F6">
              <w:rPr>
                <w:rFonts w:ascii="Open Sans" w:hAnsi="Open Sans" w:cs="Open Sans"/>
                <w:color w:val="003399"/>
              </w:rPr>
              <w:t xml:space="preserve"> town to the national road DN79 – part of the comprehensive TEN-T network;</w:t>
            </w:r>
          </w:p>
          <w:p w14:paraId="06CCEABB" w14:textId="5404D5B9" w:rsidR="00D11CBE" w:rsidRPr="008D19F6" w:rsidRDefault="007D3ABD" w:rsidP="008D19F6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3"/>
              </w:tabs>
              <w:spacing w:before="16" w:line="259" w:lineRule="auto"/>
              <w:ind w:right="92"/>
              <w:jc w:val="both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on the Hungarian side: prepar</w:t>
            </w:r>
            <w:r w:rsidR="00220ED8">
              <w:rPr>
                <w:rFonts w:ascii="Open Sans" w:hAnsi="Open Sans" w:cs="Open Sans"/>
                <w:color w:val="003399"/>
              </w:rPr>
              <w:t>ation of</w:t>
            </w:r>
            <w:r w:rsidRPr="008D19F6">
              <w:rPr>
                <w:rFonts w:ascii="Open Sans" w:hAnsi="Open Sans" w:cs="Open Sans"/>
                <w:color w:val="003399"/>
              </w:rPr>
              <w:t xml:space="preserve"> 48 studies in Békés County for the improvement of roads connecting 20 settlements – tertiary nodes to the TEN-T infrastructure, 20 impact assessments and 1 traffic study.</w:t>
            </w:r>
          </w:p>
          <w:p w14:paraId="49C101F5" w14:textId="77777777" w:rsidR="00DB2BC1" w:rsidRDefault="00DB2BC1" w:rsidP="00DB2BC1">
            <w:pPr>
              <w:pStyle w:val="TableParagraph"/>
              <w:ind w:left="110"/>
              <w:rPr>
                <w:rFonts w:ascii="Open Sans" w:hAnsi="Open Sans" w:cs="Open Sans"/>
                <w:b/>
                <w:color w:val="003399"/>
              </w:rPr>
            </w:pPr>
          </w:p>
          <w:p w14:paraId="28E2C68F" w14:textId="1EE81D84" w:rsidR="00DB2BC1" w:rsidRPr="008D19F6" w:rsidRDefault="00DB2BC1" w:rsidP="00DB2BC1">
            <w:pPr>
              <w:pStyle w:val="TableParagraph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Soft</w:t>
            </w:r>
            <w:r w:rsidRPr="008D19F6">
              <w:rPr>
                <w:rFonts w:ascii="Open Sans" w:hAnsi="Open Sans" w:cs="Open Sans"/>
                <w:b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activities</w:t>
            </w:r>
            <w:r w:rsidRPr="008D19F6">
              <w:rPr>
                <w:rFonts w:ascii="Open Sans" w:hAnsi="Open Sans" w:cs="Open Sans"/>
                <w:b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implemented:</w:t>
            </w:r>
          </w:p>
          <w:p w14:paraId="75929CF2" w14:textId="7598C30B" w:rsidR="00DB2BC1" w:rsidRPr="008D19F6" w:rsidRDefault="00DB2BC1" w:rsidP="00DB2BC1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41"/>
              <w:ind w:hanging="35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P</w:t>
            </w:r>
            <w:r w:rsidRPr="008D19F6">
              <w:rPr>
                <w:rFonts w:ascii="Open Sans" w:hAnsi="Open Sans" w:cs="Open Sans"/>
                <w:color w:val="003399"/>
              </w:rPr>
              <w:t>ublic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events/press</w:t>
            </w:r>
            <w:r w:rsidRPr="008D19F6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  <w:spacing w:val="-2"/>
              </w:rPr>
              <w:t>conferences</w:t>
            </w:r>
            <w:r>
              <w:rPr>
                <w:rFonts w:ascii="Open Sans" w:hAnsi="Open Sans" w:cs="Open Sans"/>
                <w:color w:val="003399"/>
                <w:spacing w:val="-2"/>
              </w:rPr>
              <w:t xml:space="preserve">: </w:t>
            </w:r>
          </w:p>
          <w:p w14:paraId="2ECA3695" w14:textId="01A66FBB" w:rsidR="00220ED8" w:rsidRDefault="007D3ABD" w:rsidP="00220ED8">
            <w:pPr>
              <w:pStyle w:val="TableParagraph"/>
              <w:spacing w:line="259" w:lineRule="auto"/>
              <w:ind w:left="110" w:right="32"/>
              <w:jc w:val="both"/>
              <w:rPr>
                <w:rFonts w:ascii="Open Sans" w:hAnsi="Open Sans" w:cs="Open Sans"/>
                <w:color w:val="003399"/>
              </w:rPr>
            </w:pPr>
            <w:r w:rsidRPr="008D19F6">
              <w:rPr>
                <w:rFonts w:ascii="Open Sans" w:hAnsi="Open Sans" w:cs="Open Sans"/>
                <w:color w:val="003399"/>
              </w:rPr>
              <w:t xml:space="preserve">The partners </w:t>
            </w:r>
            <w:r w:rsidRPr="00220ED8">
              <w:rPr>
                <w:rFonts w:ascii="Open Sans" w:hAnsi="Open Sans" w:cs="Open Sans"/>
                <w:color w:val="003399"/>
              </w:rPr>
              <w:t>participate</w:t>
            </w:r>
            <w:r w:rsidR="00ED1864" w:rsidRPr="00220ED8">
              <w:rPr>
                <w:rFonts w:ascii="Open Sans" w:hAnsi="Open Sans" w:cs="Open Sans"/>
                <w:color w:val="003399"/>
              </w:rPr>
              <w:t>d</w:t>
            </w:r>
            <w:r w:rsidRPr="00220ED8">
              <w:rPr>
                <w:rFonts w:ascii="Open Sans" w:hAnsi="Open Sans" w:cs="Open Sans"/>
                <w:color w:val="003399"/>
              </w:rPr>
              <w:t xml:space="preserve"> in 3 public events</w:t>
            </w:r>
            <w:r w:rsidRPr="008D19F6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r w:rsidRPr="00220ED8">
              <w:rPr>
                <w:rFonts w:ascii="Open Sans" w:hAnsi="Open Sans" w:cs="Open Sans"/>
                <w:color w:val="003399"/>
              </w:rPr>
              <w:t>and 3 professional events</w:t>
            </w:r>
            <w:r w:rsidRPr="008D19F6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on both sides of the border</w:t>
            </w:r>
            <w:r w:rsidRPr="008D19F6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to discuss</w:t>
            </w:r>
            <w:r w:rsidRPr="008D19F6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the</w:t>
            </w:r>
            <w:r w:rsidRPr="008D19F6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project's status with relevant stakeholders and competent authorities</w:t>
            </w:r>
            <w:r w:rsidR="00220ED8">
              <w:rPr>
                <w:rFonts w:ascii="Open Sans" w:hAnsi="Open Sans" w:cs="Open Sans"/>
                <w:color w:val="003399"/>
              </w:rPr>
              <w:t>.</w:t>
            </w:r>
          </w:p>
          <w:p w14:paraId="750C5C26" w14:textId="0F58D60E" w:rsidR="00DB2BC1" w:rsidRPr="008D19F6" w:rsidRDefault="00DB2BC1" w:rsidP="00220ED8">
            <w:pPr>
              <w:pStyle w:val="TableParagraph"/>
              <w:numPr>
                <w:ilvl w:val="0"/>
                <w:numId w:val="3"/>
              </w:numPr>
              <w:spacing w:line="259" w:lineRule="auto"/>
              <w:ind w:right="32"/>
              <w:jc w:val="both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Information</w:t>
            </w:r>
            <w:r w:rsidRPr="008D19F6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materials</w:t>
            </w:r>
            <w:r w:rsidRPr="008D19F6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(press</w:t>
            </w:r>
            <w:r w:rsidRPr="008D19F6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releases,</w:t>
            </w:r>
            <w:r w:rsidRPr="008D19F6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1000</w:t>
            </w:r>
            <w:r w:rsidRPr="008D19F6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flyers,</w:t>
            </w:r>
            <w:r w:rsidRPr="008D19F6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21</w:t>
            </w:r>
            <w:r w:rsidRPr="008D19F6">
              <w:rPr>
                <w:rFonts w:ascii="Open Sans" w:hAnsi="Open Sans" w:cs="Open Sans"/>
                <w:color w:val="003399"/>
                <w:spacing w:val="80"/>
                <w:w w:val="15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 xml:space="preserve">temporary/ permanent billboards), </w:t>
            </w:r>
            <w:r w:rsidR="00220ED8">
              <w:rPr>
                <w:rFonts w:ascii="Open Sans" w:hAnsi="Open Sans" w:cs="Open Sans"/>
                <w:color w:val="003399"/>
              </w:rPr>
              <w:t xml:space="preserve">and </w:t>
            </w:r>
            <w:r w:rsidRPr="008D19F6">
              <w:rPr>
                <w:rFonts w:ascii="Open Sans" w:hAnsi="Open Sans" w:cs="Open Sans"/>
                <w:color w:val="003399"/>
              </w:rPr>
              <w:t>promotional materials</w:t>
            </w:r>
          </w:p>
          <w:p w14:paraId="7638097A" w14:textId="77777777" w:rsidR="00DB2BC1" w:rsidRPr="008D19F6" w:rsidRDefault="00DB2BC1" w:rsidP="00DB2BC1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20" w:line="254" w:lineRule="auto"/>
              <w:ind w:right="97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color w:val="003399"/>
              </w:rPr>
              <w:t>Digital</w:t>
            </w:r>
            <w:r w:rsidRPr="008D19F6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activities,</w:t>
            </w:r>
            <w:r w:rsidRPr="008D19F6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including</w:t>
            </w:r>
            <w:r w:rsidRPr="008D19F6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dedicated</w:t>
            </w:r>
            <w:r w:rsidRPr="008D19F6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pages</w:t>
            </w:r>
            <w:r w:rsidRPr="008D19F6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on</w:t>
            </w:r>
            <w:r w:rsidRPr="008D19F6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beneficiaries’</w:t>
            </w:r>
            <w:r w:rsidRPr="008D19F6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 xml:space="preserve">websites. </w:t>
            </w:r>
          </w:p>
          <w:p w14:paraId="2B68A31C" w14:textId="03AE1D43" w:rsidR="00D11CBE" w:rsidRPr="008D19F6" w:rsidRDefault="00D11CBE" w:rsidP="008D19F6">
            <w:pPr>
              <w:pStyle w:val="TableParagraph"/>
              <w:spacing w:line="259" w:lineRule="auto"/>
              <w:ind w:left="110" w:right="35"/>
              <w:jc w:val="both"/>
              <w:rPr>
                <w:rFonts w:ascii="Open Sans" w:hAnsi="Open Sans" w:cs="Open Sans"/>
              </w:rPr>
            </w:pPr>
          </w:p>
        </w:tc>
      </w:tr>
    </w:tbl>
    <w:p w14:paraId="65A33404" w14:textId="77777777" w:rsidR="00D11CBE" w:rsidRDefault="00D11CBE">
      <w:pPr>
        <w:pStyle w:val="TableParagraph"/>
        <w:spacing w:line="259" w:lineRule="auto"/>
        <w:jc w:val="both"/>
        <w:sectPr w:rsidR="00D11CBE">
          <w:pgSz w:w="11910" w:h="16840"/>
          <w:pgMar w:top="1740" w:right="992" w:bottom="920" w:left="708" w:header="720" w:footer="72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8171"/>
      </w:tblGrid>
      <w:tr w:rsidR="00D11CBE" w:rsidRPr="008D19F6" w14:paraId="75C53F34" w14:textId="77777777" w:rsidTr="00DB2BC1">
        <w:trPr>
          <w:trHeight w:val="7085"/>
        </w:trPr>
        <w:tc>
          <w:tcPr>
            <w:tcW w:w="1865" w:type="dxa"/>
            <w:shd w:val="clear" w:color="auto" w:fill="E7E6E6"/>
          </w:tcPr>
          <w:p w14:paraId="410F72CB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08B39A76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6D3943A2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48E4827B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016E806E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0741A3FA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7C3C6125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3367BE0B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2DF275F4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49A3CFD5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6B8BA7A4" w14:textId="2F9D23D6" w:rsidR="00D11CBE" w:rsidRPr="008D19F6" w:rsidRDefault="007D3ABD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Main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 xml:space="preserve"> </w:t>
            </w:r>
            <w:r w:rsidR="00B05BA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outcomes</w:t>
            </w:r>
          </w:p>
        </w:tc>
        <w:tc>
          <w:tcPr>
            <w:tcW w:w="8171" w:type="dxa"/>
          </w:tcPr>
          <w:p w14:paraId="38B20B0B" w14:textId="77777777" w:rsidR="00B05BAD" w:rsidRDefault="00B05BAD" w:rsidP="00B05BA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The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 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main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 xml:space="preserve"> deliverables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:</w:t>
            </w:r>
          </w:p>
          <w:p w14:paraId="6C668E8D" w14:textId="6EAACD8E" w:rsidR="00B05BAD" w:rsidRPr="00B05BAD" w:rsidRDefault="00B05BAD" w:rsidP="00B05BA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</w:rPr>
            </w:pPr>
            <w:r w:rsidRPr="00B05BAD">
              <w:rPr>
                <w:rFonts w:ascii="Open Sans" w:hAnsi="Open Sans" w:cs="Open Sans"/>
                <w:color w:val="003399"/>
              </w:rPr>
              <w:t xml:space="preserve">1) The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modernization works of road</w:t>
            </w:r>
            <w:r w:rsidRPr="00B05BAD">
              <w:rPr>
                <w:rFonts w:ascii="Open Sans" w:hAnsi="Open Sans" w:cs="Open Sans"/>
                <w:color w:val="003399"/>
              </w:rPr>
              <w:t xml:space="preserve">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DJ 709B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Curtici</w:t>
            </w:r>
            <w:proofErr w:type="spellEnd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-Sanmartin</w:t>
            </w:r>
            <w:r w:rsidRPr="00B05BAD">
              <w:rPr>
                <w:rFonts w:ascii="Open Sans" w:hAnsi="Open Sans" w:cs="Open Sans"/>
                <w:color w:val="003399"/>
              </w:rPr>
              <w:t xml:space="preserve"> </w:t>
            </w:r>
            <w:r w:rsidR="002F5CC5">
              <w:rPr>
                <w:rFonts w:ascii="Open Sans" w:hAnsi="Open Sans" w:cs="Open Sans"/>
                <w:color w:val="003399"/>
              </w:rPr>
              <w:t>was</w:t>
            </w:r>
            <w:r w:rsidRPr="00B05BAD">
              <w:rPr>
                <w:rFonts w:ascii="Open Sans" w:hAnsi="Open Sans" w:cs="Open Sans"/>
                <w:color w:val="003399"/>
              </w:rPr>
              <w:t xml:space="preserve"> completed including the reception;</w:t>
            </w:r>
          </w:p>
          <w:p w14:paraId="3577B554" w14:textId="5EEA6DAF" w:rsidR="00B05BAD" w:rsidRPr="00B05BAD" w:rsidRDefault="00B05BAD" w:rsidP="00B05BA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</w:rPr>
            </w:pPr>
            <w:r w:rsidRPr="00B05BAD">
              <w:rPr>
                <w:rFonts w:ascii="Open Sans" w:hAnsi="Open Sans" w:cs="Open Sans"/>
                <w:color w:val="003399"/>
              </w:rPr>
              <w:t>2)</w:t>
            </w:r>
            <w:r>
              <w:rPr>
                <w:rFonts w:ascii="Open Sans" w:hAnsi="Open Sans" w:cs="Open Sans"/>
                <w:color w:val="003399"/>
              </w:rPr>
              <w:t xml:space="preserve"> The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modernization works of road DJ 709B  Sanmartin -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Socodor</w:t>
            </w:r>
            <w:proofErr w:type="spellEnd"/>
            <w:r w:rsidRPr="00B05BAD">
              <w:rPr>
                <w:rFonts w:ascii="Open Sans" w:hAnsi="Open Sans" w:cs="Open Sans"/>
                <w:color w:val="003399"/>
              </w:rPr>
              <w:t xml:space="preserve"> </w:t>
            </w:r>
            <w:r w:rsidR="002F5CC5">
              <w:rPr>
                <w:rFonts w:ascii="Open Sans" w:hAnsi="Open Sans" w:cs="Open Sans"/>
                <w:color w:val="003399"/>
              </w:rPr>
              <w:t>was</w:t>
            </w:r>
            <w:r w:rsidRPr="00B05BAD">
              <w:rPr>
                <w:rFonts w:ascii="Open Sans" w:hAnsi="Open Sans" w:cs="Open Sans"/>
                <w:color w:val="003399"/>
              </w:rPr>
              <w:t xml:space="preserve"> completed</w:t>
            </w:r>
            <w:r w:rsidR="00A13007">
              <w:rPr>
                <w:rFonts w:ascii="Open Sans" w:hAnsi="Open Sans" w:cs="Open Sans"/>
                <w:color w:val="003399"/>
              </w:rPr>
              <w:t>,</w:t>
            </w:r>
            <w:r w:rsidRPr="00B05BAD">
              <w:rPr>
                <w:rFonts w:ascii="Open Sans" w:hAnsi="Open Sans" w:cs="Open Sans"/>
                <w:color w:val="003399"/>
              </w:rPr>
              <w:t xml:space="preserve"> including the reception;</w:t>
            </w:r>
          </w:p>
          <w:p w14:paraId="4C7425F7" w14:textId="2AC59E69" w:rsidR="00B05BAD" w:rsidRPr="00B05BAD" w:rsidRDefault="00B05BAD" w:rsidP="00B05BA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</w:rPr>
            </w:pPr>
            <w:r w:rsidRPr="00B05BAD">
              <w:rPr>
                <w:rFonts w:ascii="Open Sans" w:hAnsi="Open Sans" w:cs="Open Sans"/>
                <w:color w:val="003399"/>
              </w:rPr>
              <w:t>2)</w:t>
            </w:r>
            <w:r>
              <w:rPr>
                <w:rFonts w:ascii="Open Sans" w:hAnsi="Open Sans" w:cs="Open Sans"/>
                <w:color w:val="003399"/>
              </w:rPr>
              <w:t xml:space="preserve"> The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construction of road DJ 792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Socodor</w:t>
            </w:r>
            <w:proofErr w:type="spellEnd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-Nadab</w:t>
            </w:r>
            <w:r w:rsidRPr="00B05BAD">
              <w:rPr>
                <w:rFonts w:ascii="Open Sans" w:hAnsi="Open Sans" w:cs="Open Sans"/>
                <w:color w:val="003399"/>
              </w:rPr>
              <w:t xml:space="preserve"> </w:t>
            </w:r>
            <w:r w:rsidR="002F5CC5">
              <w:rPr>
                <w:rFonts w:ascii="Open Sans" w:hAnsi="Open Sans" w:cs="Open Sans"/>
                <w:color w:val="003399"/>
              </w:rPr>
              <w:t>was</w:t>
            </w:r>
            <w:r w:rsidRPr="00B05BAD">
              <w:rPr>
                <w:rFonts w:ascii="Open Sans" w:hAnsi="Open Sans" w:cs="Open Sans"/>
                <w:color w:val="003399"/>
              </w:rPr>
              <w:t xml:space="preserve"> completed including the reception;</w:t>
            </w:r>
          </w:p>
          <w:p w14:paraId="1EE15564" w14:textId="2E3A9BB4" w:rsidR="00B05BAD" w:rsidRPr="00B05BAD" w:rsidRDefault="00B05BAD" w:rsidP="00B05BA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</w:rPr>
            </w:pPr>
            <w:r w:rsidRPr="00B05BAD">
              <w:rPr>
                <w:rFonts w:ascii="Open Sans" w:hAnsi="Open Sans" w:cs="Open Sans"/>
                <w:color w:val="003399"/>
              </w:rPr>
              <w:t>3)</w:t>
            </w:r>
            <w:r>
              <w:rPr>
                <w:rFonts w:ascii="Open Sans" w:hAnsi="Open Sans" w:cs="Open Sans"/>
                <w:color w:val="003399"/>
              </w:rPr>
              <w:t xml:space="preserve"> The</w:t>
            </w:r>
            <w:r w:rsidRPr="00B05BAD">
              <w:rPr>
                <w:rFonts w:ascii="Open Sans" w:hAnsi="Open Sans" w:cs="Open Sans"/>
                <w:color w:val="003399"/>
              </w:rPr>
              <w:t xml:space="preserve">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construction of South-North Motorway Bypass, City of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Curtici</w:t>
            </w:r>
            <w:proofErr w:type="spellEnd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 - 7.30 km of new road</w:t>
            </w:r>
            <w:r w:rsidRPr="00B05BAD">
              <w:rPr>
                <w:rFonts w:ascii="Open Sans" w:hAnsi="Open Sans" w:cs="Open Sans"/>
                <w:color w:val="003399"/>
              </w:rPr>
              <w:t xml:space="preserve">, </w:t>
            </w:r>
            <w:r w:rsidR="002F5CC5">
              <w:rPr>
                <w:rFonts w:ascii="Open Sans" w:hAnsi="Open Sans" w:cs="Open Sans"/>
                <w:color w:val="003399"/>
              </w:rPr>
              <w:t xml:space="preserve">was </w:t>
            </w:r>
            <w:r w:rsidRPr="00B05BAD">
              <w:rPr>
                <w:rFonts w:ascii="Open Sans" w:hAnsi="Open Sans" w:cs="Open Sans"/>
                <w:color w:val="003399"/>
              </w:rPr>
              <w:t>completed including the reception; The purchase of a multifunctional vehicle for road maintenance is completed;</w:t>
            </w:r>
          </w:p>
          <w:p w14:paraId="17678926" w14:textId="20A6C05C" w:rsidR="00B05BAD" w:rsidRDefault="00B05BAD" w:rsidP="00B05BA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</w:rPr>
            </w:pPr>
            <w:r w:rsidRPr="00B05BAD">
              <w:rPr>
                <w:rFonts w:ascii="Open Sans" w:hAnsi="Open Sans" w:cs="Open Sans"/>
                <w:color w:val="003399"/>
              </w:rPr>
              <w:t>4)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Pr="00B05BAD">
              <w:rPr>
                <w:rFonts w:ascii="Open Sans" w:hAnsi="Open Sans" w:cs="Open Sans"/>
                <w:color w:val="003399"/>
              </w:rPr>
              <w:t xml:space="preserve">The </w:t>
            </w:r>
            <w:r w:rsidRPr="002F5CC5">
              <w:rPr>
                <w:rFonts w:ascii="Open Sans" w:hAnsi="Open Sans" w:cs="Open Sans"/>
                <w:b/>
                <w:bCs/>
                <w:color w:val="003399"/>
              </w:rPr>
              <w:t>technical documentation</w:t>
            </w:r>
            <w:r w:rsidRPr="00B05BAD">
              <w:rPr>
                <w:rFonts w:ascii="Open Sans" w:hAnsi="Open Sans" w:cs="Open Sans"/>
                <w:color w:val="003399"/>
              </w:rPr>
              <w:t xml:space="preserve"> (Preparation of technical TEN-T nodes designs and studies) for improved connection of 20 secondary and tertiary nodes to TEN-T infrastructure in Bekes county </w:t>
            </w:r>
            <w:r w:rsidR="002F5CC5">
              <w:rPr>
                <w:rFonts w:ascii="Open Sans" w:hAnsi="Open Sans" w:cs="Open Sans"/>
                <w:color w:val="003399"/>
              </w:rPr>
              <w:t>was</w:t>
            </w:r>
            <w:r w:rsidRPr="00B05BAD">
              <w:rPr>
                <w:rFonts w:ascii="Open Sans" w:hAnsi="Open Sans" w:cs="Open Sans"/>
                <w:color w:val="003399"/>
              </w:rPr>
              <w:t xml:space="preserve"> completed. </w:t>
            </w:r>
          </w:p>
          <w:p w14:paraId="6287B933" w14:textId="77777777" w:rsidR="00B05BAD" w:rsidRDefault="00B05BAD" w:rsidP="002F5CC5">
            <w:pPr>
              <w:pStyle w:val="TableParagraph"/>
              <w:spacing w:line="329" w:lineRule="exact"/>
              <w:ind w:left="107"/>
              <w:jc w:val="lowKashida"/>
              <w:rPr>
                <w:rFonts w:ascii="Open Sans" w:hAnsi="Open Sans" w:cs="Open Sans"/>
                <w:color w:val="003399"/>
              </w:rPr>
            </w:pPr>
          </w:p>
          <w:p w14:paraId="7B704E9E" w14:textId="77777777" w:rsidR="00B05BAD" w:rsidRDefault="00B05BAD" w:rsidP="00B05BAD">
            <w:pPr>
              <w:pStyle w:val="TableParagraph"/>
              <w:spacing w:line="268" w:lineRule="auto"/>
              <w:ind w:left="107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2A0448">
              <w:rPr>
                <w:rFonts w:ascii="Open Sans" w:hAnsi="Open Sans" w:cs="Open Sans"/>
                <w:b/>
                <w:bCs/>
                <w:color w:val="003399"/>
              </w:rPr>
              <w:t>The main results achieved</w:t>
            </w:r>
            <w:r w:rsidRPr="005E0EB5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5B4FC5DB" w14:textId="25DC9EC7" w:rsidR="00B05BAD" w:rsidRPr="00B05BAD" w:rsidRDefault="00B05BAD" w:rsidP="00B05BAD">
            <w:pPr>
              <w:pStyle w:val="TableParagraph"/>
              <w:spacing w:line="268" w:lineRule="auto"/>
              <w:ind w:left="107" w:right="97"/>
              <w:rPr>
                <w:rFonts w:ascii="Open Sans" w:hAnsi="Open Sans" w:cs="Open Sans"/>
                <w:b/>
                <w:bCs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-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Construction of South-North Motorway Bypass, City of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Curtici</w:t>
            </w:r>
            <w:proofErr w:type="spellEnd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 - 7.30 km of new road;</w:t>
            </w:r>
          </w:p>
          <w:p w14:paraId="1E6650A1" w14:textId="497490FE" w:rsidR="00B05BAD" w:rsidRPr="00B05BAD" w:rsidRDefault="00B05BAD" w:rsidP="00B05BAD">
            <w:pPr>
              <w:pStyle w:val="TableParagraph"/>
              <w:spacing w:line="268" w:lineRule="auto"/>
              <w:ind w:left="107" w:right="97"/>
              <w:rPr>
                <w:rFonts w:ascii="Open Sans" w:hAnsi="Open Sans" w:cs="Open Sans"/>
                <w:b/>
                <w:bCs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-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Construction of road DJ 792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Socodor</w:t>
            </w:r>
            <w:proofErr w:type="spellEnd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-Nadab - 4.84 km of new road;</w:t>
            </w:r>
          </w:p>
          <w:p w14:paraId="563003CF" w14:textId="366BF8D8" w:rsidR="00B05BAD" w:rsidRPr="00B05BAD" w:rsidRDefault="00B05BAD" w:rsidP="00B05BAD">
            <w:pPr>
              <w:pStyle w:val="TableParagraph"/>
              <w:spacing w:line="268" w:lineRule="auto"/>
              <w:ind w:left="107" w:right="97"/>
              <w:rPr>
                <w:rFonts w:ascii="Open Sans" w:hAnsi="Open Sans" w:cs="Open Sans"/>
                <w:b/>
                <w:bCs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-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Modernization works of road DJ 709B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Curtici</w:t>
            </w:r>
            <w:proofErr w:type="spellEnd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-Sanmartin- 8.6 km;</w:t>
            </w:r>
          </w:p>
          <w:p w14:paraId="53931F52" w14:textId="49A55786" w:rsidR="0048195E" w:rsidRPr="008C6688" w:rsidRDefault="00B05BAD" w:rsidP="008C6688">
            <w:pPr>
              <w:pStyle w:val="TableParagraph"/>
              <w:spacing w:line="268" w:lineRule="auto"/>
              <w:ind w:left="107" w:right="97"/>
            </w:pPr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- </w:t>
            </w:r>
            <w:r w:rsidRPr="00B05BAD">
              <w:rPr>
                <w:rFonts w:ascii="Open Sans" w:hAnsi="Open Sans" w:cs="Open Sans"/>
                <w:b/>
                <w:bCs/>
                <w:color w:val="003399"/>
              </w:rPr>
              <w:t xml:space="preserve">Modernization works of road DJ 709B Sanmartin - </w:t>
            </w:r>
            <w:proofErr w:type="spellStart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Socodor</w:t>
            </w:r>
            <w:proofErr w:type="spellEnd"/>
            <w:r w:rsidRPr="00B05BAD">
              <w:rPr>
                <w:rFonts w:ascii="Open Sans" w:hAnsi="Open Sans" w:cs="Open Sans"/>
                <w:b/>
                <w:bCs/>
                <w:color w:val="003399"/>
              </w:rPr>
              <w:t>- 11.46 km."</w:t>
            </w:r>
          </w:p>
        </w:tc>
      </w:tr>
      <w:tr w:rsidR="00D31267" w:rsidRPr="00D31267" w14:paraId="38D494AD" w14:textId="77777777" w:rsidTr="00A13007">
        <w:trPr>
          <w:trHeight w:val="2820"/>
        </w:trPr>
        <w:tc>
          <w:tcPr>
            <w:tcW w:w="1865" w:type="dxa"/>
            <w:shd w:val="clear" w:color="auto" w:fill="E7E6E6"/>
          </w:tcPr>
          <w:p w14:paraId="7B869CE3" w14:textId="77777777" w:rsidR="00D31267" w:rsidRPr="008D19F6" w:rsidRDefault="00D31267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8171" w:type="dxa"/>
          </w:tcPr>
          <w:p w14:paraId="4E5892EE" w14:textId="53316247" w:rsidR="00D31267" w:rsidRPr="002A0448" w:rsidRDefault="00D31267" w:rsidP="00D31267">
            <w:pPr>
              <w:pStyle w:val="TableParagraph"/>
              <w:spacing w:line="268" w:lineRule="auto"/>
              <w:ind w:left="107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2A0448">
              <w:rPr>
                <w:rFonts w:ascii="Open Sans" w:hAnsi="Open Sans" w:cs="Open Sans"/>
                <w:b/>
                <w:bCs/>
                <w:color w:val="003399"/>
              </w:rPr>
              <w:t>The main indicator</w:t>
            </w:r>
            <w:r>
              <w:rPr>
                <w:rFonts w:ascii="Open Sans" w:hAnsi="Open Sans" w:cs="Open Sans"/>
                <w:b/>
                <w:bCs/>
                <w:color w:val="003399"/>
              </w:rPr>
              <w:t>s</w:t>
            </w:r>
            <w:r w:rsidRPr="002A0448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6B844B00" w14:textId="77777777" w:rsidR="00D31267" w:rsidRPr="00D31267" w:rsidRDefault="00D31267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 w:rsidRPr="00D31267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7/b CO13 Roads: Total length of newly built roads</w:t>
            </w:r>
          </w:p>
          <w:p w14:paraId="20F3218F" w14:textId="0DDCDE78" w:rsidR="00D31267" w:rsidRPr="00D31267" w:rsidRDefault="00D31267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D31267">
              <w:rPr>
                <w:rFonts w:ascii="Open Sans" w:hAnsi="Open Sans" w:cs="Open Sans"/>
                <w:color w:val="003399"/>
                <w:spacing w:val="-8"/>
              </w:rPr>
              <w:t>Planned to be reached: 12.14 km</w:t>
            </w:r>
          </w:p>
          <w:p w14:paraId="05E73F0C" w14:textId="77777777" w:rsidR="00D31267" w:rsidRDefault="00D31267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 w:rsidRPr="00D31267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Reached: 12.14 km </w:t>
            </w:r>
          </w:p>
          <w:p w14:paraId="73AC4D6B" w14:textId="77777777" w:rsidR="00D31267" w:rsidRPr="00D31267" w:rsidRDefault="00D31267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</w:p>
          <w:p w14:paraId="745B7208" w14:textId="61495A8D" w:rsidR="00D31267" w:rsidRPr="00D31267" w:rsidRDefault="00DB2BC1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DB2BC1">
              <w:rPr>
                <w:rFonts w:ascii="Open Sans" w:hAnsi="Open Sans" w:cs="Open Sans"/>
                <w:b/>
                <w:bCs/>
                <w:color w:val="003399"/>
              </w:rPr>
              <w:t>CO14 Roads:</w:t>
            </w:r>
            <w:r w:rsidRPr="008D19F6">
              <w:rPr>
                <w:rFonts w:ascii="Open Sans" w:hAnsi="Open Sans" w:cs="Open Sans"/>
                <w:color w:val="003399"/>
              </w:rPr>
              <w:t xml:space="preserve"> </w:t>
            </w:r>
            <w:r w:rsidR="00D31267" w:rsidRPr="00D31267">
              <w:rPr>
                <w:rFonts w:ascii="Open Sans" w:hAnsi="Open Sans" w:cs="Open Sans"/>
                <w:color w:val="003399"/>
                <w:spacing w:val="-8"/>
              </w:rPr>
              <w:t>Total length of reconstructed or upgraded roads</w:t>
            </w:r>
          </w:p>
          <w:p w14:paraId="7515EBB2" w14:textId="3CB39B09" w:rsidR="00D31267" w:rsidRPr="00D31267" w:rsidRDefault="00D31267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D31267">
              <w:rPr>
                <w:rFonts w:ascii="Open Sans" w:hAnsi="Open Sans" w:cs="Open Sans"/>
                <w:color w:val="003399"/>
                <w:spacing w:val="-8"/>
              </w:rPr>
              <w:t>Planned to be reached: 20.06 km</w:t>
            </w:r>
          </w:p>
          <w:p w14:paraId="763DB84F" w14:textId="4C52E6B9" w:rsidR="00D31267" w:rsidRPr="00D31267" w:rsidRDefault="00D31267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 w:rsidRPr="00D31267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Reached: 20.14 km</w:t>
            </w:r>
          </w:p>
        </w:tc>
      </w:tr>
      <w:tr w:rsidR="00D11CBE" w:rsidRPr="008D19F6" w14:paraId="174724A5" w14:textId="77777777" w:rsidTr="008D19F6">
        <w:trPr>
          <w:trHeight w:val="1101"/>
        </w:trPr>
        <w:tc>
          <w:tcPr>
            <w:tcW w:w="1865" w:type="dxa"/>
            <w:shd w:val="clear" w:color="auto" w:fill="E7E6E6"/>
          </w:tcPr>
          <w:p w14:paraId="2B16A16F" w14:textId="77777777" w:rsidR="00D11CBE" w:rsidRPr="00D31267" w:rsidRDefault="00D11CBE">
            <w:pPr>
              <w:pStyle w:val="TableParagraph"/>
              <w:spacing w:before="150"/>
              <w:rPr>
                <w:rFonts w:ascii="Open Sans" w:hAnsi="Open Sans" w:cs="Open Sans"/>
              </w:rPr>
            </w:pPr>
          </w:p>
          <w:p w14:paraId="1E3BD666" w14:textId="77777777" w:rsidR="00D11CBE" w:rsidRPr="008D19F6" w:rsidRDefault="007D3ABD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Concept</w:t>
            </w:r>
            <w:r w:rsidRPr="008D19F6">
              <w:rPr>
                <w:rFonts w:ascii="Open Sans" w:hAnsi="Open Sans" w:cs="Open Sans"/>
                <w:b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>Note</w:t>
            </w:r>
          </w:p>
        </w:tc>
        <w:tc>
          <w:tcPr>
            <w:tcW w:w="8171" w:type="dxa"/>
          </w:tcPr>
          <w:p w14:paraId="789CCDEF" w14:textId="77777777" w:rsidR="00D11CBE" w:rsidRPr="008D19F6" w:rsidRDefault="007D3ABD">
            <w:pPr>
              <w:pStyle w:val="TableParagraph"/>
              <w:spacing w:line="246" w:lineRule="exact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color w:val="003399"/>
              </w:rPr>
              <w:t>Project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code: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ROHU-329</w:t>
            </w:r>
            <w:r w:rsidRPr="008D19F6">
              <w:rPr>
                <w:rFonts w:ascii="Open Sans" w:hAnsi="Open Sans" w:cs="Open Sans"/>
                <w:b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5"/>
              </w:rPr>
              <w:t>CN</w:t>
            </w:r>
          </w:p>
          <w:p w14:paraId="32954395" w14:textId="77777777" w:rsidR="00D11CBE" w:rsidRPr="008D19F6" w:rsidRDefault="007D3ABD">
            <w:pPr>
              <w:pStyle w:val="TableParagraph"/>
              <w:spacing w:before="23"/>
              <w:ind w:left="108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Implementation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period:</w:t>
            </w:r>
            <w:r w:rsidRPr="008D19F6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September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01,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2018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–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February</w:t>
            </w:r>
            <w:r w:rsidRPr="008D19F6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28,</w:t>
            </w:r>
            <w:r w:rsidRPr="008D19F6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>2019</w:t>
            </w:r>
          </w:p>
          <w:p w14:paraId="234E8B6A" w14:textId="77777777" w:rsidR="00D11CBE" w:rsidRPr="008D19F6" w:rsidRDefault="007D3ABD">
            <w:pPr>
              <w:pStyle w:val="TableParagraph"/>
              <w:spacing w:before="4" w:line="270" w:lineRule="atLeast"/>
              <w:ind w:left="110" w:right="1048" w:hanging="3"/>
              <w:rPr>
                <w:rFonts w:ascii="Open Sans" w:hAnsi="Open Sans" w:cs="Open Sans"/>
              </w:rPr>
            </w:pPr>
            <w:r w:rsidRPr="008D19F6">
              <w:rPr>
                <w:rFonts w:ascii="Open Sans" w:hAnsi="Open Sans" w:cs="Open Sans"/>
                <w:color w:val="003399"/>
              </w:rPr>
              <w:t>Total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budget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61,450.00</w:t>
            </w:r>
            <w:r w:rsidRPr="008D19F6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EUR,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out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of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which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ERDF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52,232.50</w:t>
            </w:r>
            <w:r w:rsidRPr="008D19F6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D19F6">
              <w:rPr>
                <w:rFonts w:ascii="Open Sans" w:hAnsi="Open Sans" w:cs="Open Sans"/>
                <w:color w:val="003399"/>
              </w:rPr>
              <w:t>EUR. Preparation activities for developing the Full Application Form.</w:t>
            </w:r>
          </w:p>
        </w:tc>
      </w:tr>
    </w:tbl>
    <w:p w14:paraId="1F559E31" w14:textId="77777777" w:rsidR="0083530B" w:rsidRDefault="0083530B"/>
    <w:sectPr w:rsidR="0083530B">
      <w:pgSz w:w="11910" w:h="16840"/>
      <w:pgMar w:top="1740" w:right="992" w:bottom="920" w:left="70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BC40" w14:textId="77777777" w:rsidR="00A7598C" w:rsidRDefault="00A7598C">
      <w:r>
        <w:separator/>
      </w:r>
    </w:p>
  </w:endnote>
  <w:endnote w:type="continuationSeparator" w:id="0">
    <w:p w14:paraId="7F5F78EC" w14:textId="77777777" w:rsidR="00A7598C" w:rsidRDefault="00A7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729A" w14:textId="77777777" w:rsidR="00D11CBE" w:rsidRDefault="007D3AB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8C4567" wp14:editId="644F4D38">
              <wp:simplePos x="0" y="0"/>
              <wp:positionH relativeFrom="page">
                <wp:posOffset>902004</wp:posOffset>
              </wp:positionH>
              <wp:positionV relativeFrom="page">
                <wp:posOffset>10094883</wp:posOffset>
              </wp:positionV>
              <wp:extent cx="201803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50B9D" w14:textId="77777777" w:rsidR="00D11CBE" w:rsidRDefault="007D3AB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C456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94.85pt;width:158.9pt;height:15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" filled="f" stroked="f">
              <v:textbox inset="0,0,0,0">
                <w:txbxContent>
                  <w:p w14:paraId="08C50B9D" w14:textId="77777777" w:rsidR="00D11CBE" w:rsidRDefault="007D3ABD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1523E26" wp14:editId="5B272BB8">
              <wp:simplePos x="0" y="0"/>
              <wp:positionH relativeFrom="page">
                <wp:posOffset>5354192</wp:posOffset>
              </wp:positionH>
              <wp:positionV relativeFrom="page">
                <wp:posOffset>10127691</wp:posOffset>
              </wp:positionV>
              <wp:extent cx="130683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58262" w14:textId="77777777" w:rsidR="00D11CBE" w:rsidRDefault="00D11C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23E26" id="Textbox 6" o:spid="_x0000_s1027" type="#_x0000_t202" style="position:absolute;margin-left:421.6pt;margin-top:797.45pt;width:102.9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BUiGhH&#10;4gAAAA4BAAAPAAAAAAAAAAAAAAAAAPEDAABkcnMvZG93bnJldi54bWxQSwUGAAAAAAQABADzAAAA&#10;AAUAAAAA&#10;" filled="f" stroked="f">
              <v:textbox inset="0,0,0,0">
                <w:txbxContent>
                  <w:p w14:paraId="66758262" w14:textId="77777777" w:rsidR="00D11CBE" w:rsidRDefault="00D11CB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AF3D" w14:textId="77777777" w:rsidR="00A7598C" w:rsidRDefault="00A7598C">
      <w:r>
        <w:separator/>
      </w:r>
    </w:p>
  </w:footnote>
  <w:footnote w:type="continuationSeparator" w:id="0">
    <w:p w14:paraId="61E9B478" w14:textId="77777777" w:rsidR="00A7598C" w:rsidRDefault="00A7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BB3F" w14:textId="77777777" w:rsidR="008D19F6" w:rsidRDefault="008D19F6">
    <w:pPr>
      <w:pStyle w:val="BodyText"/>
      <w:spacing w:line="14" w:lineRule="auto"/>
      <w:rPr>
        <w:sz w:val="20"/>
      </w:rPr>
    </w:pPr>
  </w:p>
  <w:p w14:paraId="7BAAD560" w14:textId="77777777" w:rsidR="008D19F6" w:rsidRDefault="008D19F6">
    <w:pPr>
      <w:pStyle w:val="BodyText"/>
      <w:spacing w:line="14" w:lineRule="auto"/>
      <w:rPr>
        <w:sz w:val="20"/>
      </w:rPr>
    </w:pPr>
  </w:p>
  <w:p w14:paraId="26033D04" w14:textId="77777777" w:rsidR="008D19F6" w:rsidRDefault="008D19F6">
    <w:pPr>
      <w:pStyle w:val="BodyText"/>
      <w:spacing w:line="14" w:lineRule="auto"/>
      <w:rPr>
        <w:sz w:val="20"/>
      </w:rPr>
    </w:pPr>
  </w:p>
  <w:p w14:paraId="292B8E43" w14:textId="77777777" w:rsidR="008D19F6" w:rsidRDefault="008D19F6">
    <w:pPr>
      <w:pStyle w:val="BodyText"/>
      <w:spacing w:line="14" w:lineRule="auto"/>
      <w:rPr>
        <w:sz w:val="20"/>
      </w:rPr>
    </w:pPr>
  </w:p>
  <w:p w14:paraId="432B8091" w14:textId="77777777" w:rsidR="008D19F6" w:rsidRDefault="008D19F6">
    <w:pPr>
      <w:pStyle w:val="BodyText"/>
      <w:spacing w:line="14" w:lineRule="auto"/>
      <w:rPr>
        <w:sz w:val="20"/>
      </w:rPr>
    </w:pPr>
  </w:p>
  <w:p w14:paraId="73BFF894" w14:textId="77777777" w:rsidR="008D19F6" w:rsidRDefault="008D19F6">
    <w:pPr>
      <w:pStyle w:val="BodyText"/>
      <w:spacing w:line="14" w:lineRule="auto"/>
      <w:rPr>
        <w:sz w:val="20"/>
      </w:rPr>
    </w:pPr>
  </w:p>
  <w:p w14:paraId="5253DA08" w14:textId="77777777" w:rsidR="008D19F6" w:rsidRDefault="008D19F6">
    <w:pPr>
      <w:pStyle w:val="BodyText"/>
      <w:spacing w:line="14" w:lineRule="auto"/>
      <w:rPr>
        <w:sz w:val="20"/>
      </w:rPr>
    </w:pPr>
  </w:p>
  <w:p w14:paraId="378ECEA7" w14:textId="77777777" w:rsidR="008D19F6" w:rsidRDefault="008D19F6">
    <w:pPr>
      <w:pStyle w:val="BodyText"/>
      <w:spacing w:line="14" w:lineRule="auto"/>
      <w:rPr>
        <w:sz w:val="20"/>
      </w:rPr>
    </w:pPr>
  </w:p>
  <w:p w14:paraId="5663EA61" w14:textId="77777777" w:rsidR="008D19F6" w:rsidRDefault="008D19F6">
    <w:pPr>
      <w:pStyle w:val="BodyText"/>
      <w:spacing w:line="14" w:lineRule="auto"/>
      <w:rPr>
        <w:sz w:val="20"/>
      </w:rPr>
    </w:pPr>
  </w:p>
  <w:p w14:paraId="7DD3B92B" w14:textId="7C9AB6CE" w:rsidR="00D11CBE" w:rsidRDefault="007D3AB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2462D751" wp14:editId="7EEAF87E">
          <wp:simplePos x="0" y="0"/>
          <wp:positionH relativeFrom="page">
            <wp:posOffset>1500505</wp:posOffset>
          </wp:positionH>
          <wp:positionV relativeFrom="page">
            <wp:posOffset>457199</wp:posOffset>
          </wp:positionV>
          <wp:extent cx="1586230" cy="6407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230" cy="640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174BF136" wp14:editId="57716CC6">
          <wp:simplePos x="0" y="0"/>
          <wp:positionH relativeFrom="page">
            <wp:posOffset>3246754</wp:posOffset>
          </wp:positionH>
          <wp:positionV relativeFrom="page">
            <wp:posOffset>457199</wp:posOffset>
          </wp:positionV>
          <wp:extent cx="426084" cy="3479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347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566BEB3" wp14:editId="41AE998A">
          <wp:simplePos x="0" y="0"/>
          <wp:positionH relativeFrom="page">
            <wp:posOffset>5739898</wp:posOffset>
          </wp:positionH>
          <wp:positionV relativeFrom="page">
            <wp:posOffset>460547</wp:posOffset>
          </wp:positionV>
          <wp:extent cx="906645" cy="3185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06645" cy="31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452C08" wp14:editId="12B71423">
          <wp:simplePos x="0" y="0"/>
          <wp:positionH relativeFrom="page">
            <wp:posOffset>914400</wp:posOffset>
          </wp:positionH>
          <wp:positionV relativeFrom="page">
            <wp:posOffset>485139</wp:posOffset>
          </wp:positionV>
          <wp:extent cx="426084" cy="22479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277F"/>
    <w:multiLevelType w:val="hybridMultilevel"/>
    <w:tmpl w:val="F268027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0D31ABB"/>
    <w:multiLevelType w:val="hybridMultilevel"/>
    <w:tmpl w:val="4CFCE3C2"/>
    <w:lvl w:ilvl="0" w:tplc="0B262342">
      <w:numFmt w:val="bullet"/>
      <w:lvlText w:val="•"/>
      <w:lvlJc w:val="left"/>
      <w:pPr>
        <w:ind w:left="823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0A225C2">
      <w:numFmt w:val="bullet"/>
      <w:lvlText w:val="•"/>
      <w:lvlJc w:val="left"/>
      <w:pPr>
        <w:ind w:left="1554" w:hanging="356"/>
      </w:pPr>
      <w:rPr>
        <w:rFonts w:hint="default"/>
        <w:lang w:val="en-US" w:eastAsia="en-US" w:bidi="ar-SA"/>
      </w:rPr>
    </w:lvl>
    <w:lvl w:ilvl="2" w:tplc="114ABA64">
      <w:numFmt w:val="bullet"/>
      <w:lvlText w:val="•"/>
      <w:lvlJc w:val="left"/>
      <w:pPr>
        <w:ind w:left="2288" w:hanging="356"/>
      </w:pPr>
      <w:rPr>
        <w:rFonts w:hint="default"/>
        <w:lang w:val="en-US" w:eastAsia="en-US" w:bidi="ar-SA"/>
      </w:rPr>
    </w:lvl>
    <w:lvl w:ilvl="3" w:tplc="4420DCD6">
      <w:numFmt w:val="bullet"/>
      <w:lvlText w:val="•"/>
      <w:lvlJc w:val="left"/>
      <w:pPr>
        <w:ind w:left="3022" w:hanging="356"/>
      </w:pPr>
      <w:rPr>
        <w:rFonts w:hint="default"/>
        <w:lang w:val="en-US" w:eastAsia="en-US" w:bidi="ar-SA"/>
      </w:rPr>
    </w:lvl>
    <w:lvl w:ilvl="4" w:tplc="9A9AB64C">
      <w:numFmt w:val="bullet"/>
      <w:lvlText w:val="•"/>
      <w:lvlJc w:val="left"/>
      <w:pPr>
        <w:ind w:left="3756" w:hanging="356"/>
      </w:pPr>
      <w:rPr>
        <w:rFonts w:hint="default"/>
        <w:lang w:val="en-US" w:eastAsia="en-US" w:bidi="ar-SA"/>
      </w:rPr>
    </w:lvl>
    <w:lvl w:ilvl="5" w:tplc="3232167A">
      <w:numFmt w:val="bullet"/>
      <w:lvlText w:val="•"/>
      <w:lvlJc w:val="left"/>
      <w:pPr>
        <w:ind w:left="4490" w:hanging="356"/>
      </w:pPr>
      <w:rPr>
        <w:rFonts w:hint="default"/>
        <w:lang w:val="en-US" w:eastAsia="en-US" w:bidi="ar-SA"/>
      </w:rPr>
    </w:lvl>
    <w:lvl w:ilvl="6" w:tplc="CE68006A">
      <w:numFmt w:val="bullet"/>
      <w:lvlText w:val="•"/>
      <w:lvlJc w:val="left"/>
      <w:pPr>
        <w:ind w:left="5224" w:hanging="356"/>
      </w:pPr>
      <w:rPr>
        <w:rFonts w:hint="default"/>
        <w:lang w:val="en-US" w:eastAsia="en-US" w:bidi="ar-SA"/>
      </w:rPr>
    </w:lvl>
    <w:lvl w:ilvl="7" w:tplc="403A6E62">
      <w:numFmt w:val="bullet"/>
      <w:lvlText w:val="•"/>
      <w:lvlJc w:val="left"/>
      <w:pPr>
        <w:ind w:left="5958" w:hanging="356"/>
      </w:pPr>
      <w:rPr>
        <w:rFonts w:hint="default"/>
        <w:lang w:val="en-US" w:eastAsia="en-US" w:bidi="ar-SA"/>
      </w:rPr>
    </w:lvl>
    <w:lvl w:ilvl="8" w:tplc="1DF6AE34">
      <w:numFmt w:val="bullet"/>
      <w:lvlText w:val="•"/>
      <w:lvlJc w:val="left"/>
      <w:pPr>
        <w:ind w:left="6692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7FAD62A3"/>
    <w:multiLevelType w:val="hybridMultilevel"/>
    <w:tmpl w:val="DB1C7436"/>
    <w:lvl w:ilvl="0" w:tplc="AD8EB884">
      <w:numFmt w:val="bullet"/>
      <w:lvlText w:val="•"/>
      <w:lvlJc w:val="left"/>
      <w:pPr>
        <w:ind w:left="823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23D877A6">
      <w:numFmt w:val="bullet"/>
      <w:lvlText w:val="•"/>
      <w:lvlJc w:val="left"/>
      <w:pPr>
        <w:ind w:left="1554" w:hanging="356"/>
      </w:pPr>
      <w:rPr>
        <w:rFonts w:hint="default"/>
        <w:lang w:val="en-US" w:eastAsia="en-US" w:bidi="ar-SA"/>
      </w:rPr>
    </w:lvl>
    <w:lvl w:ilvl="2" w:tplc="8230E0D0">
      <w:numFmt w:val="bullet"/>
      <w:lvlText w:val="•"/>
      <w:lvlJc w:val="left"/>
      <w:pPr>
        <w:ind w:left="2288" w:hanging="356"/>
      </w:pPr>
      <w:rPr>
        <w:rFonts w:hint="default"/>
        <w:lang w:val="en-US" w:eastAsia="en-US" w:bidi="ar-SA"/>
      </w:rPr>
    </w:lvl>
    <w:lvl w:ilvl="3" w:tplc="3A7651D4">
      <w:numFmt w:val="bullet"/>
      <w:lvlText w:val="•"/>
      <w:lvlJc w:val="left"/>
      <w:pPr>
        <w:ind w:left="3022" w:hanging="356"/>
      </w:pPr>
      <w:rPr>
        <w:rFonts w:hint="default"/>
        <w:lang w:val="en-US" w:eastAsia="en-US" w:bidi="ar-SA"/>
      </w:rPr>
    </w:lvl>
    <w:lvl w:ilvl="4" w:tplc="8CE8332E">
      <w:numFmt w:val="bullet"/>
      <w:lvlText w:val="•"/>
      <w:lvlJc w:val="left"/>
      <w:pPr>
        <w:ind w:left="3756" w:hanging="356"/>
      </w:pPr>
      <w:rPr>
        <w:rFonts w:hint="default"/>
        <w:lang w:val="en-US" w:eastAsia="en-US" w:bidi="ar-SA"/>
      </w:rPr>
    </w:lvl>
    <w:lvl w:ilvl="5" w:tplc="FCF86DD4">
      <w:numFmt w:val="bullet"/>
      <w:lvlText w:val="•"/>
      <w:lvlJc w:val="left"/>
      <w:pPr>
        <w:ind w:left="4490" w:hanging="356"/>
      </w:pPr>
      <w:rPr>
        <w:rFonts w:hint="default"/>
        <w:lang w:val="en-US" w:eastAsia="en-US" w:bidi="ar-SA"/>
      </w:rPr>
    </w:lvl>
    <w:lvl w:ilvl="6" w:tplc="D9CCDED2">
      <w:numFmt w:val="bullet"/>
      <w:lvlText w:val="•"/>
      <w:lvlJc w:val="left"/>
      <w:pPr>
        <w:ind w:left="5224" w:hanging="356"/>
      </w:pPr>
      <w:rPr>
        <w:rFonts w:hint="default"/>
        <w:lang w:val="en-US" w:eastAsia="en-US" w:bidi="ar-SA"/>
      </w:rPr>
    </w:lvl>
    <w:lvl w:ilvl="7" w:tplc="D9760D42">
      <w:numFmt w:val="bullet"/>
      <w:lvlText w:val="•"/>
      <w:lvlJc w:val="left"/>
      <w:pPr>
        <w:ind w:left="5958" w:hanging="356"/>
      </w:pPr>
      <w:rPr>
        <w:rFonts w:hint="default"/>
        <w:lang w:val="en-US" w:eastAsia="en-US" w:bidi="ar-SA"/>
      </w:rPr>
    </w:lvl>
    <w:lvl w:ilvl="8" w:tplc="EECA49FC">
      <w:numFmt w:val="bullet"/>
      <w:lvlText w:val="•"/>
      <w:lvlJc w:val="left"/>
      <w:pPr>
        <w:ind w:left="6692" w:hanging="356"/>
      </w:pPr>
      <w:rPr>
        <w:rFonts w:hint="default"/>
        <w:lang w:val="en-US" w:eastAsia="en-US" w:bidi="ar-SA"/>
      </w:rPr>
    </w:lvl>
  </w:abstractNum>
  <w:num w:numId="1" w16cid:durableId="1065951085">
    <w:abstractNumId w:val="2"/>
  </w:num>
  <w:num w:numId="2" w16cid:durableId="74597769">
    <w:abstractNumId w:val="1"/>
  </w:num>
  <w:num w:numId="3" w16cid:durableId="68093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CBE"/>
    <w:rsid w:val="00103EDD"/>
    <w:rsid w:val="00220ED8"/>
    <w:rsid w:val="002F5CC5"/>
    <w:rsid w:val="0048195E"/>
    <w:rsid w:val="00552481"/>
    <w:rsid w:val="0079279B"/>
    <w:rsid w:val="007C2541"/>
    <w:rsid w:val="007D3ABD"/>
    <w:rsid w:val="0083530B"/>
    <w:rsid w:val="008C6688"/>
    <w:rsid w:val="008D19F6"/>
    <w:rsid w:val="00A13007"/>
    <w:rsid w:val="00A7598C"/>
    <w:rsid w:val="00B05BAD"/>
    <w:rsid w:val="00D11CBE"/>
    <w:rsid w:val="00D31267"/>
    <w:rsid w:val="00DB2BC1"/>
    <w:rsid w:val="00ED1864"/>
    <w:rsid w:val="00FC39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9C2F"/>
  <w15:docId w15:val="{FEDE8EA7-BE6A-4372-9E68-B187B795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9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D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9F6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5E"/>
    <w:rPr>
      <w:rFonts w:ascii="Tahoma" w:eastAsia="Arial MT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6688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80B2-0F5F-48F5-9C40-4C6B6F7F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livia.oprea</dc:creator>
  <cp:lastModifiedBy>Camerzan Orsolya</cp:lastModifiedBy>
  <cp:revision>9</cp:revision>
  <dcterms:created xsi:type="dcterms:W3CDTF">2026-01-19T08:51:00Z</dcterms:created>
  <dcterms:modified xsi:type="dcterms:W3CDTF">2026-01-19T14:31:00Z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f804c605-e36a-496d-82f2-e2109c0d8017</vt:lpwstr>
  </property>
</Properties>
</file>