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CCE71" w14:textId="77777777" w:rsidR="001E11E4" w:rsidRDefault="001E11E4">
      <w:pPr>
        <w:pStyle w:val="BodyText"/>
        <w:rPr>
          <w:rFonts w:ascii="Times New Roman"/>
          <w:sz w:val="20"/>
        </w:r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7741"/>
      </w:tblGrid>
      <w:tr w:rsidR="001E11E4" w:rsidRPr="002D64D0" w14:paraId="647333D4" w14:textId="77777777">
        <w:trPr>
          <w:trHeight w:val="441"/>
        </w:trPr>
        <w:tc>
          <w:tcPr>
            <w:tcW w:w="9723" w:type="dxa"/>
            <w:gridSpan w:val="2"/>
            <w:shd w:val="clear" w:color="auto" w:fill="003399"/>
          </w:tcPr>
          <w:p w14:paraId="1DF894DA" w14:textId="77777777" w:rsidR="001E11E4" w:rsidRPr="002D64D0" w:rsidRDefault="00000000">
            <w:pPr>
              <w:pStyle w:val="TableParagraph"/>
              <w:spacing w:line="301" w:lineRule="exact"/>
              <w:ind w:left="107"/>
              <w:rPr>
                <w:rFonts w:ascii="Open Sans" w:hAnsi="Open Sans" w:cs="Open Sans"/>
                <w:b/>
                <w:bCs/>
              </w:rPr>
            </w:pPr>
            <w:r w:rsidRPr="002D64D0">
              <w:rPr>
                <w:rFonts w:ascii="Open Sans" w:hAnsi="Open Sans" w:cs="Open Sans"/>
                <w:b/>
                <w:bCs/>
                <w:color w:val="FFFFFF"/>
              </w:rPr>
              <w:t>Apelul Deschis 1 - Proiecte normale</w:t>
            </w:r>
          </w:p>
        </w:tc>
      </w:tr>
      <w:tr w:rsidR="001E11E4" w:rsidRPr="002D64D0" w14:paraId="568B0764" w14:textId="77777777">
        <w:trPr>
          <w:trHeight w:val="438"/>
        </w:trPr>
        <w:tc>
          <w:tcPr>
            <w:tcW w:w="1982" w:type="dxa"/>
          </w:tcPr>
          <w:p w14:paraId="3298348B" w14:textId="77777777" w:rsidR="001E11E4" w:rsidRPr="002D64D0" w:rsidRDefault="00000000" w:rsidP="002D64D0">
            <w:pPr>
              <w:pStyle w:val="TableParagraph"/>
              <w:spacing w:line="360" w:lineRule="auto"/>
              <w:ind w:left="107"/>
              <w:rPr>
                <w:rFonts w:ascii="Open Sans" w:hAnsi="Open Sans" w:cs="Open Sans"/>
                <w:b/>
                <w:bCs/>
              </w:rPr>
            </w:pPr>
            <w:r w:rsidRPr="002D64D0">
              <w:rPr>
                <w:rFonts w:ascii="Open Sans" w:hAnsi="Open Sans" w:cs="Open Sans"/>
                <w:b/>
                <w:bCs/>
                <w:color w:val="003399"/>
              </w:rPr>
              <w:t>Cod proiect</w:t>
            </w:r>
          </w:p>
        </w:tc>
        <w:tc>
          <w:tcPr>
            <w:tcW w:w="7741" w:type="dxa"/>
          </w:tcPr>
          <w:p w14:paraId="14247AE3" w14:textId="77777777" w:rsidR="001E11E4" w:rsidRPr="002D64D0" w:rsidRDefault="00000000">
            <w:pPr>
              <w:pStyle w:val="TableParagraph"/>
              <w:spacing w:line="301" w:lineRule="exact"/>
              <w:ind w:left="105"/>
              <w:rPr>
                <w:rFonts w:ascii="Open Sans" w:hAnsi="Open Sans" w:cs="Open Sans"/>
                <w:b/>
                <w:bCs/>
              </w:rPr>
            </w:pPr>
            <w:r w:rsidRPr="002D64D0">
              <w:rPr>
                <w:rFonts w:ascii="Open Sans" w:hAnsi="Open Sans" w:cs="Open Sans"/>
                <w:b/>
                <w:bCs/>
                <w:color w:val="003399"/>
              </w:rPr>
              <w:t>ROHU-7</w:t>
            </w:r>
          </w:p>
        </w:tc>
      </w:tr>
      <w:tr w:rsidR="001E11E4" w:rsidRPr="002D64D0" w14:paraId="6C9A424C" w14:textId="77777777">
        <w:trPr>
          <w:trHeight w:val="899"/>
        </w:trPr>
        <w:tc>
          <w:tcPr>
            <w:tcW w:w="1982" w:type="dxa"/>
          </w:tcPr>
          <w:p w14:paraId="2EA7789F" w14:textId="77777777" w:rsidR="001E11E4" w:rsidRPr="002D64D0" w:rsidRDefault="00000000" w:rsidP="002D64D0">
            <w:pPr>
              <w:pStyle w:val="TableParagraph"/>
              <w:spacing w:line="360" w:lineRule="auto"/>
              <w:ind w:left="107"/>
              <w:rPr>
                <w:rFonts w:ascii="Open Sans" w:hAnsi="Open Sans" w:cs="Open Sans"/>
                <w:b/>
                <w:bCs/>
              </w:rPr>
            </w:pPr>
            <w:r w:rsidRPr="002D64D0">
              <w:rPr>
                <w:rFonts w:ascii="Open Sans" w:hAnsi="Open Sans" w:cs="Open Sans"/>
                <w:b/>
                <w:bCs/>
                <w:color w:val="003399"/>
              </w:rPr>
              <w:t>Titlu proiect</w:t>
            </w:r>
          </w:p>
        </w:tc>
        <w:tc>
          <w:tcPr>
            <w:tcW w:w="7741" w:type="dxa"/>
          </w:tcPr>
          <w:p w14:paraId="69CB37D0" w14:textId="77777777" w:rsidR="001E11E4" w:rsidRPr="002D64D0" w:rsidRDefault="00000000">
            <w:pPr>
              <w:pStyle w:val="TableParagraph"/>
              <w:spacing w:line="303" w:lineRule="exact"/>
              <w:ind w:left="105"/>
              <w:rPr>
                <w:rFonts w:ascii="Open Sans" w:hAnsi="Open Sans" w:cs="Open Sans"/>
                <w:b/>
                <w:bCs/>
              </w:rPr>
            </w:pPr>
            <w:r w:rsidRPr="002D64D0">
              <w:rPr>
                <w:rFonts w:ascii="Open Sans" w:hAnsi="Open Sans" w:cs="Open Sans"/>
                <w:b/>
                <w:bCs/>
                <w:color w:val="0E2A75"/>
              </w:rPr>
              <w:t>JCJCMCBNH</w:t>
            </w:r>
          </w:p>
          <w:p w14:paraId="34290E6A" w14:textId="77777777" w:rsidR="001E11E4" w:rsidRPr="002D64D0" w:rsidRDefault="00000000">
            <w:pPr>
              <w:pStyle w:val="TableParagraph"/>
              <w:spacing w:before="26"/>
              <w:ind w:left="105"/>
              <w:rPr>
                <w:rFonts w:ascii="Open Sans" w:hAnsi="Open Sans" w:cs="Open Sans"/>
              </w:rPr>
            </w:pPr>
            <w:r w:rsidRPr="002D64D0">
              <w:rPr>
                <w:rFonts w:ascii="Open Sans" w:hAnsi="Open Sans" w:cs="Open Sans"/>
                <w:color w:val="0E2A75"/>
              </w:rPr>
              <w:t>Provocări comune și cooperare pentru gestionarea patrimoniului natural</w:t>
            </w:r>
          </w:p>
          <w:p w14:paraId="261AC8E8" w14:textId="77777777" w:rsidR="001E11E4" w:rsidRPr="002D64D0" w:rsidRDefault="00000000">
            <w:pPr>
              <w:pStyle w:val="TableParagraph"/>
              <w:spacing w:before="51"/>
              <w:ind w:left="105"/>
              <w:rPr>
                <w:rFonts w:ascii="Open Sans" w:hAnsi="Open Sans" w:cs="Open Sans"/>
              </w:rPr>
            </w:pPr>
            <w:r w:rsidRPr="002D64D0">
              <w:rPr>
                <w:rFonts w:ascii="Open Sans" w:hAnsi="Open Sans" w:cs="Open Sans"/>
                <w:color w:val="0E2A75"/>
              </w:rPr>
              <w:t>transfrontalier</w:t>
            </w:r>
          </w:p>
        </w:tc>
      </w:tr>
      <w:tr w:rsidR="001E11E4" w:rsidRPr="002D64D0" w14:paraId="1354B7D0" w14:textId="77777777">
        <w:trPr>
          <w:trHeight w:val="1154"/>
        </w:trPr>
        <w:tc>
          <w:tcPr>
            <w:tcW w:w="1982" w:type="dxa"/>
          </w:tcPr>
          <w:p w14:paraId="74EE4B87" w14:textId="77777777" w:rsidR="001E11E4" w:rsidRPr="002D64D0" w:rsidRDefault="00000000" w:rsidP="002D64D0">
            <w:pPr>
              <w:pStyle w:val="TableParagraph"/>
              <w:spacing w:line="360" w:lineRule="auto"/>
              <w:ind w:left="107" w:right="780"/>
              <w:rPr>
                <w:rFonts w:ascii="Open Sans" w:hAnsi="Open Sans" w:cs="Open Sans"/>
                <w:b/>
                <w:bCs/>
              </w:rPr>
            </w:pPr>
            <w:r w:rsidRPr="002D64D0">
              <w:rPr>
                <w:rFonts w:ascii="Open Sans" w:hAnsi="Open Sans" w:cs="Open Sans"/>
                <w:b/>
                <w:bCs/>
                <w:color w:val="003399"/>
              </w:rPr>
              <w:t>Axa prioritară</w:t>
            </w:r>
          </w:p>
        </w:tc>
        <w:tc>
          <w:tcPr>
            <w:tcW w:w="7741" w:type="dxa"/>
          </w:tcPr>
          <w:p w14:paraId="74D465DD" w14:textId="77777777" w:rsidR="001E11E4" w:rsidRPr="002D64D0" w:rsidRDefault="00000000">
            <w:pPr>
              <w:pStyle w:val="TableParagraph"/>
              <w:spacing w:before="29" w:line="331" w:lineRule="auto"/>
              <w:ind w:left="105" w:right="100"/>
              <w:jc w:val="both"/>
              <w:rPr>
                <w:rFonts w:ascii="Open Sans" w:hAnsi="Open Sans" w:cs="Open Sans"/>
              </w:rPr>
            </w:pPr>
            <w:r w:rsidRPr="002D64D0">
              <w:rPr>
                <w:rFonts w:ascii="Open Sans" w:hAnsi="Open Sans" w:cs="Open Sans"/>
                <w:color w:val="003399"/>
              </w:rPr>
              <w:t>1:  Protecția  comună  şi  utilizarea  eficientă  a  valorilor comune  şi  resurselor  (cooperarea  în  domeniul  valorilor comune şi resurselor)</w:t>
            </w:r>
          </w:p>
        </w:tc>
      </w:tr>
      <w:tr w:rsidR="001E11E4" w:rsidRPr="002D64D0" w14:paraId="42EF7659" w14:textId="77777777">
        <w:trPr>
          <w:trHeight w:val="929"/>
        </w:trPr>
        <w:tc>
          <w:tcPr>
            <w:tcW w:w="1982" w:type="dxa"/>
          </w:tcPr>
          <w:p w14:paraId="341C6906" w14:textId="77777777" w:rsidR="001E11E4" w:rsidRPr="002D64D0" w:rsidRDefault="00000000" w:rsidP="002D64D0">
            <w:pPr>
              <w:pStyle w:val="TableParagraph"/>
              <w:spacing w:line="360" w:lineRule="auto"/>
              <w:ind w:left="107"/>
              <w:rPr>
                <w:rFonts w:ascii="Open Sans" w:hAnsi="Open Sans" w:cs="Open Sans"/>
                <w:b/>
                <w:bCs/>
              </w:rPr>
            </w:pPr>
            <w:r w:rsidRPr="002D64D0">
              <w:rPr>
                <w:rFonts w:ascii="Open Sans" w:hAnsi="Open Sans" w:cs="Open Sans"/>
                <w:b/>
                <w:bCs/>
                <w:color w:val="003399"/>
              </w:rPr>
              <w:t>Prioritatea de</w:t>
            </w:r>
          </w:p>
          <w:p w14:paraId="40F5E971" w14:textId="77777777" w:rsidR="001E11E4" w:rsidRPr="002D64D0" w:rsidRDefault="00000000" w:rsidP="002D64D0">
            <w:pPr>
              <w:pStyle w:val="TableParagraph"/>
              <w:spacing w:line="360" w:lineRule="auto"/>
              <w:ind w:left="107"/>
              <w:rPr>
                <w:rFonts w:ascii="Open Sans" w:hAnsi="Open Sans" w:cs="Open Sans"/>
                <w:b/>
                <w:bCs/>
              </w:rPr>
            </w:pPr>
            <w:r w:rsidRPr="002D64D0">
              <w:rPr>
                <w:rFonts w:ascii="Open Sans" w:hAnsi="Open Sans" w:cs="Open Sans"/>
                <w:b/>
                <w:bCs/>
                <w:color w:val="003399"/>
              </w:rPr>
              <w:t>investiții</w:t>
            </w:r>
          </w:p>
        </w:tc>
        <w:tc>
          <w:tcPr>
            <w:tcW w:w="7741" w:type="dxa"/>
          </w:tcPr>
          <w:p w14:paraId="35095ADC" w14:textId="77777777" w:rsidR="001E11E4" w:rsidRPr="002D64D0" w:rsidRDefault="00000000">
            <w:pPr>
              <w:pStyle w:val="TableParagraph"/>
              <w:spacing w:before="89" w:line="333" w:lineRule="auto"/>
              <w:ind w:left="105"/>
              <w:rPr>
                <w:rFonts w:ascii="Open Sans" w:hAnsi="Open Sans" w:cs="Open Sans"/>
              </w:rPr>
            </w:pPr>
            <w:r w:rsidRPr="002D64D0">
              <w:rPr>
                <w:rFonts w:ascii="Open Sans" w:hAnsi="Open Sans" w:cs="Open Sans"/>
                <w:color w:val="003399"/>
              </w:rPr>
              <w:t>6/c: Conservarea, protejarea, promovarea și dezvoltarea patrimoniului natural și cultural</w:t>
            </w:r>
          </w:p>
        </w:tc>
      </w:tr>
      <w:tr w:rsidR="001E11E4" w:rsidRPr="002D64D0" w14:paraId="23517E97" w14:textId="77777777">
        <w:trPr>
          <w:trHeight w:val="810"/>
        </w:trPr>
        <w:tc>
          <w:tcPr>
            <w:tcW w:w="1982" w:type="dxa"/>
          </w:tcPr>
          <w:p w14:paraId="779C18A8" w14:textId="77777777" w:rsidR="001E11E4" w:rsidRPr="002D64D0" w:rsidRDefault="00000000" w:rsidP="002D64D0">
            <w:pPr>
              <w:pStyle w:val="TableParagraph"/>
              <w:spacing w:line="360" w:lineRule="auto"/>
              <w:ind w:left="107"/>
              <w:rPr>
                <w:rFonts w:ascii="Open Sans" w:hAnsi="Open Sans" w:cs="Open Sans"/>
                <w:b/>
                <w:bCs/>
              </w:rPr>
            </w:pPr>
            <w:r w:rsidRPr="002D64D0">
              <w:rPr>
                <w:rFonts w:ascii="Open Sans" w:hAnsi="Open Sans" w:cs="Open Sans"/>
                <w:b/>
                <w:bCs/>
                <w:color w:val="003399"/>
              </w:rPr>
              <w:t>Perioada</w:t>
            </w:r>
          </w:p>
          <w:p w14:paraId="3A6AED8D" w14:textId="77777777" w:rsidR="001E11E4" w:rsidRPr="002D64D0" w:rsidRDefault="00000000" w:rsidP="002D64D0">
            <w:pPr>
              <w:pStyle w:val="TableParagraph"/>
              <w:spacing w:line="360" w:lineRule="auto"/>
              <w:ind w:left="107"/>
              <w:rPr>
                <w:rFonts w:ascii="Open Sans" w:hAnsi="Open Sans" w:cs="Open Sans"/>
                <w:b/>
                <w:bCs/>
              </w:rPr>
            </w:pPr>
            <w:r w:rsidRPr="002D64D0">
              <w:rPr>
                <w:rFonts w:ascii="Open Sans" w:hAnsi="Open Sans" w:cs="Open Sans"/>
                <w:b/>
                <w:bCs/>
                <w:color w:val="003399"/>
              </w:rPr>
              <w:t>implementării</w:t>
            </w:r>
          </w:p>
        </w:tc>
        <w:tc>
          <w:tcPr>
            <w:tcW w:w="7741" w:type="dxa"/>
          </w:tcPr>
          <w:p w14:paraId="33281244" w14:textId="77777777" w:rsidR="001E11E4" w:rsidRPr="002D64D0" w:rsidRDefault="00000000">
            <w:pPr>
              <w:pStyle w:val="TableParagraph"/>
              <w:spacing w:before="226"/>
              <w:ind w:left="105"/>
              <w:rPr>
                <w:rFonts w:ascii="Open Sans" w:hAnsi="Open Sans" w:cs="Open Sans"/>
              </w:rPr>
            </w:pPr>
            <w:r w:rsidRPr="002D64D0">
              <w:rPr>
                <w:rFonts w:ascii="Open Sans" w:hAnsi="Open Sans" w:cs="Open Sans"/>
                <w:color w:val="003399"/>
              </w:rPr>
              <w:t>29 de luni (</w:t>
            </w:r>
            <w:r w:rsidRPr="002D64D0">
              <w:rPr>
                <w:rFonts w:ascii="Open Sans" w:hAnsi="Open Sans" w:cs="Open Sans"/>
                <w:b/>
                <w:bCs/>
                <w:color w:val="003399"/>
              </w:rPr>
              <w:t>01.03.2018 - 31.07.2020</w:t>
            </w:r>
            <w:r w:rsidRPr="002D64D0">
              <w:rPr>
                <w:rFonts w:ascii="Open Sans" w:hAnsi="Open Sans" w:cs="Open Sans"/>
                <w:color w:val="003399"/>
              </w:rPr>
              <w:t>)</w:t>
            </w:r>
          </w:p>
        </w:tc>
      </w:tr>
      <w:tr w:rsidR="001E11E4" w:rsidRPr="002D64D0" w14:paraId="5D67FA40" w14:textId="77777777">
        <w:trPr>
          <w:trHeight w:val="1917"/>
        </w:trPr>
        <w:tc>
          <w:tcPr>
            <w:tcW w:w="1982" w:type="dxa"/>
          </w:tcPr>
          <w:p w14:paraId="08723010" w14:textId="77777777" w:rsidR="001E11E4" w:rsidRPr="002D64D0" w:rsidRDefault="001E11E4" w:rsidP="002D64D0">
            <w:pPr>
              <w:pStyle w:val="TableParagraph"/>
              <w:spacing w:line="360" w:lineRule="auto"/>
              <w:rPr>
                <w:rFonts w:ascii="Open Sans" w:hAnsi="Open Sans" w:cs="Open Sans"/>
                <w:b/>
                <w:bCs/>
              </w:rPr>
            </w:pPr>
          </w:p>
          <w:p w14:paraId="1FAA9B0C" w14:textId="77777777" w:rsidR="001E11E4" w:rsidRPr="002D64D0" w:rsidRDefault="001E11E4" w:rsidP="002D64D0">
            <w:pPr>
              <w:pStyle w:val="TableParagraph"/>
              <w:spacing w:line="360" w:lineRule="auto"/>
              <w:rPr>
                <w:rFonts w:ascii="Open Sans" w:hAnsi="Open Sans" w:cs="Open Sans"/>
                <w:b/>
                <w:bCs/>
              </w:rPr>
            </w:pPr>
          </w:p>
          <w:p w14:paraId="6F0AEEE7" w14:textId="77777777" w:rsidR="001E11E4" w:rsidRPr="002D64D0" w:rsidRDefault="00000000" w:rsidP="002D64D0">
            <w:pPr>
              <w:pStyle w:val="TableParagraph"/>
              <w:spacing w:line="360" w:lineRule="auto"/>
              <w:ind w:left="107"/>
              <w:rPr>
                <w:rFonts w:ascii="Open Sans" w:hAnsi="Open Sans" w:cs="Open Sans"/>
                <w:b/>
                <w:bCs/>
              </w:rPr>
            </w:pPr>
            <w:r w:rsidRPr="002D64D0">
              <w:rPr>
                <w:rFonts w:ascii="Open Sans" w:hAnsi="Open Sans" w:cs="Open Sans"/>
                <w:b/>
                <w:bCs/>
                <w:color w:val="003399"/>
              </w:rPr>
              <w:t>Obiectiv</w:t>
            </w:r>
          </w:p>
        </w:tc>
        <w:tc>
          <w:tcPr>
            <w:tcW w:w="7741" w:type="dxa"/>
          </w:tcPr>
          <w:p w14:paraId="117C0211" w14:textId="77777777" w:rsidR="001E11E4" w:rsidRPr="002D64D0" w:rsidRDefault="00000000">
            <w:pPr>
              <w:pStyle w:val="TableParagraph"/>
              <w:spacing w:before="29" w:line="288" w:lineRule="auto"/>
              <w:ind w:left="105" w:right="93"/>
              <w:jc w:val="both"/>
              <w:rPr>
                <w:rFonts w:ascii="Open Sans" w:hAnsi="Open Sans" w:cs="Open Sans"/>
              </w:rPr>
            </w:pPr>
            <w:r w:rsidRPr="002D64D0">
              <w:rPr>
                <w:rFonts w:ascii="Open Sans" w:hAnsi="Open Sans" w:cs="Open Sans"/>
                <w:color w:val="003399"/>
              </w:rPr>
              <w:t>Proiectul și-a propus ca obiectiv general, conservarea și dezvoltarea unui sistem transfrontalier de protejare a valorilor naturale aflate în zona Parcului Natural Koros-Maros (Hu) și până la Defileul Crişului Repede (Ro), în scopul menținerii echilibrului de mediu, a identității naturale a acestei zone precum și pentru integrarea acestor valori naturale în circuitul turistic modern.</w:t>
            </w:r>
          </w:p>
        </w:tc>
      </w:tr>
      <w:tr w:rsidR="001E11E4" w:rsidRPr="002D64D0" w14:paraId="0B207003" w14:textId="77777777">
        <w:trPr>
          <w:trHeight w:val="840"/>
        </w:trPr>
        <w:tc>
          <w:tcPr>
            <w:tcW w:w="1982" w:type="dxa"/>
            <w:vMerge w:val="restart"/>
          </w:tcPr>
          <w:p w14:paraId="78F84C4D" w14:textId="77777777" w:rsidR="001E11E4" w:rsidRPr="002D64D0" w:rsidRDefault="001E11E4">
            <w:pPr>
              <w:pStyle w:val="TableParagraph"/>
              <w:rPr>
                <w:rFonts w:ascii="Open Sans" w:hAnsi="Open Sans" w:cs="Open Sans"/>
              </w:rPr>
            </w:pPr>
          </w:p>
          <w:p w14:paraId="68942B1E" w14:textId="77777777" w:rsidR="001E11E4" w:rsidRPr="002D64D0" w:rsidRDefault="001E11E4">
            <w:pPr>
              <w:pStyle w:val="TableParagraph"/>
              <w:rPr>
                <w:rFonts w:ascii="Open Sans" w:hAnsi="Open Sans" w:cs="Open Sans"/>
              </w:rPr>
            </w:pPr>
          </w:p>
          <w:p w14:paraId="17471590" w14:textId="77777777" w:rsidR="001E11E4" w:rsidRPr="002D64D0" w:rsidRDefault="001E11E4">
            <w:pPr>
              <w:pStyle w:val="TableParagraph"/>
              <w:spacing w:before="67"/>
              <w:rPr>
                <w:rFonts w:ascii="Open Sans" w:hAnsi="Open Sans" w:cs="Open Sans"/>
              </w:rPr>
            </w:pPr>
          </w:p>
          <w:p w14:paraId="1D12EBDD" w14:textId="77777777" w:rsidR="001E11E4" w:rsidRPr="002D64D0" w:rsidRDefault="00000000">
            <w:pPr>
              <w:pStyle w:val="TableParagraph"/>
              <w:ind w:left="107"/>
              <w:rPr>
                <w:rFonts w:ascii="Open Sans" w:hAnsi="Open Sans" w:cs="Open Sans"/>
                <w:b/>
                <w:bCs/>
              </w:rPr>
            </w:pPr>
            <w:r w:rsidRPr="002D64D0">
              <w:rPr>
                <w:rFonts w:ascii="Open Sans" w:hAnsi="Open Sans" w:cs="Open Sans"/>
                <w:b/>
                <w:bCs/>
                <w:color w:val="003399"/>
              </w:rPr>
              <w:t>Parteneriat</w:t>
            </w:r>
          </w:p>
        </w:tc>
        <w:tc>
          <w:tcPr>
            <w:tcW w:w="7741" w:type="dxa"/>
          </w:tcPr>
          <w:p w14:paraId="79EF39C0" w14:textId="77777777" w:rsidR="001E11E4" w:rsidRPr="002D64D0" w:rsidRDefault="00000000">
            <w:pPr>
              <w:pStyle w:val="TableParagraph"/>
              <w:spacing w:line="301" w:lineRule="exact"/>
              <w:ind w:left="105"/>
              <w:rPr>
                <w:rFonts w:ascii="Open Sans" w:hAnsi="Open Sans" w:cs="Open Sans"/>
                <w:b/>
                <w:bCs/>
              </w:rPr>
            </w:pPr>
            <w:r w:rsidRPr="002D64D0">
              <w:rPr>
                <w:rFonts w:ascii="Open Sans" w:hAnsi="Open Sans" w:cs="Open Sans"/>
                <w:b/>
                <w:bCs/>
                <w:color w:val="003399"/>
              </w:rPr>
              <w:t>Beneficiar Principal:</w:t>
            </w:r>
          </w:p>
          <w:p w14:paraId="69876AFE" w14:textId="77777777" w:rsidR="001E11E4" w:rsidRPr="002D64D0" w:rsidRDefault="00000000">
            <w:pPr>
              <w:pStyle w:val="TableParagraph"/>
              <w:spacing w:before="149"/>
              <w:ind w:left="105"/>
              <w:rPr>
                <w:rFonts w:ascii="Open Sans" w:hAnsi="Open Sans" w:cs="Open Sans"/>
              </w:rPr>
            </w:pPr>
            <w:r w:rsidRPr="002D64D0">
              <w:rPr>
                <w:rFonts w:ascii="Open Sans" w:hAnsi="Open Sans" w:cs="Open Sans"/>
                <w:color w:val="003399"/>
              </w:rPr>
              <w:t>Societatea de Binefacere Don Orione Oradea (România)</w:t>
            </w:r>
          </w:p>
        </w:tc>
      </w:tr>
      <w:tr w:rsidR="001E11E4" w:rsidRPr="002D64D0" w14:paraId="641ADC6E" w14:textId="77777777">
        <w:trPr>
          <w:trHeight w:val="1257"/>
        </w:trPr>
        <w:tc>
          <w:tcPr>
            <w:tcW w:w="1982" w:type="dxa"/>
            <w:vMerge/>
            <w:tcBorders>
              <w:top w:val="nil"/>
            </w:tcBorders>
          </w:tcPr>
          <w:p w14:paraId="7675DF7B" w14:textId="77777777" w:rsidR="001E11E4" w:rsidRPr="002D64D0" w:rsidRDefault="001E11E4">
            <w:pPr>
              <w:rPr>
                <w:rFonts w:ascii="Open Sans" w:hAnsi="Open Sans" w:cs="Open Sans"/>
                <w:sz w:val="2"/>
                <w:szCs w:val="2"/>
              </w:rPr>
            </w:pPr>
          </w:p>
        </w:tc>
        <w:tc>
          <w:tcPr>
            <w:tcW w:w="7741" w:type="dxa"/>
          </w:tcPr>
          <w:p w14:paraId="230B5AF6" w14:textId="77777777" w:rsidR="001E11E4" w:rsidRPr="002D64D0" w:rsidRDefault="00000000">
            <w:pPr>
              <w:pStyle w:val="TableParagraph"/>
              <w:spacing w:line="301" w:lineRule="exact"/>
              <w:ind w:left="105"/>
              <w:rPr>
                <w:rFonts w:ascii="Open Sans" w:hAnsi="Open Sans" w:cs="Open Sans"/>
                <w:b/>
                <w:bCs/>
              </w:rPr>
            </w:pPr>
            <w:r w:rsidRPr="002D64D0">
              <w:rPr>
                <w:rFonts w:ascii="Open Sans" w:hAnsi="Open Sans" w:cs="Open Sans"/>
                <w:b/>
                <w:bCs/>
                <w:color w:val="003399"/>
              </w:rPr>
              <w:t>Parteneri de Proiect:</w:t>
            </w:r>
          </w:p>
          <w:p w14:paraId="05AD4ACA" w14:textId="77777777" w:rsidR="001E11E4" w:rsidRPr="002D64D0" w:rsidRDefault="00000000">
            <w:pPr>
              <w:pStyle w:val="TableParagraph"/>
              <w:spacing w:before="17" w:line="418" w:lineRule="exact"/>
              <w:ind w:left="105" w:right="1999"/>
              <w:rPr>
                <w:rFonts w:ascii="Open Sans" w:hAnsi="Open Sans" w:cs="Open Sans"/>
              </w:rPr>
            </w:pPr>
            <w:r w:rsidRPr="002D64D0">
              <w:rPr>
                <w:rFonts w:ascii="Open Sans" w:hAnsi="Open Sans" w:cs="Open Sans"/>
                <w:color w:val="003399"/>
              </w:rPr>
              <w:t>PP2: Camera de Comerț și Industrie Békés (Ungaria) PP3: Direcția Parcului Național Cris-Mures (Ungaria)</w:t>
            </w:r>
          </w:p>
        </w:tc>
      </w:tr>
      <w:tr w:rsidR="001E11E4" w:rsidRPr="002D64D0" w14:paraId="1D06EACD" w14:textId="77777777">
        <w:trPr>
          <w:trHeight w:val="1559"/>
        </w:trPr>
        <w:tc>
          <w:tcPr>
            <w:tcW w:w="1982" w:type="dxa"/>
          </w:tcPr>
          <w:p w14:paraId="758758E0" w14:textId="77777777" w:rsidR="001E11E4" w:rsidRPr="002D64D0" w:rsidRDefault="00000000">
            <w:pPr>
              <w:pStyle w:val="TableParagraph"/>
              <w:spacing w:line="303" w:lineRule="exact"/>
              <w:ind w:left="107"/>
              <w:rPr>
                <w:rFonts w:ascii="Open Sans" w:hAnsi="Open Sans" w:cs="Open Sans"/>
                <w:b/>
                <w:bCs/>
              </w:rPr>
            </w:pPr>
            <w:r w:rsidRPr="002D64D0">
              <w:rPr>
                <w:rFonts w:ascii="Open Sans" w:hAnsi="Open Sans" w:cs="Open Sans"/>
                <w:b/>
                <w:bCs/>
                <w:color w:val="003399"/>
              </w:rPr>
              <w:t>Buget TOTAL</w:t>
            </w:r>
          </w:p>
        </w:tc>
        <w:tc>
          <w:tcPr>
            <w:tcW w:w="7741" w:type="dxa"/>
          </w:tcPr>
          <w:p w14:paraId="64697F4F" w14:textId="77777777" w:rsidR="001E11E4" w:rsidRPr="002D64D0" w:rsidRDefault="00000000">
            <w:pPr>
              <w:pStyle w:val="TableParagraph"/>
              <w:spacing w:before="32"/>
              <w:ind w:left="105"/>
              <w:rPr>
                <w:rFonts w:ascii="Open Sans" w:hAnsi="Open Sans" w:cs="Open Sans"/>
              </w:rPr>
            </w:pPr>
            <w:r w:rsidRPr="002D64D0">
              <w:rPr>
                <w:rFonts w:ascii="Open Sans" w:hAnsi="Open Sans" w:cs="Open Sans"/>
                <w:b/>
                <w:bCs/>
                <w:color w:val="003399"/>
              </w:rPr>
              <w:t>€ 1.117.788,09</w:t>
            </w:r>
            <w:r w:rsidRPr="002D64D0">
              <w:rPr>
                <w:rFonts w:ascii="Open Sans" w:hAnsi="Open Sans" w:cs="Open Sans"/>
                <w:color w:val="003399"/>
              </w:rPr>
              <w:t xml:space="preserve">, din care FEDR </w:t>
            </w:r>
            <w:r w:rsidRPr="002D64D0">
              <w:rPr>
                <w:rFonts w:ascii="Open Sans" w:hAnsi="Open Sans" w:cs="Open Sans"/>
                <w:b/>
                <w:bCs/>
                <w:color w:val="003399"/>
              </w:rPr>
              <w:t>€ 950.119,87</w:t>
            </w:r>
          </w:p>
          <w:p w14:paraId="3E45F64E" w14:textId="77777777" w:rsidR="001E11E4" w:rsidRPr="002D64D0" w:rsidRDefault="00000000">
            <w:pPr>
              <w:pStyle w:val="TableParagraph"/>
              <w:spacing w:before="60" w:line="518" w:lineRule="exact"/>
              <w:ind w:left="163" w:right="62" w:hanging="58"/>
              <w:rPr>
                <w:rFonts w:ascii="Open Sans" w:hAnsi="Open Sans" w:cs="Open Sans"/>
              </w:rPr>
            </w:pPr>
            <w:r w:rsidRPr="002D64D0">
              <w:rPr>
                <w:rFonts w:ascii="Open Sans" w:hAnsi="Open Sans" w:cs="Open Sans"/>
                <w:color w:val="003399"/>
              </w:rPr>
              <w:t xml:space="preserve">Totalul cheltuielilor eligibile decontate prin proiect: € 1.079.097,91 Execuția bugetară: </w:t>
            </w:r>
            <w:r w:rsidRPr="00D0169E">
              <w:rPr>
                <w:rFonts w:ascii="Open Sans" w:hAnsi="Open Sans" w:cs="Open Sans"/>
                <w:b/>
                <w:bCs/>
                <w:color w:val="003399"/>
              </w:rPr>
              <w:t>96,54%</w:t>
            </w:r>
          </w:p>
        </w:tc>
      </w:tr>
      <w:tr w:rsidR="001E11E4" w:rsidRPr="002D64D0" w14:paraId="7C173F3B" w14:textId="77777777">
        <w:trPr>
          <w:trHeight w:val="2397"/>
        </w:trPr>
        <w:tc>
          <w:tcPr>
            <w:tcW w:w="1982" w:type="dxa"/>
          </w:tcPr>
          <w:p w14:paraId="2D6A737F" w14:textId="77777777" w:rsidR="001E11E4" w:rsidRPr="002D64D0" w:rsidRDefault="001E11E4">
            <w:pPr>
              <w:pStyle w:val="TableParagraph"/>
              <w:rPr>
                <w:rFonts w:ascii="Open Sans" w:hAnsi="Open Sans" w:cs="Open Sans"/>
              </w:rPr>
            </w:pPr>
          </w:p>
          <w:p w14:paraId="67DD8B61" w14:textId="77777777" w:rsidR="001E11E4" w:rsidRPr="002D64D0" w:rsidRDefault="001E11E4">
            <w:pPr>
              <w:pStyle w:val="TableParagraph"/>
              <w:rPr>
                <w:rFonts w:ascii="Open Sans" w:hAnsi="Open Sans" w:cs="Open Sans"/>
              </w:rPr>
            </w:pPr>
          </w:p>
          <w:p w14:paraId="3938E394" w14:textId="77777777" w:rsidR="001E11E4" w:rsidRPr="002D64D0" w:rsidRDefault="001E11E4">
            <w:pPr>
              <w:pStyle w:val="TableParagraph"/>
              <w:spacing w:before="172"/>
              <w:rPr>
                <w:rFonts w:ascii="Open Sans" w:hAnsi="Open Sans" w:cs="Open Sans"/>
              </w:rPr>
            </w:pPr>
          </w:p>
          <w:p w14:paraId="567F685A" w14:textId="77777777" w:rsidR="001E11E4" w:rsidRPr="00D0169E" w:rsidRDefault="00000000">
            <w:pPr>
              <w:pStyle w:val="TableParagraph"/>
              <w:spacing w:before="1"/>
              <w:ind w:left="107"/>
              <w:rPr>
                <w:rFonts w:ascii="Open Sans" w:hAnsi="Open Sans" w:cs="Open Sans"/>
                <w:b/>
                <w:bCs/>
              </w:rPr>
            </w:pPr>
            <w:r w:rsidRPr="00D0169E">
              <w:rPr>
                <w:rFonts w:ascii="Open Sans" w:hAnsi="Open Sans" w:cs="Open Sans"/>
                <w:b/>
                <w:bCs/>
                <w:color w:val="003399"/>
              </w:rPr>
              <w:t>Sumar</w:t>
            </w:r>
          </w:p>
        </w:tc>
        <w:tc>
          <w:tcPr>
            <w:tcW w:w="7741" w:type="dxa"/>
          </w:tcPr>
          <w:p w14:paraId="70D31863" w14:textId="77777777" w:rsidR="001E11E4" w:rsidRPr="002D64D0" w:rsidRDefault="00000000">
            <w:pPr>
              <w:pStyle w:val="TableParagraph"/>
              <w:spacing w:before="29" w:line="290" w:lineRule="auto"/>
              <w:ind w:left="105" w:right="100"/>
              <w:jc w:val="both"/>
              <w:rPr>
                <w:rFonts w:ascii="Open Sans" w:hAnsi="Open Sans" w:cs="Open Sans"/>
              </w:rPr>
            </w:pPr>
            <w:r w:rsidRPr="002D64D0">
              <w:rPr>
                <w:rFonts w:ascii="Open Sans" w:hAnsi="Open Sans" w:cs="Open Sans"/>
                <w:color w:val="003399"/>
              </w:rPr>
              <w:t>Proiectul a urmărit să contribuie, prin eforturi comune de educare și conservare a naturii, la îmbunătățirea calității mediului înconjurător și de asemenea să faciliteze accesul la o rețea naturală transfrontalieră cu multe specii protejate.</w:t>
            </w:r>
          </w:p>
          <w:p w14:paraId="6BCBC067" w14:textId="77777777" w:rsidR="001E11E4" w:rsidRPr="002D64D0" w:rsidRDefault="00000000">
            <w:pPr>
              <w:pStyle w:val="TableParagraph"/>
              <w:spacing w:before="1"/>
              <w:ind w:left="105"/>
              <w:jc w:val="both"/>
              <w:rPr>
                <w:rFonts w:ascii="Open Sans" w:hAnsi="Open Sans" w:cs="Open Sans"/>
              </w:rPr>
            </w:pPr>
            <w:r w:rsidRPr="002D64D0">
              <w:rPr>
                <w:rFonts w:ascii="Open Sans" w:hAnsi="Open Sans" w:cs="Open Sans"/>
                <w:color w:val="003399"/>
              </w:rPr>
              <w:t>Activitățile principale implementate în cadrul proiectului:</w:t>
            </w:r>
          </w:p>
          <w:p w14:paraId="02A12BBA" w14:textId="77777777" w:rsidR="001E11E4" w:rsidRPr="002D64D0" w:rsidRDefault="00000000">
            <w:pPr>
              <w:pStyle w:val="TableParagraph"/>
              <w:numPr>
                <w:ilvl w:val="0"/>
                <w:numId w:val="4"/>
              </w:numPr>
              <w:tabs>
                <w:tab w:val="left" w:pos="826"/>
              </w:tabs>
              <w:spacing w:line="300" w:lineRule="atLeast"/>
              <w:ind w:right="99"/>
              <w:rPr>
                <w:rFonts w:ascii="Open Sans" w:hAnsi="Open Sans" w:cs="Open Sans"/>
              </w:rPr>
            </w:pPr>
            <w:r w:rsidRPr="002D64D0">
              <w:rPr>
                <w:rFonts w:ascii="Open Sans" w:hAnsi="Open Sans" w:cs="Open Sans"/>
                <w:color w:val="003399"/>
              </w:rPr>
              <w:t>Dezvoltarea unui parc turistic în satul Zece Hotare și a unui refugiu turistic Belvedere - Observator, complet echipat -BP</w:t>
            </w:r>
          </w:p>
        </w:tc>
      </w:tr>
    </w:tbl>
    <w:p w14:paraId="22E1B146" w14:textId="77777777" w:rsidR="001E11E4" w:rsidRDefault="001E11E4">
      <w:pPr>
        <w:pStyle w:val="TableParagraph"/>
        <w:spacing w:line="300" w:lineRule="atLeast"/>
        <w:sectPr w:rsidR="001E11E4">
          <w:headerReference w:type="default" r:id="rId7"/>
          <w:footerReference w:type="default" r:id="rId8"/>
          <w:type w:val="continuous"/>
          <w:pgSz w:w="11910" w:h="16840"/>
          <w:pgMar w:top="2000" w:right="708" w:bottom="1240" w:left="1275" w:header="708" w:footer="1052" w:gutter="0"/>
          <w:pgNumType w:start="1"/>
          <w:cols w:space="720"/>
        </w:sectPr>
      </w:pPr>
    </w:p>
    <w:p w14:paraId="475A9821" w14:textId="77777777" w:rsidR="001E11E4" w:rsidRDefault="001E11E4">
      <w:pPr>
        <w:pStyle w:val="BodyText"/>
        <w:rPr>
          <w:rFonts w:ascii="Times New Roman"/>
          <w:sz w:val="20"/>
        </w:r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7741"/>
      </w:tblGrid>
      <w:tr w:rsidR="001E11E4" w14:paraId="3E5F95D3" w14:textId="77777777">
        <w:trPr>
          <w:trHeight w:val="12884"/>
        </w:trPr>
        <w:tc>
          <w:tcPr>
            <w:tcW w:w="1982" w:type="dxa"/>
          </w:tcPr>
          <w:p w14:paraId="798B11B0" w14:textId="77777777" w:rsidR="001E11E4" w:rsidRDefault="001E11E4">
            <w:pPr>
              <w:pStyle w:val="TableParagraph"/>
              <w:rPr>
                <w:rFonts w:ascii="Times New Roman"/>
              </w:rPr>
            </w:pPr>
          </w:p>
        </w:tc>
        <w:tc>
          <w:tcPr>
            <w:tcW w:w="7741" w:type="dxa"/>
          </w:tcPr>
          <w:p w14:paraId="15DC982D" w14:textId="62FC3EDE" w:rsidR="001E11E4" w:rsidRPr="00D82288" w:rsidRDefault="00000000" w:rsidP="00D82288">
            <w:pPr>
              <w:pStyle w:val="TableParagraph"/>
              <w:numPr>
                <w:ilvl w:val="0"/>
                <w:numId w:val="3"/>
              </w:numPr>
              <w:tabs>
                <w:tab w:val="left" w:pos="826"/>
              </w:tabs>
              <w:spacing w:before="29" w:line="288" w:lineRule="auto"/>
              <w:ind w:right="97"/>
              <w:jc w:val="both"/>
              <w:rPr>
                <w:rFonts w:ascii="Open Sans" w:hAnsi="Open Sans" w:cs="Open Sans"/>
              </w:rPr>
            </w:pPr>
            <w:r w:rsidRPr="00D82288">
              <w:rPr>
                <w:rFonts w:ascii="Open Sans" w:hAnsi="Open Sans" w:cs="Open Sans"/>
                <w:color w:val="003399"/>
              </w:rPr>
              <w:t>Construirea unui gard de protecție din lemn în suprafață de 750 mp pentru protejarea locului de pășunat–PP3</w:t>
            </w:r>
          </w:p>
          <w:p w14:paraId="4AC6C41F" w14:textId="77777777" w:rsidR="001E11E4" w:rsidRPr="00D82288" w:rsidRDefault="00000000">
            <w:pPr>
              <w:pStyle w:val="TableParagraph"/>
              <w:numPr>
                <w:ilvl w:val="0"/>
                <w:numId w:val="3"/>
              </w:numPr>
              <w:tabs>
                <w:tab w:val="left" w:pos="826"/>
              </w:tabs>
              <w:spacing w:line="288" w:lineRule="auto"/>
              <w:ind w:right="96"/>
              <w:jc w:val="both"/>
              <w:rPr>
                <w:rFonts w:ascii="Open Sans" w:hAnsi="Open Sans" w:cs="Open Sans"/>
              </w:rPr>
            </w:pPr>
            <w:r w:rsidRPr="00D82288">
              <w:rPr>
                <w:rFonts w:ascii="Open Sans" w:hAnsi="Open Sans" w:cs="Open Sans"/>
                <w:color w:val="003399"/>
              </w:rPr>
              <w:t>Eliminarea speciilor invazive de-a lungul râului Cris / Körös - Gyomaendrod prin mulcire forestieră (metodă de curățare a terenului care utilizează o singură mașină pentru tăiere, măcinare și curățare a vegetației) –PP3</w:t>
            </w:r>
          </w:p>
          <w:p w14:paraId="465EC7EE" w14:textId="77777777" w:rsidR="001E11E4" w:rsidRPr="00D82288" w:rsidRDefault="00000000">
            <w:pPr>
              <w:pStyle w:val="TableParagraph"/>
              <w:numPr>
                <w:ilvl w:val="0"/>
                <w:numId w:val="3"/>
              </w:numPr>
              <w:tabs>
                <w:tab w:val="left" w:pos="826"/>
              </w:tabs>
              <w:spacing w:before="5" w:line="288" w:lineRule="auto"/>
              <w:ind w:right="98"/>
              <w:jc w:val="both"/>
              <w:rPr>
                <w:rFonts w:ascii="Open Sans" w:hAnsi="Open Sans" w:cs="Open Sans"/>
              </w:rPr>
            </w:pPr>
            <w:r w:rsidRPr="00D82288">
              <w:rPr>
                <w:rFonts w:ascii="Open Sans" w:hAnsi="Open Sans" w:cs="Open Sans"/>
                <w:color w:val="003399"/>
              </w:rPr>
              <w:t>Dezvoltarea unui centru de vizitatori și a unui parc pentru animale in Valea Cris / Körös - Szarvas, județul Bekes –PP3</w:t>
            </w:r>
          </w:p>
          <w:p w14:paraId="3D28DA2A" w14:textId="77777777" w:rsidR="001E11E4" w:rsidRPr="00D82288" w:rsidRDefault="00000000">
            <w:pPr>
              <w:pStyle w:val="TableParagraph"/>
              <w:numPr>
                <w:ilvl w:val="0"/>
                <w:numId w:val="3"/>
              </w:numPr>
              <w:tabs>
                <w:tab w:val="left" w:pos="826"/>
              </w:tabs>
              <w:spacing w:line="290" w:lineRule="auto"/>
              <w:ind w:right="99"/>
              <w:jc w:val="both"/>
              <w:rPr>
                <w:rFonts w:ascii="Open Sans" w:hAnsi="Open Sans" w:cs="Open Sans"/>
              </w:rPr>
            </w:pPr>
            <w:r w:rsidRPr="00D82288">
              <w:rPr>
                <w:rFonts w:ascii="Open Sans" w:hAnsi="Open Sans" w:cs="Open Sans"/>
                <w:color w:val="003399"/>
              </w:rPr>
              <w:t>Achiziționarea de echipamente pentru punctul de informații turistice din Békéscsaba (laptopuri, smartphone-uri, smart TV etc.) –PP2</w:t>
            </w:r>
          </w:p>
          <w:p w14:paraId="63465BE4" w14:textId="77777777" w:rsidR="001E11E4" w:rsidRPr="00D82288" w:rsidRDefault="00000000">
            <w:pPr>
              <w:pStyle w:val="TableParagraph"/>
              <w:numPr>
                <w:ilvl w:val="0"/>
                <w:numId w:val="3"/>
              </w:numPr>
              <w:tabs>
                <w:tab w:val="left" w:pos="826"/>
              </w:tabs>
              <w:spacing w:line="288" w:lineRule="auto"/>
              <w:ind w:right="95"/>
              <w:jc w:val="both"/>
              <w:rPr>
                <w:rFonts w:ascii="Open Sans" w:hAnsi="Open Sans" w:cs="Open Sans"/>
              </w:rPr>
            </w:pPr>
            <w:r w:rsidRPr="00D82288">
              <w:rPr>
                <w:rFonts w:ascii="Open Sans" w:hAnsi="Open Sans" w:cs="Open Sans"/>
                <w:color w:val="003399"/>
              </w:rPr>
              <w:t>Organizarea de sesiuni de instruire educaționale pentru copii și tineri cu privire la biodiversitate și protecția naturii („Școală în natură”, cursuri de supraviețuire pentru cercetași, importanța ariilor protejate și a siturilor Natura 2000, cursuri de cunoaștere a naturii, cursuri de protecție a naturii) -BP</w:t>
            </w:r>
          </w:p>
          <w:p w14:paraId="1D40237B" w14:textId="1632DFD7" w:rsidR="001E11E4" w:rsidRPr="00D82288" w:rsidRDefault="00000000">
            <w:pPr>
              <w:pStyle w:val="TableParagraph"/>
              <w:numPr>
                <w:ilvl w:val="0"/>
                <w:numId w:val="3"/>
              </w:numPr>
              <w:tabs>
                <w:tab w:val="left" w:pos="826"/>
              </w:tabs>
              <w:spacing w:before="1" w:line="288" w:lineRule="auto"/>
              <w:ind w:right="96"/>
              <w:jc w:val="both"/>
              <w:rPr>
                <w:rFonts w:ascii="Open Sans" w:hAnsi="Open Sans" w:cs="Open Sans"/>
              </w:rPr>
            </w:pPr>
            <w:r w:rsidRPr="00D82288">
              <w:rPr>
                <w:rFonts w:ascii="Open Sans" w:hAnsi="Open Sans" w:cs="Open Sans"/>
                <w:color w:val="003399"/>
              </w:rPr>
              <w:t>Amenajarea a 31,36 km de trasee tematice și educaționale (Traseul peșterilor și Traseul florei) cu participarea  elevilor de liceu -BP</w:t>
            </w:r>
          </w:p>
          <w:p w14:paraId="409DDD81" w14:textId="77777777" w:rsidR="001E11E4" w:rsidRPr="00D82288" w:rsidRDefault="00000000">
            <w:pPr>
              <w:pStyle w:val="TableParagraph"/>
              <w:numPr>
                <w:ilvl w:val="0"/>
                <w:numId w:val="3"/>
              </w:numPr>
              <w:tabs>
                <w:tab w:val="left" w:pos="826"/>
              </w:tabs>
              <w:spacing w:before="3" w:line="288" w:lineRule="auto"/>
              <w:ind w:right="99"/>
              <w:jc w:val="both"/>
              <w:rPr>
                <w:rFonts w:ascii="Open Sans" w:hAnsi="Open Sans" w:cs="Open Sans"/>
              </w:rPr>
            </w:pPr>
            <w:r w:rsidRPr="00D82288">
              <w:rPr>
                <w:rFonts w:ascii="Open Sans" w:hAnsi="Open Sans" w:cs="Open Sans"/>
                <w:color w:val="003399"/>
              </w:rPr>
              <w:t>Curățarea a 120 de hectare de teren pe defileul Natura 2000 Crișul Repede - situl pădurii Craiului, cu participarea copiilor și tinerilor, membri ai Comunității Cercetașilor Orion -BP</w:t>
            </w:r>
          </w:p>
          <w:p w14:paraId="03478412" w14:textId="77777777" w:rsidR="001E11E4" w:rsidRPr="00D82288" w:rsidRDefault="00000000">
            <w:pPr>
              <w:pStyle w:val="TableParagraph"/>
              <w:numPr>
                <w:ilvl w:val="0"/>
                <w:numId w:val="3"/>
              </w:numPr>
              <w:tabs>
                <w:tab w:val="left" w:pos="825"/>
              </w:tabs>
              <w:spacing w:before="1"/>
              <w:ind w:left="825" w:hanging="360"/>
              <w:jc w:val="both"/>
              <w:rPr>
                <w:rFonts w:ascii="Open Sans" w:hAnsi="Open Sans" w:cs="Open Sans"/>
              </w:rPr>
            </w:pPr>
            <w:r w:rsidRPr="00D82288">
              <w:rPr>
                <w:rFonts w:ascii="Open Sans" w:hAnsi="Open Sans" w:cs="Open Sans"/>
                <w:color w:val="003399"/>
              </w:rPr>
              <w:t>Elaborarea strategiei turistice comune de către PP2</w:t>
            </w:r>
          </w:p>
          <w:p w14:paraId="69A250B9" w14:textId="77777777" w:rsidR="001E11E4" w:rsidRPr="00D82288" w:rsidRDefault="00000000">
            <w:pPr>
              <w:pStyle w:val="TableParagraph"/>
              <w:numPr>
                <w:ilvl w:val="0"/>
                <w:numId w:val="3"/>
              </w:numPr>
              <w:tabs>
                <w:tab w:val="left" w:pos="826"/>
              </w:tabs>
              <w:spacing w:before="52" w:line="288" w:lineRule="auto"/>
              <w:ind w:right="101"/>
              <w:jc w:val="both"/>
              <w:rPr>
                <w:rFonts w:ascii="Open Sans" w:hAnsi="Open Sans" w:cs="Open Sans"/>
              </w:rPr>
            </w:pPr>
            <w:r w:rsidRPr="00D82288">
              <w:rPr>
                <w:rFonts w:ascii="Open Sans" w:hAnsi="Open Sans" w:cs="Open Sans"/>
                <w:color w:val="003399"/>
              </w:rPr>
              <w:t>Organizarea conferinței ,, Conservarea și protejarea biodiversității și a patrimoniului natural ,, - PP3</w:t>
            </w:r>
          </w:p>
          <w:p w14:paraId="12FFAD2B" w14:textId="77777777" w:rsidR="001E11E4" w:rsidRPr="00D82288" w:rsidRDefault="00000000">
            <w:pPr>
              <w:pStyle w:val="TableParagraph"/>
              <w:numPr>
                <w:ilvl w:val="0"/>
                <w:numId w:val="3"/>
              </w:numPr>
              <w:tabs>
                <w:tab w:val="left" w:pos="826"/>
              </w:tabs>
              <w:spacing w:before="2" w:line="288" w:lineRule="auto"/>
              <w:ind w:right="95"/>
              <w:jc w:val="both"/>
              <w:rPr>
                <w:rFonts w:ascii="Open Sans" w:hAnsi="Open Sans" w:cs="Open Sans"/>
              </w:rPr>
            </w:pPr>
            <w:r w:rsidRPr="00D82288">
              <w:rPr>
                <w:rFonts w:ascii="Open Sans" w:hAnsi="Open Sans" w:cs="Open Sans"/>
                <w:color w:val="003399"/>
              </w:rPr>
              <w:t>Organizarea a 4 conferințe la care au participat experți și actori regionali din domeniul conservării și protecției naturii, precum și din domeniul turismului – PP2</w:t>
            </w:r>
          </w:p>
          <w:p w14:paraId="75A2FA92" w14:textId="77777777" w:rsidR="001E11E4" w:rsidRPr="00D82288" w:rsidRDefault="00000000">
            <w:pPr>
              <w:pStyle w:val="TableParagraph"/>
              <w:numPr>
                <w:ilvl w:val="0"/>
                <w:numId w:val="3"/>
              </w:numPr>
              <w:tabs>
                <w:tab w:val="left" w:pos="826"/>
              </w:tabs>
              <w:spacing w:before="1" w:line="288" w:lineRule="auto"/>
              <w:ind w:right="103"/>
              <w:jc w:val="both"/>
              <w:rPr>
                <w:rFonts w:ascii="Open Sans" w:hAnsi="Open Sans" w:cs="Open Sans"/>
              </w:rPr>
            </w:pPr>
            <w:r w:rsidRPr="00D82288">
              <w:rPr>
                <w:rFonts w:ascii="Open Sans" w:hAnsi="Open Sans" w:cs="Open Sans"/>
                <w:color w:val="003399"/>
              </w:rPr>
              <w:t>Participarea la 6 târguri comerciale din zona transfrontalieră: de 2 ori la Oradea, de 2 ori la Arad și de 2 ori la Bekescsaba - PP2</w:t>
            </w:r>
          </w:p>
          <w:p w14:paraId="0873BCD6" w14:textId="77777777" w:rsidR="001E11E4" w:rsidRPr="00D82288" w:rsidRDefault="00000000">
            <w:pPr>
              <w:pStyle w:val="TableParagraph"/>
              <w:numPr>
                <w:ilvl w:val="0"/>
                <w:numId w:val="3"/>
              </w:numPr>
              <w:tabs>
                <w:tab w:val="left" w:pos="826"/>
              </w:tabs>
              <w:spacing w:before="3" w:line="288" w:lineRule="auto"/>
              <w:ind w:right="98"/>
              <w:jc w:val="both"/>
              <w:rPr>
                <w:rFonts w:ascii="Open Sans" w:hAnsi="Open Sans" w:cs="Open Sans"/>
              </w:rPr>
            </w:pPr>
            <w:r w:rsidRPr="00D82288">
              <w:rPr>
                <w:rFonts w:ascii="Open Sans" w:hAnsi="Open Sans" w:cs="Open Sans"/>
                <w:color w:val="003399"/>
              </w:rPr>
              <w:t>Elaborarea a 5 studii ale căror rezultate vor ghida grupurile țintă în procesul de luare a deciziilor legate de conservarea și protejarea patrimoniului natural în general și a siturilor Natura 2000 în special –PP3</w:t>
            </w:r>
          </w:p>
          <w:p w14:paraId="1D00AFA9" w14:textId="510549EB" w:rsidR="001E11E4" w:rsidRDefault="00000000" w:rsidP="00D82288">
            <w:pPr>
              <w:pStyle w:val="TableParagraph"/>
              <w:spacing w:line="285" w:lineRule="auto"/>
              <w:ind w:left="105" w:right="1104"/>
              <w:rPr>
                <w:rFonts w:ascii="Arial" w:hAnsi="Arial"/>
                <w:b/>
                <w:i/>
              </w:rPr>
            </w:pPr>
            <w:r w:rsidRPr="00D82288">
              <w:rPr>
                <w:rFonts w:ascii="Open Sans" w:hAnsi="Open Sans" w:cs="Open Sans"/>
                <w:b/>
                <w:i/>
                <w:color w:val="003399"/>
              </w:rPr>
              <w:t>Proiectul a fost finalizat cu succes, la data de 31.07.2020. Toate activitățile prevăzute in proiect au fost realizate (100%).</w:t>
            </w:r>
          </w:p>
        </w:tc>
      </w:tr>
    </w:tbl>
    <w:p w14:paraId="740398AA" w14:textId="77777777" w:rsidR="001E11E4" w:rsidRDefault="001E11E4">
      <w:pPr>
        <w:pStyle w:val="TableParagraph"/>
        <w:spacing w:line="300" w:lineRule="atLeast"/>
        <w:jc w:val="both"/>
        <w:rPr>
          <w:rFonts w:ascii="Arial" w:hAnsi="Arial"/>
          <w:b/>
          <w:i/>
        </w:rPr>
        <w:sectPr w:rsidR="001E11E4">
          <w:pgSz w:w="11910" w:h="16840"/>
          <w:pgMar w:top="2000" w:right="708" w:bottom="1240" w:left="1275" w:header="708" w:footer="1052" w:gutter="0"/>
          <w:cols w:space="720"/>
        </w:sectPr>
      </w:pPr>
    </w:p>
    <w:p w14:paraId="4904A9DE" w14:textId="77777777" w:rsidR="001E11E4" w:rsidRDefault="001E11E4">
      <w:pPr>
        <w:pStyle w:val="BodyText"/>
        <w:rPr>
          <w:rFonts w:ascii="Times New Roman"/>
          <w:sz w:val="20"/>
        </w:r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7741"/>
      </w:tblGrid>
      <w:tr w:rsidR="001E11E4" w14:paraId="42B89B0F" w14:textId="77777777">
        <w:trPr>
          <w:trHeight w:val="6890"/>
        </w:trPr>
        <w:tc>
          <w:tcPr>
            <w:tcW w:w="1982" w:type="dxa"/>
          </w:tcPr>
          <w:p w14:paraId="21F506E3" w14:textId="77777777" w:rsidR="001E11E4" w:rsidRPr="00D82288" w:rsidRDefault="001E11E4">
            <w:pPr>
              <w:pStyle w:val="TableParagraph"/>
              <w:rPr>
                <w:rFonts w:ascii="Open Sans" w:hAnsi="Open Sans" w:cs="Open Sans"/>
              </w:rPr>
            </w:pPr>
          </w:p>
          <w:p w14:paraId="5015FB38" w14:textId="77777777" w:rsidR="001E11E4" w:rsidRPr="00D82288" w:rsidRDefault="001E11E4">
            <w:pPr>
              <w:pStyle w:val="TableParagraph"/>
              <w:rPr>
                <w:rFonts w:ascii="Open Sans" w:hAnsi="Open Sans" w:cs="Open Sans"/>
              </w:rPr>
            </w:pPr>
          </w:p>
          <w:p w14:paraId="76537B7E" w14:textId="77777777" w:rsidR="001E11E4" w:rsidRPr="00D82288" w:rsidRDefault="001E11E4">
            <w:pPr>
              <w:pStyle w:val="TableParagraph"/>
              <w:rPr>
                <w:rFonts w:ascii="Open Sans" w:hAnsi="Open Sans" w:cs="Open Sans"/>
              </w:rPr>
            </w:pPr>
          </w:p>
          <w:p w14:paraId="7BB57D0B" w14:textId="77777777" w:rsidR="001E11E4" w:rsidRPr="00D82288" w:rsidRDefault="001E11E4">
            <w:pPr>
              <w:pStyle w:val="TableParagraph"/>
              <w:rPr>
                <w:rFonts w:ascii="Open Sans" w:hAnsi="Open Sans" w:cs="Open Sans"/>
              </w:rPr>
            </w:pPr>
          </w:p>
          <w:p w14:paraId="7C8AFAF7" w14:textId="77777777" w:rsidR="001E11E4" w:rsidRPr="00D82288" w:rsidRDefault="001E11E4">
            <w:pPr>
              <w:pStyle w:val="TableParagraph"/>
              <w:rPr>
                <w:rFonts w:ascii="Open Sans" w:hAnsi="Open Sans" w:cs="Open Sans"/>
              </w:rPr>
            </w:pPr>
          </w:p>
          <w:p w14:paraId="7ACACC30" w14:textId="77777777" w:rsidR="001E11E4" w:rsidRPr="00D82288" w:rsidRDefault="001E11E4">
            <w:pPr>
              <w:pStyle w:val="TableParagraph"/>
              <w:rPr>
                <w:rFonts w:ascii="Open Sans" w:hAnsi="Open Sans" w:cs="Open Sans"/>
              </w:rPr>
            </w:pPr>
          </w:p>
          <w:p w14:paraId="51085462" w14:textId="77777777" w:rsidR="001E11E4" w:rsidRPr="00D82288" w:rsidRDefault="001E11E4">
            <w:pPr>
              <w:pStyle w:val="TableParagraph"/>
              <w:rPr>
                <w:rFonts w:ascii="Open Sans" w:hAnsi="Open Sans" w:cs="Open Sans"/>
              </w:rPr>
            </w:pPr>
          </w:p>
          <w:p w14:paraId="479A12AF" w14:textId="77777777" w:rsidR="001E11E4" w:rsidRPr="00D82288" w:rsidRDefault="001E11E4">
            <w:pPr>
              <w:pStyle w:val="TableParagraph"/>
              <w:rPr>
                <w:rFonts w:ascii="Open Sans" w:hAnsi="Open Sans" w:cs="Open Sans"/>
              </w:rPr>
            </w:pPr>
          </w:p>
          <w:p w14:paraId="7CCBB0AB" w14:textId="77777777" w:rsidR="001E11E4" w:rsidRPr="00D82288" w:rsidRDefault="001E11E4">
            <w:pPr>
              <w:pStyle w:val="TableParagraph"/>
              <w:rPr>
                <w:rFonts w:ascii="Open Sans" w:hAnsi="Open Sans" w:cs="Open Sans"/>
              </w:rPr>
            </w:pPr>
          </w:p>
          <w:p w14:paraId="2D457BF2" w14:textId="77777777" w:rsidR="001E11E4" w:rsidRPr="00D82288" w:rsidRDefault="001E11E4">
            <w:pPr>
              <w:pStyle w:val="TableParagraph"/>
              <w:rPr>
                <w:rFonts w:ascii="Open Sans" w:hAnsi="Open Sans" w:cs="Open Sans"/>
              </w:rPr>
            </w:pPr>
          </w:p>
          <w:p w14:paraId="5DB0B513" w14:textId="77777777" w:rsidR="001E11E4" w:rsidRPr="00D82288" w:rsidRDefault="001E11E4">
            <w:pPr>
              <w:pStyle w:val="TableParagraph"/>
              <w:spacing w:before="237"/>
              <w:rPr>
                <w:rFonts w:ascii="Open Sans" w:hAnsi="Open Sans" w:cs="Open Sans"/>
              </w:rPr>
            </w:pPr>
          </w:p>
          <w:p w14:paraId="5F1F82A7" w14:textId="5CDA9ADA" w:rsidR="001E11E4" w:rsidRPr="00D82288" w:rsidRDefault="00000000">
            <w:pPr>
              <w:pStyle w:val="TableParagraph"/>
              <w:spacing w:line="247" w:lineRule="auto"/>
              <w:ind w:left="107"/>
              <w:rPr>
                <w:rFonts w:ascii="Open Sans" w:hAnsi="Open Sans" w:cs="Open Sans"/>
                <w:b/>
                <w:bCs/>
              </w:rPr>
            </w:pPr>
            <w:r w:rsidRPr="00D82288">
              <w:rPr>
                <w:rFonts w:ascii="Open Sans" w:hAnsi="Open Sans" w:cs="Open Sans"/>
                <w:b/>
                <w:bCs/>
                <w:color w:val="003399"/>
              </w:rPr>
              <w:t xml:space="preserve">Rezultate </w:t>
            </w:r>
            <w:r w:rsidR="00D82288">
              <w:rPr>
                <w:rFonts w:ascii="Open Sans" w:hAnsi="Open Sans" w:cs="Open Sans"/>
                <w:b/>
                <w:bCs/>
                <w:color w:val="003399"/>
              </w:rPr>
              <w:t>principale</w:t>
            </w:r>
          </w:p>
        </w:tc>
        <w:tc>
          <w:tcPr>
            <w:tcW w:w="7741" w:type="dxa"/>
          </w:tcPr>
          <w:p w14:paraId="70DAC136" w14:textId="335C9B24" w:rsidR="00D82288" w:rsidRDefault="00D82288">
            <w:pPr>
              <w:pStyle w:val="TableParagraph"/>
              <w:spacing w:before="29"/>
              <w:ind w:left="105"/>
              <w:jc w:val="both"/>
              <w:rPr>
                <w:rFonts w:ascii="Open Sans" w:hAnsi="Open Sans" w:cs="Open Sans"/>
                <w:b/>
                <w:bCs/>
                <w:color w:val="003399"/>
              </w:rPr>
            </w:pPr>
            <w:r w:rsidRPr="00D82288">
              <w:rPr>
                <w:rFonts w:ascii="Open Sans" w:hAnsi="Open Sans" w:cs="Open Sans"/>
                <w:b/>
                <w:bCs/>
                <w:color w:val="003399"/>
              </w:rPr>
              <w:t>Livrabile:</w:t>
            </w:r>
          </w:p>
          <w:p w14:paraId="3C23A2A4" w14:textId="76AD9818" w:rsidR="00426137" w:rsidRPr="00426137" w:rsidRDefault="00426137" w:rsidP="00426137">
            <w:pPr>
              <w:pStyle w:val="TableParagraph"/>
              <w:spacing w:before="29"/>
              <w:ind w:left="105"/>
              <w:jc w:val="both"/>
              <w:rPr>
                <w:rFonts w:ascii="Open Sans" w:hAnsi="Open Sans" w:cs="Open Sans"/>
                <w:color w:val="003399"/>
              </w:rPr>
            </w:pPr>
            <w:r w:rsidRPr="00426137">
              <w:rPr>
                <w:rFonts w:ascii="Open Sans" w:hAnsi="Open Sans" w:cs="Open Sans"/>
                <w:color w:val="003399"/>
              </w:rPr>
              <w:t xml:space="preserve">1) </w:t>
            </w:r>
            <w:r w:rsidR="00370A73">
              <w:rPr>
                <w:rFonts w:ascii="Open Sans" w:hAnsi="Open Sans" w:cs="Open Sans"/>
                <w:color w:val="003399"/>
              </w:rPr>
              <w:t>Un</w:t>
            </w:r>
            <w:r w:rsidRPr="00426137">
              <w:rPr>
                <w:rFonts w:ascii="Open Sans" w:hAnsi="Open Sans" w:cs="Open Sans"/>
                <w:color w:val="003399"/>
              </w:rPr>
              <w:t xml:space="preserve"> parc turistic </w:t>
            </w:r>
            <w:r w:rsidR="00370A73">
              <w:rPr>
                <w:rFonts w:ascii="Open Sans" w:hAnsi="Open Sans" w:cs="Open Sans"/>
                <w:color w:val="003399"/>
              </w:rPr>
              <w:t xml:space="preserve">construit </w:t>
            </w:r>
            <w:r w:rsidRPr="00426137">
              <w:rPr>
                <w:rFonts w:ascii="Open Sans" w:hAnsi="Open Sans" w:cs="Open Sans"/>
                <w:color w:val="003399"/>
              </w:rPr>
              <w:t xml:space="preserve">în satul Zece Hotare și un refugiu turistic Belvedere </w:t>
            </w:r>
            <w:r w:rsidR="00370A73">
              <w:rPr>
                <w:rFonts w:ascii="Open Sans" w:hAnsi="Open Sans" w:cs="Open Sans"/>
                <w:color w:val="003399"/>
              </w:rPr>
              <w:t>–</w:t>
            </w:r>
            <w:r w:rsidRPr="00426137">
              <w:rPr>
                <w:rFonts w:ascii="Open Sans" w:hAnsi="Open Sans" w:cs="Open Sans"/>
                <w:color w:val="003399"/>
              </w:rPr>
              <w:t xml:space="preserve"> Observer</w:t>
            </w:r>
            <w:r w:rsidR="00370A73">
              <w:rPr>
                <w:rFonts w:ascii="Open Sans" w:hAnsi="Open Sans" w:cs="Open Sans"/>
                <w:color w:val="003399"/>
              </w:rPr>
              <w:t xml:space="preserve"> construit</w:t>
            </w:r>
            <w:r w:rsidRPr="00426137">
              <w:rPr>
                <w:rFonts w:ascii="Open Sans" w:hAnsi="Open Sans" w:cs="Open Sans"/>
                <w:color w:val="003399"/>
              </w:rPr>
              <w:t>;</w:t>
            </w:r>
          </w:p>
          <w:p w14:paraId="680AC17A" w14:textId="12DF8423" w:rsidR="00426137" w:rsidRPr="00426137" w:rsidRDefault="00426137" w:rsidP="00426137">
            <w:pPr>
              <w:pStyle w:val="TableParagraph"/>
              <w:spacing w:before="29"/>
              <w:ind w:left="105"/>
              <w:jc w:val="both"/>
              <w:rPr>
                <w:rFonts w:ascii="Open Sans" w:hAnsi="Open Sans" w:cs="Open Sans"/>
                <w:color w:val="003399"/>
              </w:rPr>
            </w:pPr>
            <w:r w:rsidRPr="00426137">
              <w:rPr>
                <w:rFonts w:ascii="Open Sans" w:hAnsi="Open Sans" w:cs="Open Sans"/>
                <w:color w:val="003399"/>
              </w:rPr>
              <w:t>2) Punctul de Informații Turistice (TIP) din Bekescsaba, care acționează ca o punte între călători și comunitățile locale;</w:t>
            </w:r>
          </w:p>
          <w:p w14:paraId="35768CE5" w14:textId="714F3B24" w:rsidR="00426137" w:rsidRPr="00426137" w:rsidRDefault="00426137" w:rsidP="00426137">
            <w:pPr>
              <w:pStyle w:val="TableParagraph"/>
              <w:spacing w:before="29"/>
              <w:ind w:left="105"/>
              <w:jc w:val="both"/>
              <w:rPr>
                <w:rFonts w:ascii="Open Sans" w:hAnsi="Open Sans" w:cs="Open Sans"/>
                <w:color w:val="003399"/>
              </w:rPr>
            </w:pPr>
            <w:r w:rsidRPr="00426137">
              <w:rPr>
                <w:rFonts w:ascii="Open Sans" w:hAnsi="Open Sans" w:cs="Open Sans"/>
                <w:color w:val="003399"/>
              </w:rPr>
              <w:t>3) Dezvoltarea Centrului de Vizitare și a Parcului de Animale din Valea Crișului/Körös – Szarvas, județul Békés, incluzând o sală pentru 50 de persoane adecvată activităților educaționale, o bucătărie de tip „warming kitchen”, o cameră tehnică, spațiile sociale necesare și o terasă orientată spre brațul mort al râului, unde 40–50 de persoane pot fi așezate în timpul activităților educaționale și al vizitării expozițiilor temporare.;</w:t>
            </w:r>
          </w:p>
          <w:p w14:paraId="6BE93345" w14:textId="57895610" w:rsidR="00426137" w:rsidRPr="00426137" w:rsidRDefault="00426137" w:rsidP="00426137">
            <w:pPr>
              <w:pStyle w:val="TableParagraph"/>
              <w:spacing w:before="29"/>
              <w:ind w:left="105"/>
              <w:jc w:val="both"/>
              <w:rPr>
                <w:rFonts w:ascii="Open Sans" w:hAnsi="Open Sans" w:cs="Open Sans"/>
                <w:color w:val="003399"/>
              </w:rPr>
            </w:pPr>
            <w:r w:rsidRPr="00426137">
              <w:rPr>
                <w:rFonts w:ascii="Open Sans" w:hAnsi="Open Sans" w:cs="Open Sans"/>
                <w:color w:val="003399"/>
              </w:rPr>
              <w:t>4) Managementul pajiștilor de-a lungul râului Criș/Körös – Szentes, județul Csongrád: gard împletit din lemn construit, cu suprafața de 750 mp, pentru pășunatul bovinelor;</w:t>
            </w:r>
          </w:p>
          <w:p w14:paraId="592526DE" w14:textId="33D003D8" w:rsidR="00426137" w:rsidRPr="00426137" w:rsidRDefault="00426137" w:rsidP="00426137">
            <w:pPr>
              <w:pStyle w:val="TableParagraph"/>
              <w:spacing w:before="29"/>
              <w:ind w:left="105"/>
              <w:jc w:val="both"/>
              <w:rPr>
                <w:rFonts w:ascii="Open Sans" w:hAnsi="Open Sans" w:cs="Open Sans"/>
                <w:color w:val="003399"/>
              </w:rPr>
            </w:pPr>
            <w:r w:rsidRPr="00426137">
              <w:rPr>
                <w:rFonts w:ascii="Open Sans" w:hAnsi="Open Sans" w:cs="Open Sans"/>
                <w:color w:val="003399"/>
              </w:rPr>
              <w:t>5) Strategi</w:t>
            </w:r>
            <w:r>
              <w:rPr>
                <w:rFonts w:ascii="Open Sans" w:hAnsi="Open Sans" w:cs="Open Sans"/>
                <w:color w:val="003399"/>
              </w:rPr>
              <w:t>a</w:t>
            </w:r>
            <w:r w:rsidRPr="00426137">
              <w:rPr>
                <w:rFonts w:ascii="Open Sans" w:hAnsi="Open Sans" w:cs="Open Sans"/>
                <w:color w:val="003399"/>
              </w:rPr>
              <w:t xml:space="preserve"> Turistică Comună pentru promovarea destinației turistice comune: Drumul Crișul Repede/Valea Körös Sebeș</w:t>
            </w:r>
            <w:r>
              <w:rPr>
                <w:rFonts w:ascii="Open Sans" w:hAnsi="Open Sans" w:cs="Open Sans"/>
                <w:color w:val="003399"/>
              </w:rPr>
              <w:t xml:space="preserve"> elaborată</w:t>
            </w:r>
            <w:r w:rsidRPr="00426137">
              <w:rPr>
                <w:rFonts w:ascii="Open Sans" w:hAnsi="Open Sans" w:cs="Open Sans"/>
                <w:color w:val="003399"/>
              </w:rPr>
              <w:t>;</w:t>
            </w:r>
          </w:p>
          <w:p w14:paraId="2E67FAFC" w14:textId="31F6395C" w:rsidR="00426137" w:rsidRDefault="00426137" w:rsidP="00426137">
            <w:pPr>
              <w:pStyle w:val="TableParagraph"/>
              <w:spacing w:before="29"/>
              <w:ind w:left="105"/>
              <w:jc w:val="both"/>
              <w:rPr>
                <w:rFonts w:ascii="Open Sans" w:hAnsi="Open Sans" w:cs="Open Sans"/>
                <w:color w:val="003399"/>
              </w:rPr>
            </w:pPr>
            <w:r w:rsidRPr="00426137">
              <w:rPr>
                <w:rFonts w:ascii="Open Sans" w:hAnsi="Open Sans" w:cs="Open Sans"/>
                <w:color w:val="003399"/>
              </w:rPr>
              <w:t xml:space="preserve">6) 4 conferințe </w:t>
            </w:r>
            <w:r>
              <w:rPr>
                <w:rFonts w:ascii="Open Sans" w:hAnsi="Open Sans" w:cs="Open Sans"/>
                <w:color w:val="003399"/>
              </w:rPr>
              <w:t xml:space="preserve">organizate, </w:t>
            </w:r>
            <w:r w:rsidRPr="00426137">
              <w:rPr>
                <w:rFonts w:ascii="Open Sans" w:hAnsi="Open Sans" w:cs="Open Sans"/>
                <w:color w:val="003399"/>
              </w:rPr>
              <w:t>care au avut ca tem</w:t>
            </w:r>
            <w:r>
              <w:rPr>
                <w:rFonts w:ascii="Open Sans" w:hAnsi="Open Sans" w:cs="Open Sans"/>
                <w:color w:val="003399"/>
              </w:rPr>
              <w:t>ă</w:t>
            </w:r>
            <w:r w:rsidRPr="00426137">
              <w:rPr>
                <w:rFonts w:ascii="Open Sans" w:hAnsi="Open Sans" w:cs="Open Sans"/>
                <w:color w:val="003399"/>
              </w:rPr>
              <w:t xml:space="preserve"> principal</w:t>
            </w:r>
            <w:r>
              <w:rPr>
                <w:rFonts w:ascii="Open Sans" w:hAnsi="Open Sans" w:cs="Open Sans"/>
                <w:color w:val="003399"/>
              </w:rPr>
              <w:t>ă</w:t>
            </w:r>
            <w:r w:rsidRPr="00426137">
              <w:rPr>
                <w:rFonts w:ascii="Open Sans" w:hAnsi="Open Sans" w:cs="Open Sans"/>
                <w:color w:val="003399"/>
              </w:rPr>
              <w:t xml:space="preserve"> tendințele viitoare ale turismului; </w:t>
            </w:r>
          </w:p>
          <w:p w14:paraId="196D7EFF" w14:textId="35C7809E" w:rsidR="00426137" w:rsidRPr="00426137" w:rsidRDefault="00426137" w:rsidP="00426137">
            <w:pPr>
              <w:pStyle w:val="TableParagraph"/>
              <w:spacing w:before="29"/>
              <w:ind w:left="105"/>
              <w:jc w:val="both"/>
              <w:rPr>
                <w:rFonts w:ascii="Open Sans" w:hAnsi="Open Sans" w:cs="Open Sans"/>
                <w:color w:val="003399"/>
              </w:rPr>
            </w:pPr>
            <w:r w:rsidRPr="00426137">
              <w:rPr>
                <w:rFonts w:ascii="Open Sans" w:hAnsi="Open Sans" w:cs="Open Sans"/>
                <w:color w:val="003399"/>
              </w:rPr>
              <w:t xml:space="preserve">7) 6 târguri comerciale transfrontaliere </w:t>
            </w:r>
            <w:r>
              <w:rPr>
                <w:rFonts w:ascii="Open Sans" w:hAnsi="Open Sans" w:cs="Open Sans"/>
                <w:color w:val="003399"/>
              </w:rPr>
              <w:t>organizate în</w:t>
            </w:r>
            <w:r w:rsidRPr="00426137">
              <w:rPr>
                <w:rFonts w:ascii="Open Sans" w:hAnsi="Open Sans" w:cs="Open Sans"/>
                <w:color w:val="003399"/>
              </w:rPr>
              <w:t xml:space="preserve"> scop</w:t>
            </w:r>
            <w:r>
              <w:rPr>
                <w:rFonts w:ascii="Open Sans" w:hAnsi="Open Sans" w:cs="Open Sans"/>
                <w:color w:val="003399"/>
              </w:rPr>
              <w:t>ul</w:t>
            </w:r>
            <w:r w:rsidRPr="00426137">
              <w:rPr>
                <w:rFonts w:ascii="Open Sans" w:hAnsi="Open Sans" w:cs="Open Sans"/>
                <w:color w:val="003399"/>
              </w:rPr>
              <w:t xml:space="preserve"> construir</w:t>
            </w:r>
            <w:r>
              <w:rPr>
                <w:rFonts w:ascii="Open Sans" w:hAnsi="Open Sans" w:cs="Open Sans"/>
                <w:color w:val="003399"/>
              </w:rPr>
              <w:t>ii</w:t>
            </w:r>
            <w:r w:rsidRPr="00426137">
              <w:rPr>
                <w:rFonts w:ascii="Open Sans" w:hAnsi="Open Sans" w:cs="Open Sans"/>
                <w:color w:val="003399"/>
              </w:rPr>
              <w:t xml:space="preserve"> unor relații solide cu afacerile turistice locale, prin sprijinirea și încurajarea calității serviciilor și produselor turistice;</w:t>
            </w:r>
          </w:p>
          <w:p w14:paraId="18ADC77E" w14:textId="64A8766D" w:rsidR="00426137" w:rsidRPr="00426137" w:rsidRDefault="00426137" w:rsidP="00426137">
            <w:pPr>
              <w:pStyle w:val="TableParagraph"/>
              <w:spacing w:before="29"/>
              <w:ind w:left="105"/>
              <w:jc w:val="both"/>
              <w:rPr>
                <w:rFonts w:ascii="Open Sans" w:hAnsi="Open Sans" w:cs="Open Sans"/>
                <w:color w:val="003399"/>
              </w:rPr>
            </w:pPr>
            <w:r w:rsidRPr="00426137">
              <w:rPr>
                <w:rFonts w:ascii="Open Sans" w:hAnsi="Open Sans" w:cs="Open Sans"/>
                <w:color w:val="003399"/>
              </w:rPr>
              <w:t xml:space="preserve">8) </w:t>
            </w:r>
            <w:r>
              <w:rPr>
                <w:rFonts w:ascii="Open Sans" w:hAnsi="Open Sans" w:cs="Open Sans"/>
                <w:color w:val="003399"/>
              </w:rPr>
              <w:t>S</w:t>
            </w:r>
            <w:r w:rsidRPr="00426137">
              <w:rPr>
                <w:rFonts w:ascii="Open Sans" w:hAnsi="Open Sans" w:cs="Open Sans"/>
                <w:color w:val="003399"/>
              </w:rPr>
              <w:t>tudii oficiale transfrontaliere Natura 2000: Studiu de utilizare a terenurilor, Studiu peisagistic, Studiu botanic și 2 studii zoologice;</w:t>
            </w:r>
          </w:p>
          <w:p w14:paraId="5DCAFD5B" w14:textId="4069B5EE" w:rsidR="00426137" w:rsidRPr="00426137" w:rsidRDefault="00426137" w:rsidP="00426137">
            <w:pPr>
              <w:pStyle w:val="TableParagraph"/>
              <w:spacing w:before="29"/>
              <w:ind w:left="105"/>
              <w:jc w:val="both"/>
              <w:rPr>
                <w:rFonts w:ascii="Open Sans" w:hAnsi="Open Sans" w:cs="Open Sans"/>
                <w:color w:val="003399"/>
              </w:rPr>
            </w:pPr>
            <w:r w:rsidRPr="00426137">
              <w:rPr>
                <w:rFonts w:ascii="Open Sans" w:hAnsi="Open Sans" w:cs="Open Sans"/>
                <w:color w:val="003399"/>
              </w:rPr>
              <w:t xml:space="preserve">9) </w:t>
            </w:r>
            <w:r>
              <w:rPr>
                <w:rFonts w:ascii="Open Sans" w:hAnsi="Open Sans" w:cs="Open Sans"/>
                <w:color w:val="003399"/>
              </w:rPr>
              <w:t>C</w:t>
            </w:r>
            <w:r w:rsidRPr="00426137">
              <w:rPr>
                <w:rFonts w:ascii="Open Sans" w:hAnsi="Open Sans" w:cs="Open Sans"/>
                <w:color w:val="003399"/>
              </w:rPr>
              <w:t>onferința „Conservarea și protejarea biodiversității și a patrimoniului natural”.</w:t>
            </w:r>
          </w:p>
          <w:p w14:paraId="4066C38F" w14:textId="1C0C19D5" w:rsidR="00426137" w:rsidRPr="00426137" w:rsidRDefault="00426137" w:rsidP="00426137">
            <w:pPr>
              <w:pStyle w:val="TableParagraph"/>
              <w:spacing w:before="29"/>
              <w:ind w:left="105"/>
              <w:jc w:val="both"/>
              <w:rPr>
                <w:rFonts w:ascii="Open Sans" w:hAnsi="Open Sans" w:cs="Open Sans"/>
                <w:color w:val="003399"/>
              </w:rPr>
            </w:pPr>
            <w:r w:rsidRPr="00426137">
              <w:rPr>
                <w:rFonts w:ascii="Open Sans" w:hAnsi="Open Sans" w:cs="Open Sans"/>
                <w:color w:val="003399"/>
              </w:rPr>
              <w:t xml:space="preserve">10) </w:t>
            </w:r>
            <w:r>
              <w:rPr>
                <w:rFonts w:ascii="Open Sans" w:hAnsi="Open Sans" w:cs="Open Sans"/>
                <w:color w:val="003399"/>
              </w:rPr>
              <w:t>A</w:t>
            </w:r>
            <w:r w:rsidRPr="00426137">
              <w:rPr>
                <w:rFonts w:ascii="Open Sans" w:hAnsi="Open Sans" w:cs="Open Sans"/>
                <w:color w:val="003399"/>
              </w:rPr>
              <w:t>ctivități</w:t>
            </w:r>
            <w:r>
              <w:rPr>
                <w:rFonts w:ascii="Open Sans" w:hAnsi="Open Sans" w:cs="Open Sans"/>
                <w:color w:val="003399"/>
              </w:rPr>
              <w:t>le</w:t>
            </w:r>
            <w:r w:rsidRPr="00426137">
              <w:rPr>
                <w:rFonts w:ascii="Open Sans" w:hAnsi="Open Sans" w:cs="Open Sans"/>
                <w:color w:val="003399"/>
              </w:rPr>
              <w:t xml:space="preserve"> educaționale pentru copii și tineri: „Școala în natură”, Cursuri de supraviețuire pentru cercetași, Importanța ariilor protejate și a siturilor Natura 2000, Cursuri de cunoaștere a naturii și cursuri despre protecția naturii.</w:t>
            </w:r>
            <w:r>
              <w:rPr>
                <w:rFonts w:ascii="Open Sans" w:hAnsi="Open Sans" w:cs="Open Sans"/>
                <w:color w:val="003399"/>
              </w:rPr>
              <w:t xml:space="preserve"> </w:t>
            </w:r>
            <w:r w:rsidRPr="00426137">
              <w:rPr>
                <w:rFonts w:ascii="Open Sans" w:hAnsi="Open Sans" w:cs="Open Sans"/>
                <w:color w:val="003399"/>
              </w:rPr>
              <w:t>Activitățile s-au concentrat pe creșterea conștientizării față de mediu și dezvoltarea unui comportament eco-sustenabil. Toate aceste activități pot fi numite „activități verzi”;</w:t>
            </w:r>
          </w:p>
          <w:p w14:paraId="5135AF1E" w14:textId="77777777" w:rsidR="005B3302" w:rsidRDefault="00426137" w:rsidP="00426137">
            <w:pPr>
              <w:pStyle w:val="TableParagraph"/>
              <w:spacing w:before="29"/>
              <w:ind w:left="105"/>
              <w:jc w:val="both"/>
              <w:rPr>
                <w:rFonts w:ascii="Open Sans" w:hAnsi="Open Sans" w:cs="Open Sans"/>
                <w:color w:val="003399"/>
              </w:rPr>
            </w:pPr>
            <w:r w:rsidRPr="00426137">
              <w:rPr>
                <w:rFonts w:ascii="Open Sans" w:hAnsi="Open Sans" w:cs="Open Sans"/>
                <w:color w:val="003399"/>
              </w:rPr>
              <w:t xml:space="preserve">11) O suprafață de 120 de hectare </w:t>
            </w:r>
            <w:r w:rsidR="005B3302" w:rsidRPr="00426137">
              <w:rPr>
                <w:rFonts w:ascii="Open Sans" w:hAnsi="Open Sans" w:cs="Open Sans"/>
                <w:color w:val="003399"/>
              </w:rPr>
              <w:t xml:space="preserve">de teren </w:t>
            </w:r>
            <w:r w:rsidRPr="00426137">
              <w:rPr>
                <w:rFonts w:ascii="Open Sans" w:hAnsi="Open Sans" w:cs="Open Sans"/>
                <w:color w:val="003399"/>
              </w:rPr>
              <w:t xml:space="preserve">a fost curățată în situl Natura 2000 Cheile Crișului Repede – Pădurea Craiului; </w:t>
            </w:r>
          </w:p>
          <w:p w14:paraId="41692EC0" w14:textId="172D043C" w:rsidR="00426137" w:rsidRPr="00426137" w:rsidRDefault="00426137" w:rsidP="00426137">
            <w:pPr>
              <w:pStyle w:val="TableParagraph"/>
              <w:spacing w:before="29"/>
              <w:ind w:left="105"/>
              <w:jc w:val="both"/>
              <w:rPr>
                <w:rFonts w:ascii="Open Sans" w:hAnsi="Open Sans" w:cs="Open Sans"/>
                <w:color w:val="003399"/>
              </w:rPr>
            </w:pPr>
            <w:r w:rsidRPr="00426137">
              <w:rPr>
                <w:rFonts w:ascii="Open Sans" w:hAnsi="Open Sans" w:cs="Open Sans"/>
                <w:color w:val="003399"/>
              </w:rPr>
              <w:t xml:space="preserve">12) </w:t>
            </w:r>
            <w:r w:rsidR="005B3302">
              <w:rPr>
                <w:rFonts w:ascii="Open Sans" w:hAnsi="Open Sans" w:cs="Open Sans"/>
                <w:color w:val="003399"/>
              </w:rPr>
              <w:t>D</w:t>
            </w:r>
            <w:r w:rsidRPr="00426137">
              <w:rPr>
                <w:rFonts w:ascii="Open Sans" w:hAnsi="Open Sans" w:cs="Open Sans"/>
                <w:color w:val="003399"/>
              </w:rPr>
              <w:t>ouă trasee tematice</w:t>
            </w:r>
            <w:r w:rsidR="005B3302">
              <w:rPr>
                <w:rFonts w:ascii="Open Sans" w:hAnsi="Open Sans" w:cs="Open Sans"/>
                <w:color w:val="003399"/>
              </w:rPr>
              <w:t xml:space="preserve"> dezvoltate</w:t>
            </w:r>
            <w:r w:rsidRPr="00426137">
              <w:rPr>
                <w:rFonts w:ascii="Open Sans" w:hAnsi="Open Sans" w:cs="Open Sans"/>
                <w:color w:val="003399"/>
              </w:rPr>
              <w:t>:</w:t>
            </w:r>
          </w:p>
          <w:p w14:paraId="7B334181" w14:textId="77777777" w:rsidR="00426137" w:rsidRPr="00426137" w:rsidRDefault="00426137" w:rsidP="00426137">
            <w:pPr>
              <w:pStyle w:val="TableParagraph"/>
              <w:spacing w:before="29"/>
              <w:ind w:left="105"/>
              <w:jc w:val="both"/>
              <w:rPr>
                <w:rFonts w:ascii="Open Sans" w:hAnsi="Open Sans" w:cs="Open Sans"/>
                <w:color w:val="003399"/>
              </w:rPr>
            </w:pPr>
            <w:r w:rsidRPr="00426137">
              <w:rPr>
                <w:rFonts w:ascii="Open Sans" w:hAnsi="Open Sans" w:cs="Open Sans"/>
                <w:color w:val="003399"/>
              </w:rPr>
              <w:t>- TRASEUL PEȘTERII - un traseu de 30,36 km, care are următorul itinerariu: pleacă din Peștera Unguru Mare, ajunge la Valea Mișidului, trece pe lângă Izbucul Izbândiș și Peștera Izbândiș, apropierea de Peștera Bătrânu, trece pe lângă Cariera Recea, urcă pe faleza Pojorâta (punct de belvedere), ajunge la Parcul Turistic din satul Zece Hotare și la un Refugiu Turistic Belvedere – Observator (Turn de Observație).</w:t>
            </w:r>
          </w:p>
          <w:p w14:paraId="79F606E6" w14:textId="7864F62F" w:rsidR="00D82288" w:rsidRPr="00426137" w:rsidRDefault="00426137" w:rsidP="00426137">
            <w:pPr>
              <w:pStyle w:val="TableParagraph"/>
              <w:spacing w:before="29"/>
              <w:ind w:left="105"/>
              <w:jc w:val="both"/>
              <w:rPr>
                <w:rFonts w:ascii="Open Sans" w:hAnsi="Open Sans" w:cs="Open Sans"/>
                <w:color w:val="003399"/>
              </w:rPr>
            </w:pPr>
            <w:r w:rsidRPr="00426137">
              <w:rPr>
                <w:rFonts w:ascii="Open Sans" w:hAnsi="Open Sans" w:cs="Open Sans"/>
                <w:color w:val="003399"/>
              </w:rPr>
              <w:t>- TRASEUL FLOREI - un mini-traseu de 1 km pe terenul LP (11 ha) dedicat activităților educaționale.</w:t>
            </w:r>
          </w:p>
          <w:p w14:paraId="56E417F5" w14:textId="0E4F3A23" w:rsidR="001E11E4" w:rsidRPr="00D82288" w:rsidRDefault="00000000">
            <w:pPr>
              <w:pStyle w:val="TableParagraph"/>
              <w:spacing w:before="29"/>
              <w:ind w:left="105"/>
              <w:jc w:val="both"/>
              <w:rPr>
                <w:rFonts w:ascii="Open Sans" w:hAnsi="Open Sans" w:cs="Open Sans"/>
                <w:b/>
                <w:bCs/>
              </w:rPr>
            </w:pPr>
            <w:r w:rsidRPr="00D82288">
              <w:rPr>
                <w:rFonts w:ascii="Open Sans" w:hAnsi="Open Sans" w:cs="Open Sans"/>
                <w:b/>
                <w:bCs/>
                <w:color w:val="003399"/>
              </w:rPr>
              <w:lastRenderedPageBreak/>
              <w:t>Rezultate:</w:t>
            </w:r>
          </w:p>
          <w:p w14:paraId="0778034D" w14:textId="77777777" w:rsidR="001E11E4" w:rsidRPr="00D82288" w:rsidRDefault="00000000">
            <w:pPr>
              <w:pStyle w:val="TableParagraph"/>
              <w:numPr>
                <w:ilvl w:val="0"/>
                <w:numId w:val="2"/>
              </w:numPr>
              <w:tabs>
                <w:tab w:val="left" w:pos="1080"/>
                <w:tab w:val="left" w:pos="1186"/>
              </w:tabs>
              <w:spacing w:before="51" w:line="288" w:lineRule="auto"/>
              <w:ind w:right="96" w:hanging="360"/>
              <w:jc w:val="both"/>
              <w:rPr>
                <w:rFonts w:ascii="Open Sans" w:hAnsi="Open Sans" w:cs="Open Sans"/>
              </w:rPr>
            </w:pPr>
            <w:r w:rsidRPr="00D82288">
              <w:rPr>
                <w:rFonts w:ascii="Open Sans" w:hAnsi="Open Sans" w:cs="Open Sans"/>
                <w:color w:val="003399"/>
              </w:rPr>
              <w:t>2 clădiri noi unde vor continua să se organieze training-uri pe teme educaționale și de mediu cu scopul creșterii gradului de conștientizare al tinerilor privind un stil de viată „mai verde” si crearea de obiceiuri de viață mai sănătoase.</w:t>
            </w:r>
          </w:p>
          <w:p w14:paraId="222346AA" w14:textId="77777777" w:rsidR="001E11E4" w:rsidRPr="00D82288" w:rsidRDefault="00000000">
            <w:pPr>
              <w:pStyle w:val="TableParagraph"/>
              <w:numPr>
                <w:ilvl w:val="0"/>
                <w:numId w:val="2"/>
              </w:numPr>
              <w:tabs>
                <w:tab w:val="left" w:pos="1021"/>
                <w:tab w:val="left" w:pos="1186"/>
              </w:tabs>
              <w:spacing w:before="3" w:line="288" w:lineRule="auto"/>
              <w:ind w:right="95" w:hanging="360"/>
              <w:jc w:val="both"/>
              <w:rPr>
                <w:rFonts w:ascii="Open Sans" w:hAnsi="Open Sans" w:cs="Open Sans"/>
              </w:rPr>
            </w:pPr>
            <w:r w:rsidRPr="00D82288">
              <w:rPr>
                <w:rFonts w:ascii="Open Sans" w:hAnsi="Open Sans" w:cs="Open Sans"/>
                <w:color w:val="003399"/>
              </w:rPr>
              <w:t>486,5 ha de habitate care au o stare mai bună de conservare (habitate de floră și faună Natura 2000), fiind mai protejate ca urmare a activităților desfășurate în Șuncuiuş, județul Bihor, România și în Parcul Național Körös Maros, județul Bekes din Ungaria.</w:t>
            </w:r>
          </w:p>
          <w:p w14:paraId="3E5AA93F" w14:textId="77777777" w:rsidR="001E11E4" w:rsidRPr="00D82288" w:rsidRDefault="00000000">
            <w:pPr>
              <w:pStyle w:val="TableParagraph"/>
              <w:numPr>
                <w:ilvl w:val="0"/>
                <w:numId w:val="2"/>
              </w:numPr>
              <w:tabs>
                <w:tab w:val="left" w:pos="1080"/>
                <w:tab w:val="left" w:pos="1186"/>
              </w:tabs>
              <w:spacing w:before="4" w:line="288" w:lineRule="auto"/>
              <w:ind w:right="94" w:hanging="360"/>
              <w:jc w:val="both"/>
              <w:rPr>
                <w:rFonts w:ascii="Open Sans" w:hAnsi="Open Sans" w:cs="Open Sans"/>
              </w:rPr>
            </w:pPr>
            <w:r w:rsidRPr="00D82288">
              <w:rPr>
                <w:rFonts w:ascii="Open Sans" w:hAnsi="Open Sans" w:cs="Open Sans"/>
              </w:rPr>
              <w:t xml:space="preserve">1 </w:t>
            </w:r>
            <w:r w:rsidRPr="00D82288">
              <w:rPr>
                <w:rFonts w:ascii="Open Sans" w:hAnsi="Open Sans" w:cs="Open Sans"/>
                <w:color w:val="003399"/>
              </w:rPr>
              <w:t>Strategie comună în domeniul turismului, document prin care se urmărește promovarea destinației turistice comune generate prin acest proiect și anume Valea Crișului Repede, cu scopul de a crea o experiență turistică autentică, dezvoltând în același timp o atitudine pozitivă și un comportament sustenabil față de patrimoniul natural.</w:t>
            </w:r>
          </w:p>
          <w:p w14:paraId="153A1837" w14:textId="77777777" w:rsidR="005B3302" w:rsidRDefault="005B3302" w:rsidP="00426137">
            <w:pPr>
              <w:pStyle w:val="TableParagraph"/>
              <w:tabs>
                <w:tab w:val="left" w:pos="828"/>
              </w:tabs>
              <w:spacing w:line="331" w:lineRule="auto"/>
              <w:ind w:left="101"/>
              <w:rPr>
                <w:rFonts w:ascii="Open Sans" w:hAnsi="Open Sans" w:cs="Open Sans"/>
                <w:b/>
                <w:bCs/>
                <w:color w:val="003399"/>
              </w:rPr>
            </w:pPr>
          </w:p>
          <w:p w14:paraId="5FDB2C54" w14:textId="350829D8" w:rsidR="00426137" w:rsidRPr="00BD06A4" w:rsidRDefault="00426137" w:rsidP="00426137">
            <w:pPr>
              <w:pStyle w:val="TableParagraph"/>
              <w:tabs>
                <w:tab w:val="left" w:pos="828"/>
              </w:tabs>
              <w:spacing w:line="331" w:lineRule="auto"/>
              <w:ind w:left="101"/>
              <w:rPr>
                <w:rFonts w:ascii="Open Sans" w:hAnsi="Open Sans" w:cs="Open Sans"/>
                <w:b/>
                <w:bCs/>
                <w:color w:val="003399"/>
              </w:rPr>
            </w:pPr>
            <w:r w:rsidRPr="00BD06A4">
              <w:rPr>
                <w:rFonts w:ascii="Open Sans" w:hAnsi="Open Sans" w:cs="Open Sans"/>
                <w:b/>
                <w:bCs/>
                <w:color w:val="003399"/>
              </w:rPr>
              <w:t>Indicator de realizare</w:t>
            </w:r>
          </w:p>
          <w:p w14:paraId="371BA649" w14:textId="5233CBD3" w:rsidR="001E11E4" w:rsidRPr="00D82288" w:rsidRDefault="00D82288" w:rsidP="00D82288">
            <w:pPr>
              <w:pStyle w:val="TableParagraph"/>
              <w:spacing w:before="52"/>
              <w:ind w:left="108"/>
              <w:rPr>
                <w:rFonts w:ascii="Open Sans" w:hAnsi="Open Sans" w:cs="Open Sans"/>
              </w:rPr>
            </w:pPr>
            <w:r w:rsidRPr="00D82288">
              <w:rPr>
                <w:rFonts w:ascii="Open Sans" w:hAnsi="Open Sans" w:cs="Open Sans"/>
                <w:color w:val="003399"/>
              </w:rPr>
              <w:t xml:space="preserve">Indicatorul de realizare (output) al programului este "CO23 </w:t>
            </w:r>
            <w:r w:rsidRPr="00D82288">
              <w:rPr>
                <w:rFonts w:ascii="Open Sans" w:hAnsi="Open Sans" w:cs="Open Sans"/>
                <w:i/>
                <w:color w:val="003399"/>
              </w:rPr>
              <w:t>Natura și biodiversitatea: Suprafața habitatelor sprijinite pentru a obține o stare de conservare mai bună</w:t>
            </w:r>
            <w:r w:rsidRPr="00D82288">
              <w:rPr>
                <w:rFonts w:ascii="Open Sans" w:hAnsi="Open Sans" w:cs="Open Sans"/>
                <w:color w:val="003399"/>
              </w:rPr>
              <w:t xml:space="preserve">". Prin activitățile proiectului ROHU-7, </w:t>
            </w:r>
            <w:r w:rsidRPr="00D82288">
              <w:rPr>
                <w:rFonts w:ascii="Open Sans" w:hAnsi="Open Sans" w:cs="Open Sans"/>
                <w:b/>
                <w:i/>
                <w:color w:val="003399"/>
              </w:rPr>
              <w:t>486,5 ha de teren beneficiază de un stadiu de conservare mai bun.</w:t>
            </w:r>
          </w:p>
          <w:p w14:paraId="00981C9F" w14:textId="77777777" w:rsidR="00D82288" w:rsidRDefault="00D82288">
            <w:pPr>
              <w:pStyle w:val="TableParagraph"/>
              <w:ind w:left="105"/>
              <w:rPr>
                <w:rFonts w:ascii="Open Sans" w:hAnsi="Open Sans" w:cs="Open Sans"/>
                <w:b/>
                <w:bCs/>
                <w:color w:val="003399"/>
              </w:rPr>
            </w:pPr>
          </w:p>
          <w:p w14:paraId="3AC7148A" w14:textId="73BB68E1" w:rsidR="001E11E4" w:rsidRPr="00D82288" w:rsidRDefault="00000000">
            <w:pPr>
              <w:pStyle w:val="TableParagraph"/>
              <w:ind w:left="105"/>
              <w:rPr>
                <w:rFonts w:ascii="Open Sans" w:hAnsi="Open Sans" w:cs="Open Sans"/>
                <w:b/>
                <w:bCs/>
              </w:rPr>
            </w:pPr>
            <w:r w:rsidRPr="00D82288">
              <w:rPr>
                <w:rFonts w:ascii="Open Sans" w:hAnsi="Open Sans" w:cs="Open Sans"/>
                <w:b/>
                <w:bCs/>
                <w:color w:val="003399"/>
              </w:rPr>
              <w:t>Website/</w:t>
            </w:r>
            <w:r w:rsidR="00426137">
              <w:rPr>
                <w:rFonts w:ascii="Open Sans" w:hAnsi="Open Sans" w:cs="Open Sans"/>
                <w:b/>
                <w:bCs/>
                <w:color w:val="003399"/>
              </w:rPr>
              <w:t xml:space="preserve"> Pagina web</w:t>
            </w:r>
            <w:r w:rsidRPr="00D82288">
              <w:rPr>
                <w:rFonts w:ascii="Open Sans" w:hAnsi="Open Sans" w:cs="Open Sans"/>
                <w:b/>
                <w:bCs/>
                <w:color w:val="003399"/>
              </w:rPr>
              <w:t>:</w:t>
            </w:r>
          </w:p>
          <w:p w14:paraId="026BB9B2" w14:textId="77777777" w:rsidR="001E11E4" w:rsidRPr="00D82288" w:rsidRDefault="001E11E4">
            <w:pPr>
              <w:pStyle w:val="TableParagraph"/>
              <w:numPr>
                <w:ilvl w:val="0"/>
                <w:numId w:val="1"/>
              </w:numPr>
              <w:tabs>
                <w:tab w:val="left" w:pos="826"/>
              </w:tabs>
              <w:spacing w:before="32" w:line="285" w:lineRule="auto"/>
              <w:ind w:right="223"/>
              <w:rPr>
                <w:rFonts w:ascii="Open Sans" w:hAnsi="Open Sans" w:cs="Open Sans"/>
              </w:rPr>
            </w:pPr>
            <w:hyperlink r:id="rId9">
              <w:r w:rsidRPr="00D82288">
                <w:rPr>
                  <w:rFonts w:ascii="Open Sans" w:hAnsi="Open Sans" w:cs="Open Sans"/>
                  <w:color w:val="0462C1"/>
                  <w:u w:val="single" w:color="0462C1"/>
                </w:rPr>
                <w:t>http://www.oradea.donorioneromania.ro/societatea-de-</w:t>
              </w:r>
            </w:hyperlink>
            <w:r w:rsidR="00000000" w:rsidRPr="00D82288">
              <w:rPr>
                <w:rFonts w:ascii="Open Sans" w:hAnsi="Open Sans" w:cs="Open Sans"/>
                <w:color w:val="0462C1"/>
              </w:rPr>
              <w:t xml:space="preserve"> </w:t>
            </w:r>
            <w:hyperlink r:id="rId10">
              <w:r w:rsidRPr="00D82288">
                <w:rPr>
                  <w:rFonts w:ascii="Open Sans" w:hAnsi="Open Sans" w:cs="Open Sans"/>
                  <w:color w:val="0462C1"/>
                  <w:u w:val="single" w:color="0462C1"/>
                </w:rPr>
                <w:t>binefacere-don-orione-finalizeaza-proiectul-provocari-comune-si-</w:t>
              </w:r>
            </w:hyperlink>
            <w:r w:rsidR="00000000" w:rsidRPr="00D82288">
              <w:rPr>
                <w:rFonts w:ascii="Open Sans" w:hAnsi="Open Sans" w:cs="Open Sans"/>
                <w:color w:val="0462C1"/>
              </w:rPr>
              <w:t xml:space="preserve">  </w:t>
            </w:r>
            <w:hyperlink r:id="rId11">
              <w:r w:rsidRPr="00D82288">
                <w:rPr>
                  <w:rFonts w:ascii="Open Sans" w:hAnsi="Open Sans" w:cs="Open Sans"/>
                  <w:color w:val="0462C1"/>
                  <w:u w:val="single" w:color="0462C1"/>
                </w:rPr>
                <w:t>cooperare-pentru-gestionarea-patrimoniului-natural-</w:t>
              </w:r>
            </w:hyperlink>
            <w:r w:rsidR="00000000" w:rsidRPr="00D82288">
              <w:rPr>
                <w:rFonts w:ascii="Open Sans" w:hAnsi="Open Sans" w:cs="Open Sans"/>
                <w:color w:val="0462C1"/>
              </w:rPr>
              <w:t xml:space="preserve"> </w:t>
            </w:r>
            <w:hyperlink r:id="rId12">
              <w:r w:rsidRPr="00D82288">
                <w:rPr>
                  <w:rFonts w:ascii="Open Sans" w:hAnsi="Open Sans" w:cs="Open Sans"/>
                  <w:color w:val="0462C1"/>
                  <w:u w:val="single" w:color="0462C1"/>
                </w:rPr>
                <w:t>transfrontalier/</w:t>
              </w:r>
            </w:hyperlink>
          </w:p>
          <w:p w14:paraId="79BF80AE" w14:textId="77777777" w:rsidR="001E11E4" w:rsidRPr="00D82288" w:rsidRDefault="001E11E4">
            <w:pPr>
              <w:pStyle w:val="TableParagraph"/>
              <w:numPr>
                <w:ilvl w:val="0"/>
                <w:numId w:val="1"/>
              </w:numPr>
              <w:tabs>
                <w:tab w:val="left" w:pos="826"/>
              </w:tabs>
              <w:spacing w:line="257" w:lineRule="exact"/>
              <w:rPr>
                <w:rFonts w:ascii="Open Sans" w:hAnsi="Open Sans" w:cs="Open Sans"/>
              </w:rPr>
            </w:pPr>
            <w:hyperlink r:id="rId13">
              <w:r w:rsidRPr="00D82288">
                <w:rPr>
                  <w:rFonts w:ascii="Open Sans" w:hAnsi="Open Sans" w:cs="Open Sans"/>
                  <w:color w:val="0462C1"/>
                  <w:u w:val="single" w:color="0462C1"/>
                </w:rPr>
                <w:t>https://www.bmkik.hu/index.php?id=2889</w:t>
              </w:r>
            </w:hyperlink>
          </w:p>
        </w:tc>
      </w:tr>
    </w:tbl>
    <w:p w14:paraId="3F2164FE" w14:textId="77777777" w:rsidR="001F3718" w:rsidRDefault="001F3718"/>
    <w:sectPr w:rsidR="001F3718">
      <w:pgSz w:w="11910" w:h="16840"/>
      <w:pgMar w:top="2000" w:right="708" w:bottom="1240" w:left="1275" w:header="708" w:footer="10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FAEA4" w14:textId="77777777" w:rsidR="00163605" w:rsidRDefault="00163605">
      <w:r>
        <w:separator/>
      </w:r>
    </w:p>
  </w:endnote>
  <w:endnote w:type="continuationSeparator" w:id="0">
    <w:p w14:paraId="77CA826D" w14:textId="77777777" w:rsidR="00163605" w:rsidRDefault="0016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0D1A" w14:textId="77777777" w:rsidR="001E11E4" w:rsidRDefault="00000000">
    <w:pPr>
      <w:pStyle w:val="BodyText"/>
      <w:spacing w:before="0" w:line="14" w:lineRule="auto"/>
      <w:rPr>
        <w:sz w:val="20"/>
      </w:rPr>
    </w:pPr>
    <w:r>
      <w:rPr>
        <w:noProof/>
        <w:sz w:val="20"/>
      </w:rPr>
      <mc:AlternateContent>
        <mc:Choice Requires="wps">
          <w:drawing>
            <wp:anchor distT="0" distB="0" distL="0" distR="0" simplePos="0" relativeHeight="487488000" behindDoc="1" locked="0" layoutInCell="1" allowOverlap="1" wp14:anchorId="4F740DEA" wp14:editId="3246B289">
              <wp:simplePos x="0" y="0"/>
              <wp:positionH relativeFrom="page">
                <wp:posOffset>902004</wp:posOffset>
              </wp:positionH>
              <wp:positionV relativeFrom="page">
                <wp:posOffset>9884571</wp:posOffset>
              </wp:positionV>
              <wp:extent cx="240474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4745" cy="196215"/>
                      </a:xfrm>
                      <a:prstGeom prst="rect">
                        <a:avLst/>
                      </a:prstGeom>
                    </wps:spPr>
                    <wps:txbx>
                      <w:txbxContent>
                        <w:p w14:paraId="3FD85E95" w14:textId="77777777" w:rsidR="001E11E4"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wps:txbx>
                    <wps:bodyPr wrap="square" lIns="0" tIns="0" rIns="0" bIns="0" rtlCol="0">
                      <a:noAutofit/>
                    </wps:bodyPr>
                  </wps:wsp>
                </a:graphicData>
              </a:graphic>
            </wp:anchor>
          </w:drawing>
        </mc:Choice>
        <mc:Fallback>
          <w:pict>
            <v:shapetype w14:anchorId="4F740DEA" id="_x0000_t202" coordsize="21600,21600" o:spt="202" path="m,l,21600r21600,l21600,xe">
              <v:stroke joinstyle="miter"/>
              <v:path gradientshapeok="t" o:connecttype="rect"/>
            </v:shapetype>
            <v:shape id="Textbox 2" o:spid="_x0000_s1026" type="#_x0000_t202" style="position:absolute;margin-left:71pt;margin-top:778.3pt;width:189.35pt;height:15.45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" filled="f" stroked="f">
              <v:textbox inset="0,0,0,0">
                <w:txbxContent>
                  <w:p w14:paraId="3FD85E95" w14:textId="77777777" w:rsidR="001E11E4"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v:textbox>
              <w10:wrap anchorx="page" anchory="page"/>
            </v:shape>
          </w:pict>
        </mc:Fallback>
      </mc:AlternateContent>
    </w:r>
    <w:r>
      <w:rPr>
        <w:noProof/>
        <w:sz w:val="20"/>
      </w:rPr>
      <mc:AlternateContent>
        <mc:Choice Requires="wps">
          <w:drawing>
            <wp:anchor distT="0" distB="0" distL="0" distR="0" simplePos="0" relativeHeight="487488512" behindDoc="1" locked="0" layoutInCell="1" allowOverlap="1" wp14:anchorId="5D3BF428" wp14:editId="601279D2">
              <wp:simplePos x="0" y="0"/>
              <wp:positionH relativeFrom="page">
                <wp:posOffset>5354192</wp:posOffset>
              </wp:positionH>
              <wp:positionV relativeFrom="page">
                <wp:posOffset>9917379</wp:posOffset>
              </wp:positionV>
              <wp:extent cx="130683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830" cy="165735"/>
                      </a:xfrm>
                      <a:prstGeom prst="rect">
                        <a:avLst/>
                      </a:prstGeom>
                    </wps:spPr>
                    <wps:txbx>
                      <w:txbxContent>
                        <w:p w14:paraId="2DDE3A90" w14:textId="77777777" w:rsidR="001E11E4" w:rsidRDefault="001E11E4">
                          <w:pPr>
                            <w:spacing w:line="245" w:lineRule="exact"/>
                            <w:ind w:left="20"/>
                            <w:rPr>
                              <w:rFonts w:ascii="Calibri"/>
                            </w:rPr>
                          </w:pPr>
                          <w:hyperlink r:id="rId1">
                            <w:r>
                              <w:rPr>
                                <w:rFonts w:ascii="Calibri"/>
                                <w:color w:val="003399"/>
                                <w:spacing w:val="-2"/>
                              </w:rPr>
                              <w:t>www.interreg-rohu.eu</w:t>
                            </w:r>
                          </w:hyperlink>
                        </w:p>
                      </w:txbxContent>
                    </wps:txbx>
                    <wps:bodyPr wrap="square" lIns="0" tIns="0" rIns="0" bIns="0" rtlCol="0">
                      <a:noAutofit/>
                    </wps:bodyPr>
                  </wps:wsp>
                </a:graphicData>
              </a:graphic>
            </wp:anchor>
          </w:drawing>
        </mc:Choice>
        <mc:Fallback>
          <w:pict>
            <v:shape w14:anchorId="5D3BF428" id="Textbox 3" o:spid="_x0000_s1027" type="#_x0000_t202" style="position:absolute;margin-left:421.6pt;margin-top:780.9pt;width:102.9pt;height:13.05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" filled="f" stroked="f">
              <v:textbox inset="0,0,0,0">
                <w:txbxContent>
                  <w:p w14:paraId="2DDE3A90" w14:textId="77777777" w:rsidR="001E11E4" w:rsidRDefault="001E11E4">
                    <w:pPr>
                      <w:spacing w:line="245" w:lineRule="exact"/>
                      <w:ind w:left="20"/>
                      <w:rPr>
                        <w:rFonts w:ascii="Calibri"/>
                      </w:rPr>
                    </w:pPr>
                    <w:hyperlink r:id="rId2">
                      <w:r>
                        <w:rPr>
                          <w:rFonts w:ascii="Calibri"/>
                          <w:color w:val="003399"/>
                          <w:spacing w:val="-2"/>
                        </w:rPr>
                        <w:t>www.interreg-rohu.eu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9DE07" w14:textId="77777777" w:rsidR="00163605" w:rsidRDefault="00163605">
      <w:r>
        <w:separator/>
      </w:r>
    </w:p>
  </w:footnote>
  <w:footnote w:type="continuationSeparator" w:id="0">
    <w:p w14:paraId="3AA36BA5" w14:textId="77777777" w:rsidR="00163605" w:rsidRDefault="00163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ACC4" w14:textId="77777777" w:rsidR="001E11E4" w:rsidRDefault="00000000">
    <w:pPr>
      <w:pStyle w:val="BodyText"/>
      <w:spacing w:before="0" w:line="14" w:lineRule="auto"/>
      <w:rPr>
        <w:sz w:val="20"/>
      </w:rPr>
    </w:pPr>
    <w:r>
      <w:rPr>
        <w:noProof/>
        <w:sz w:val="20"/>
      </w:rPr>
      <w:drawing>
        <wp:anchor distT="0" distB="0" distL="0" distR="0" simplePos="0" relativeHeight="487487488" behindDoc="1" locked="0" layoutInCell="1" allowOverlap="1" wp14:anchorId="40789D61" wp14:editId="6E3A58F8">
          <wp:simplePos x="0" y="0"/>
          <wp:positionH relativeFrom="page">
            <wp:posOffset>914400</wp:posOffset>
          </wp:positionH>
          <wp:positionV relativeFrom="page">
            <wp:posOffset>449579</wp:posOffset>
          </wp:positionV>
          <wp:extent cx="5730875" cy="6400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730875" cy="6400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07BB"/>
    <w:multiLevelType w:val="hybridMultilevel"/>
    <w:tmpl w:val="6444080C"/>
    <w:lvl w:ilvl="0" w:tplc="09CE9C72">
      <w:numFmt w:val="bullet"/>
      <w:lvlText w:val="•"/>
      <w:lvlJc w:val="left"/>
      <w:pPr>
        <w:ind w:left="1186" w:hanging="255"/>
      </w:pPr>
      <w:rPr>
        <w:rFonts w:ascii="Microsoft Sans Serif" w:eastAsia="Microsoft Sans Serif" w:hAnsi="Microsoft Sans Serif" w:cs="Microsoft Sans Serif" w:hint="default"/>
        <w:b w:val="0"/>
        <w:bCs w:val="0"/>
        <w:i w:val="0"/>
        <w:iCs w:val="0"/>
        <w:color w:val="003399"/>
        <w:spacing w:val="0"/>
        <w:w w:val="107"/>
        <w:sz w:val="22"/>
        <w:szCs w:val="22"/>
        <w:lang w:val="ro-RO" w:eastAsia="en-US" w:bidi="ar-SA"/>
      </w:rPr>
    </w:lvl>
    <w:lvl w:ilvl="1" w:tplc="64B63A56">
      <w:numFmt w:val="bullet"/>
      <w:lvlText w:val="•"/>
      <w:lvlJc w:val="left"/>
      <w:pPr>
        <w:ind w:left="1835" w:hanging="255"/>
      </w:pPr>
      <w:rPr>
        <w:rFonts w:hint="default"/>
        <w:lang w:val="ro-RO" w:eastAsia="en-US" w:bidi="ar-SA"/>
      </w:rPr>
    </w:lvl>
    <w:lvl w:ilvl="2" w:tplc="640C7E30">
      <w:numFmt w:val="bullet"/>
      <w:lvlText w:val="•"/>
      <w:lvlJc w:val="left"/>
      <w:pPr>
        <w:ind w:left="2490" w:hanging="255"/>
      </w:pPr>
      <w:rPr>
        <w:rFonts w:hint="default"/>
        <w:lang w:val="ro-RO" w:eastAsia="en-US" w:bidi="ar-SA"/>
      </w:rPr>
    </w:lvl>
    <w:lvl w:ilvl="3" w:tplc="760A00BA">
      <w:numFmt w:val="bullet"/>
      <w:lvlText w:val="•"/>
      <w:lvlJc w:val="left"/>
      <w:pPr>
        <w:ind w:left="3145" w:hanging="255"/>
      </w:pPr>
      <w:rPr>
        <w:rFonts w:hint="default"/>
        <w:lang w:val="ro-RO" w:eastAsia="en-US" w:bidi="ar-SA"/>
      </w:rPr>
    </w:lvl>
    <w:lvl w:ilvl="4" w:tplc="230E4590">
      <w:numFmt w:val="bullet"/>
      <w:lvlText w:val="•"/>
      <w:lvlJc w:val="left"/>
      <w:pPr>
        <w:ind w:left="3800" w:hanging="255"/>
      </w:pPr>
      <w:rPr>
        <w:rFonts w:hint="default"/>
        <w:lang w:val="ro-RO" w:eastAsia="en-US" w:bidi="ar-SA"/>
      </w:rPr>
    </w:lvl>
    <w:lvl w:ilvl="5" w:tplc="062AB3D4">
      <w:numFmt w:val="bullet"/>
      <w:lvlText w:val="•"/>
      <w:lvlJc w:val="left"/>
      <w:pPr>
        <w:ind w:left="4455" w:hanging="255"/>
      </w:pPr>
      <w:rPr>
        <w:rFonts w:hint="default"/>
        <w:lang w:val="ro-RO" w:eastAsia="en-US" w:bidi="ar-SA"/>
      </w:rPr>
    </w:lvl>
    <w:lvl w:ilvl="6" w:tplc="46F23832">
      <w:numFmt w:val="bullet"/>
      <w:lvlText w:val="•"/>
      <w:lvlJc w:val="left"/>
      <w:pPr>
        <w:ind w:left="5110" w:hanging="255"/>
      </w:pPr>
      <w:rPr>
        <w:rFonts w:hint="default"/>
        <w:lang w:val="ro-RO" w:eastAsia="en-US" w:bidi="ar-SA"/>
      </w:rPr>
    </w:lvl>
    <w:lvl w:ilvl="7" w:tplc="4634BF1E">
      <w:numFmt w:val="bullet"/>
      <w:lvlText w:val="•"/>
      <w:lvlJc w:val="left"/>
      <w:pPr>
        <w:ind w:left="5765" w:hanging="255"/>
      </w:pPr>
      <w:rPr>
        <w:rFonts w:hint="default"/>
        <w:lang w:val="ro-RO" w:eastAsia="en-US" w:bidi="ar-SA"/>
      </w:rPr>
    </w:lvl>
    <w:lvl w:ilvl="8" w:tplc="91226B10">
      <w:numFmt w:val="bullet"/>
      <w:lvlText w:val="•"/>
      <w:lvlJc w:val="left"/>
      <w:pPr>
        <w:ind w:left="6420" w:hanging="255"/>
      </w:pPr>
      <w:rPr>
        <w:rFonts w:hint="default"/>
        <w:lang w:val="ro-RO" w:eastAsia="en-US" w:bidi="ar-SA"/>
      </w:rPr>
    </w:lvl>
  </w:abstractNum>
  <w:abstractNum w:abstractNumId="1" w15:restartNumberingAfterBreak="0">
    <w:nsid w:val="379F1CAE"/>
    <w:multiLevelType w:val="hybridMultilevel"/>
    <w:tmpl w:val="4992D01A"/>
    <w:lvl w:ilvl="0" w:tplc="2718327E">
      <w:numFmt w:val="bullet"/>
      <w:lvlText w:val=""/>
      <w:lvlJc w:val="left"/>
      <w:pPr>
        <w:ind w:left="826" w:hanging="361"/>
      </w:pPr>
      <w:rPr>
        <w:rFonts w:ascii="Symbol" w:eastAsia="Symbol" w:hAnsi="Symbol" w:cs="Symbol" w:hint="default"/>
        <w:b w:val="0"/>
        <w:bCs w:val="0"/>
        <w:i w:val="0"/>
        <w:iCs w:val="0"/>
        <w:color w:val="003399"/>
        <w:spacing w:val="0"/>
        <w:w w:val="100"/>
        <w:sz w:val="22"/>
        <w:szCs w:val="22"/>
        <w:lang w:val="ro-RO" w:eastAsia="en-US" w:bidi="ar-SA"/>
      </w:rPr>
    </w:lvl>
    <w:lvl w:ilvl="1" w:tplc="6DD60780">
      <w:numFmt w:val="bullet"/>
      <w:lvlText w:val="•"/>
      <w:lvlJc w:val="left"/>
      <w:pPr>
        <w:ind w:left="1511" w:hanging="361"/>
      </w:pPr>
      <w:rPr>
        <w:rFonts w:hint="default"/>
        <w:lang w:val="ro-RO" w:eastAsia="en-US" w:bidi="ar-SA"/>
      </w:rPr>
    </w:lvl>
    <w:lvl w:ilvl="2" w:tplc="118EDA92">
      <w:numFmt w:val="bullet"/>
      <w:lvlText w:val="•"/>
      <w:lvlJc w:val="left"/>
      <w:pPr>
        <w:ind w:left="2202" w:hanging="361"/>
      </w:pPr>
      <w:rPr>
        <w:rFonts w:hint="default"/>
        <w:lang w:val="ro-RO" w:eastAsia="en-US" w:bidi="ar-SA"/>
      </w:rPr>
    </w:lvl>
    <w:lvl w:ilvl="3" w:tplc="94B4431A">
      <w:numFmt w:val="bullet"/>
      <w:lvlText w:val="•"/>
      <w:lvlJc w:val="left"/>
      <w:pPr>
        <w:ind w:left="2893" w:hanging="361"/>
      </w:pPr>
      <w:rPr>
        <w:rFonts w:hint="default"/>
        <w:lang w:val="ro-RO" w:eastAsia="en-US" w:bidi="ar-SA"/>
      </w:rPr>
    </w:lvl>
    <w:lvl w:ilvl="4" w:tplc="8EF4895A">
      <w:numFmt w:val="bullet"/>
      <w:lvlText w:val="•"/>
      <w:lvlJc w:val="left"/>
      <w:pPr>
        <w:ind w:left="3584" w:hanging="361"/>
      </w:pPr>
      <w:rPr>
        <w:rFonts w:hint="default"/>
        <w:lang w:val="ro-RO" w:eastAsia="en-US" w:bidi="ar-SA"/>
      </w:rPr>
    </w:lvl>
    <w:lvl w:ilvl="5" w:tplc="C5AE5B00">
      <w:numFmt w:val="bullet"/>
      <w:lvlText w:val="•"/>
      <w:lvlJc w:val="left"/>
      <w:pPr>
        <w:ind w:left="4275" w:hanging="361"/>
      </w:pPr>
      <w:rPr>
        <w:rFonts w:hint="default"/>
        <w:lang w:val="ro-RO" w:eastAsia="en-US" w:bidi="ar-SA"/>
      </w:rPr>
    </w:lvl>
    <w:lvl w:ilvl="6" w:tplc="9CFCF580">
      <w:numFmt w:val="bullet"/>
      <w:lvlText w:val="•"/>
      <w:lvlJc w:val="left"/>
      <w:pPr>
        <w:ind w:left="4966" w:hanging="361"/>
      </w:pPr>
      <w:rPr>
        <w:rFonts w:hint="default"/>
        <w:lang w:val="ro-RO" w:eastAsia="en-US" w:bidi="ar-SA"/>
      </w:rPr>
    </w:lvl>
    <w:lvl w:ilvl="7" w:tplc="E990BBD4">
      <w:numFmt w:val="bullet"/>
      <w:lvlText w:val="•"/>
      <w:lvlJc w:val="left"/>
      <w:pPr>
        <w:ind w:left="5657" w:hanging="361"/>
      </w:pPr>
      <w:rPr>
        <w:rFonts w:hint="default"/>
        <w:lang w:val="ro-RO" w:eastAsia="en-US" w:bidi="ar-SA"/>
      </w:rPr>
    </w:lvl>
    <w:lvl w:ilvl="8" w:tplc="5BCE519E">
      <w:numFmt w:val="bullet"/>
      <w:lvlText w:val="•"/>
      <w:lvlJc w:val="left"/>
      <w:pPr>
        <w:ind w:left="6348" w:hanging="361"/>
      </w:pPr>
      <w:rPr>
        <w:rFonts w:hint="default"/>
        <w:lang w:val="ro-RO" w:eastAsia="en-US" w:bidi="ar-SA"/>
      </w:rPr>
    </w:lvl>
  </w:abstractNum>
  <w:abstractNum w:abstractNumId="2" w15:restartNumberingAfterBreak="0">
    <w:nsid w:val="4EE15A3A"/>
    <w:multiLevelType w:val="hybridMultilevel"/>
    <w:tmpl w:val="4A0614A2"/>
    <w:lvl w:ilvl="0" w:tplc="02362A06">
      <w:numFmt w:val="bullet"/>
      <w:lvlText w:val="•"/>
      <w:lvlJc w:val="left"/>
      <w:pPr>
        <w:ind w:left="826" w:hanging="361"/>
      </w:pPr>
      <w:rPr>
        <w:rFonts w:ascii="Microsoft Sans Serif" w:eastAsia="Microsoft Sans Serif" w:hAnsi="Microsoft Sans Serif" w:cs="Microsoft Sans Serif" w:hint="default"/>
        <w:b w:val="0"/>
        <w:bCs w:val="0"/>
        <w:i w:val="0"/>
        <w:iCs w:val="0"/>
        <w:color w:val="003399"/>
        <w:spacing w:val="0"/>
        <w:w w:val="107"/>
        <w:sz w:val="22"/>
        <w:szCs w:val="22"/>
        <w:lang w:val="ro-RO" w:eastAsia="en-US" w:bidi="ar-SA"/>
      </w:rPr>
    </w:lvl>
    <w:lvl w:ilvl="1" w:tplc="B2D63DD0">
      <w:numFmt w:val="bullet"/>
      <w:lvlText w:val="•"/>
      <w:lvlJc w:val="left"/>
      <w:pPr>
        <w:ind w:left="1511" w:hanging="361"/>
      </w:pPr>
      <w:rPr>
        <w:rFonts w:hint="default"/>
        <w:lang w:val="ro-RO" w:eastAsia="en-US" w:bidi="ar-SA"/>
      </w:rPr>
    </w:lvl>
    <w:lvl w:ilvl="2" w:tplc="C450AE1C">
      <w:numFmt w:val="bullet"/>
      <w:lvlText w:val="•"/>
      <w:lvlJc w:val="left"/>
      <w:pPr>
        <w:ind w:left="2202" w:hanging="361"/>
      </w:pPr>
      <w:rPr>
        <w:rFonts w:hint="default"/>
        <w:lang w:val="ro-RO" w:eastAsia="en-US" w:bidi="ar-SA"/>
      </w:rPr>
    </w:lvl>
    <w:lvl w:ilvl="3" w:tplc="1310CD7C">
      <w:numFmt w:val="bullet"/>
      <w:lvlText w:val="•"/>
      <w:lvlJc w:val="left"/>
      <w:pPr>
        <w:ind w:left="2893" w:hanging="361"/>
      </w:pPr>
      <w:rPr>
        <w:rFonts w:hint="default"/>
        <w:lang w:val="ro-RO" w:eastAsia="en-US" w:bidi="ar-SA"/>
      </w:rPr>
    </w:lvl>
    <w:lvl w:ilvl="4" w:tplc="B008AA5E">
      <w:numFmt w:val="bullet"/>
      <w:lvlText w:val="•"/>
      <w:lvlJc w:val="left"/>
      <w:pPr>
        <w:ind w:left="3584" w:hanging="361"/>
      </w:pPr>
      <w:rPr>
        <w:rFonts w:hint="default"/>
        <w:lang w:val="ro-RO" w:eastAsia="en-US" w:bidi="ar-SA"/>
      </w:rPr>
    </w:lvl>
    <w:lvl w:ilvl="5" w:tplc="8BEC877A">
      <w:numFmt w:val="bullet"/>
      <w:lvlText w:val="•"/>
      <w:lvlJc w:val="left"/>
      <w:pPr>
        <w:ind w:left="4275" w:hanging="361"/>
      </w:pPr>
      <w:rPr>
        <w:rFonts w:hint="default"/>
        <w:lang w:val="ro-RO" w:eastAsia="en-US" w:bidi="ar-SA"/>
      </w:rPr>
    </w:lvl>
    <w:lvl w:ilvl="6" w:tplc="FCBC80D2">
      <w:numFmt w:val="bullet"/>
      <w:lvlText w:val="•"/>
      <w:lvlJc w:val="left"/>
      <w:pPr>
        <w:ind w:left="4966" w:hanging="361"/>
      </w:pPr>
      <w:rPr>
        <w:rFonts w:hint="default"/>
        <w:lang w:val="ro-RO" w:eastAsia="en-US" w:bidi="ar-SA"/>
      </w:rPr>
    </w:lvl>
    <w:lvl w:ilvl="7" w:tplc="8E860E88">
      <w:numFmt w:val="bullet"/>
      <w:lvlText w:val="•"/>
      <w:lvlJc w:val="left"/>
      <w:pPr>
        <w:ind w:left="5657" w:hanging="361"/>
      </w:pPr>
      <w:rPr>
        <w:rFonts w:hint="default"/>
        <w:lang w:val="ro-RO" w:eastAsia="en-US" w:bidi="ar-SA"/>
      </w:rPr>
    </w:lvl>
    <w:lvl w:ilvl="8" w:tplc="D0E451D8">
      <w:numFmt w:val="bullet"/>
      <w:lvlText w:val="•"/>
      <w:lvlJc w:val="left"/>
      <w:pPr>
        <w:ind w:left="6348" w:hanging="361"/>
      </w:pPr>
      <w:rPr>
        <w:rFonts w:hint="default"/>
        <w:lang w:val="ro-RO" w:eastAsia="en-US" w:bidi="ar-SA"/>
      </w:rPr>
    </w:lvl>
  </w:abstractNum>
  <w:abstractNum w:abstractNumId="3" w15:restartNumberingAfterBreak="0">
    <w:nsid w:val="7EAD092A"/>
    <w:multiLevelType w:val="hybridMultilevel"/>
    <w:tmpl w:val="81202A00"/>
    <w:lvl w:ilvl="0" w:tplc="B3DC7C44">
      <w:numFmt w:val="bullet"/>
      <w:lvlText w:val="•"/>
      <w:lvlJc w:val="left"/>
      <w:pPr>
        <w:ind w:left="826" w:hanging="361"/>
      </w:pPr>
      <w:rPr>
        <w:rFonts w:ascii="Microsoft Sans Serif" w:eastAsia="Microsoft Sans Serif" w:hAnsi="Microsoft Sans Serif" w:cs="Microsoft Sans Serif" w:hint="default"/>
        <w:b w:val="0"/>
        <w:bCs w:val="0"/>
        <w:i w:val="0"/>
        <w:iCs w:val="0"/>
        <w:color w:val="003399"/>
        <w:spacing w:val="0"/>
        <w:w w:val="107"/>
        <w:sz w:val="22"/>
        <w:szCs w:val="22"/>
        <w:lang w:val="ro-RO" w:eastAsia="en-US" w:bidi="ar-SA"/>
      </w:rPr>
    </w:lvl>
    <w:lvl w:ilvl="1" w:tplc="A2844FFA">
      <w:numFmt w:val="bullet"/>
      <w:lvlText w:val="•"/>
      <w:lvlJc w:val="left"/>
      <w:pPr>
        <w:ind w:left="1511" w:hanging="361"/>
      </w:pPr>
      <w:rPr>
        <w:rFonts w:hint="default"/>
        <w:lang w:val="ro-RO" w:eastAsia="en-US" w:bidi="ar-SA"/>
      </w:rPr>
    </w:lvl>
    <w:lvl w:ilvl="2" w:tplc="9A5A0FD6">
      <w:numFmt w:val="bullet"/>
      <w:lvlText w:val="•"/>
      <w:lvlJc w:val="left"/>
      <w:pPr>
        <w:ind w:left="2202" w:hanging="361"/>
      </w:pPr>
      <w:rPr>
        <w:rFonts w:hint="default"/>
        <w:lang w:val="ro-RO" w:eastAsia="en-US" w:bidi="ar-SA"/>
      </w:rPr>
    </w:lvl>
    <w:lvl w:ilvl="3" w:tplc="F34C48BC">
      <w:numFmt w:val="bullet"/>
      <w:lvlText w:val="•"/>
      <w:lvlJc w:val="left"/>
      <w:pPr>
        <w:ind w:left="2893" w:hanging="361"/>
      </w:pPr>
      <w:rPr>
        <w:rFonts w:hint="default"/>
        <w:lang w:val="ro-RO" w:eastAsia="en-US" w:bidi="ar-SA"/>
      </w:rPr>
    </w:lvl>
    <w:lvl w:ilvl="4" w:tplc="E8CC824C">
      <w:numFmt w:val="bullet"/>
      <w:lvlText w:val="•"/>
      <w:lvlJc w:val="left"/>
      <w:pPr>
        <w:ind w:left="3584" w:hanging="361"/>
      </w:pPr>
      <w:rPr>
        <w:rFonts w:hint="default"/>
        <w:lang w:val="ro-RO" w:eastAsia="en-US" w:bidi="ar-SA"/>
      </w:rPr>
    </w:lvl>
    <w:lvl w:ilvl="5" w:tplc="3AE4A938">
      <w:numFmt w:val="bullet"/>
      <w:lvlText w:val="•"/>
      <w:lvlJc w:val="left"/>
      <w:pPr>
        <w:ind w:left="4275" w:hanging="361"/>
      </w:pPr>
      <w:rPr>
        <w:rFonts w:hint="default"/>
        <w:lang w:val="ro-RO" w:eastAsia="en-US" w:bidi="ar-SA"/>
      </w:rPr>
    </w:lvl>
    <w:lvl w:ilvl="6" w:tplc="594E9D3E">
      <w:numFmt w:val="bullet"/>
      <w:lvlText w:val="•"/>
      <w:lvlJc w:val="left"/>
      <w:pPr>
        <w:ind w:left="4966" w:hanging="361"/>
      </w:pPr>
      <w:rPr>
        <w:rFonts w:hint="default"/>
        <w:lang w:val="ro-RO" w:eastAsia="en-US" w:bidi="ar-SA"/>
      </w:rPr>
    </w:lvl>
    <w:lvl w:ilvl="7" w:tplc="C4462F1E">
      <w:numFmt w:val="bullet"/>
      <w:lvlText w:val="•"/>
      <w:lvlJc w:val="left"/>
      <w:pPr>
        <w:ind w:left="5657" w:hanging="361"/>
      </w:pPr>
      <w:rPr>
        <w:rFonts w:hint="default"/>
        <w:lang w:val="ro-RO" w:eastAsia="en-US" w:bidi="ar-SA"/>
      </w:rPr>
    </w:lvl>
    <w:lvl w:ilvl="8" w:tplc="EAF2FB18">
      <w:numFmt w:val="bullet"/>
      <w:lvlText w:val="•"/>
      <w:lvlJc w:val="left"/>
      <w:pPr>
        <w:ind w:left="6348" w:hanging="361"/>
      </w:pPr>
      <w:rPr>
        <w:rFonts w:hint="default"/>
        <w:lang w:val="ro-RO" w:eastAsia="en-US" w:bidi="ar-SA"/>
      </w:rPr>
    </w:lvl>
  </w:abstractNum>
  <w:num w:numId="1" w16cid:durableId="377977665">
    <w:abstractNumId w:val="1"/>
  </w:num>
  <w:num w:numId="2" w16cid:durableId="1140997255">
    <w:abstractNumId w:val="0"/>
  </w:num>
  <w:num w:numId="3" w16cid:durableId="15620469">
    <w:abstractNumId w:val="2"/>
  </w:num>
  <w:num w:numId="4" w16cid:durableId="1500196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E4"/>
    <w:rsid w:val="00163605"/>
    <w:rsid w:val="001E11E4"/>
    <w:rsid w:val="001F3718"/>
    <w:rsid w:val="00277225"/>
    <w:rsid w:val="002D64D0"/>
    <w:rsid w:val="00370A73"/>
    <w:rsid w:val="00426137"/>
    <w:rsid w:val="005B3302"/>
    <w:rsid w:val="00D0169E"/>
    <w:rsid w:val="00D82288"/>
    <w:rsid w:val="00F13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BAE3"/>
  <w15:docId w15:val="{189A6492-D1AA-4FC8-B0C5-2FF4BC5B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5"/>
    </w:pPr>
    <w:rPr>
      <w:rFonts w:ascii="Arial MT" w:eastAsia="Arial MT" w:hAnsi="Arial MT" w:cs="Arial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mkik.hu/index.php?id=2889"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oradea.donorioneromania.ro/societatea-de-binefacere-don-orione-finalizeaza-proiectul-provocari-comune-si-cooperare-pentru-gestionarea-patrimoniului-natural-transfrontali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radea.donorioneromania.ro/societatea-de-binefacere-don-orione-finalizeaza-proiectul-provocari-comune-si-cooperare-pentru-gestionarea-patrimoniului-natural-transfrontali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radea.donorioneromania.ro/societatea-de-binefacere-don-orione-finalizeaza-proiectul-provocari-comune-si-cooperare-pentru-gestionarea-patrimoniului-natural-transfrontalier/" TargetMode="External"/><Relationship Id="rId4" Type="http://schemas.openxmlformats.org/officeDocument/2006/relationships/webSettings" Target="webSettings.xml"/><Relationship Id="rId9" Type="http://schemas.openxmlformats.org/officeDocument/2006/relationships/hyperlink" Target="http://www.oradea.donorioneromania.ro/societatea-de-binefacere-don-orione-finalizeaza-proiectul-provocari-comune-si-cooperare-pentru-gestionarea-patrimoniului-natural-transfrontalie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Cozma</dc:creator>
  <cp:lastModifiedBy>ROHU</cp:lastModifiedBy>
  <cp:revision>3</cp:revision>
  <dcterms:created xsi:type="dcterms:W3CDTF">2026-01-20T13:01:00Z</dcterms:created>
  <dcterms:modified xsi:type="dcterms:W3CDTF">2026-01-20T13:02:00Z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2022-07-21T00:00:00Z</vt:filetime>
  </property>
  <property fmtid="{D5CDD505-2E9C-101B-9397-08002B2CF9AE}" pid="3" name="Creator">
    <vt:lpwstr>Microsoft® Word 2013</vt:lpwstr>
  </property>
  <property fmtid="{D5CDD505-2E9C-101B-9397-08002B2CF9AE}" pid="4" name="LastSaved">
    <vt:filetime>2026-01-20T00:00:00Z</vt:filetime>
  </property>
  <property fmtid="{D5CDD505-2E9C-101B-9397-08002B2CF9AE}" pid="5" name="Producer">
    <vt:lpwstr>Microsoft® Word 2013</vt:lpwstr>
  </property>
  <property fmtid="{D5CDD505-2E9C-101B-9397-08002B2CF9AE}" pid="6" name="GrammarlyDocumentId">
    <vt:lpwstr>a121071e-ffa8-4068-8b32-aeea21e0350e</vt:lpwstr>
  </property>
</Properties>
</file>