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27B4" w14:textId="77777777" w:rsidR="00394EE1" w:rsidRDefault="00394EE1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394EE1" w14:paraId="634902A6" w14:textId="77777777">
        <w:trPr>
          <w:trHeight w:val="419"/>
        </w:trPr>
        <w:tc>
          <w:tcPr>
            <w:tcW w:w="9740" w:type="dxa"/>
            <w:gridSpan w:val="2"/>
            <w:shd w:val="clear" w:color="auto" w:fill="003399"/>
          </w:tcPr>
          <w:p w14:paraId="70B4CDD3" w14:textId="77777777" w:rsidR="00394EE1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</w:rPr>
              <w:t>1st</w:t>
            </w:r>
            <w:r>
              <w:rPr>
                <w:rFonts w:ascii="Arial Black"/>
                <w:color w:val="FFFFFF"/>
                <w:spacing w:val="-1"/>
                <w:w w:val="90"/>
              </w:rPr>
              <w:t xml:space="preserve"> </w:t>
            </w:r>
            <w:r>
              <w:rPr>
                <w:rFonts w:ascii="Arial Black"/>
                <w:color w:val="FFFFFF"/>
                <w:w w:val="90"/>
              </w:rPr>
              <w:t>Open</w:t>
            </w:r>
            <w:r>
              <w:rPr>
                <w:rFonts w:ascii="Arial Black"/>
                <w:color w:val="FFFFFF"/>
                <w:spacing w:val="-8"/>
              </w:rPr>
              <w:t xml:space="preserve"> </w:t>
            </w:r>
            <w:r>
              <w:rPr>
                <w:rFonts w:ascii="Arial Black"/>
                <w:color w:val="FFFFFF"/>
                <w:w w:val="90"/>
              </w:rPr>
              <w:t>Call-</w:t>
            </w:r>
            <w:r>
              <w:rPr>
                <w:rFonts w:ascii="Arial Black"/>
                <w:color w:val="FFFFFF"/>
                <w:spacing w:val="-7"/>
              </w:rPr>
              <w:t xml:space="preserve"> </w:t>
            </w:r>
            <w:r>
              <w:rPr>
                <w:rFonts w:ascii="Arial Black"/>
                <w:color w:val="FFFFFF"/>
                <w:w w:val="90"/>
              </w:rPr>
              <w:t>Normal</w:t>
            </w:r>
            <w:r>
              <w:rPr>
                <w:rFonts w:ascii="Arial Black"/>
                <w:color w:val="FFFFFF"/>
                <w:spacing w:val="-2"/>
                <w:w w:val="90"/>
              </w:rPr>
              <w:t xml:space="preserve"> Projects</w:t>
            </w:r>
          </w:p>
        </w:tc>
      </w:tr>
      <w:tr w:rsidR="00394EE1" w14:paraId="29622180" w14:textId="77777777">
        <w:trPr>
          <w:trHeight w:val="549"/>
        </w:trPr>
        <w:tc>
          <w:tcPr>
            <w:tcW w:w="2263" w:type="dxa"/>
          </w:tcPr>
          <w:p w14:paraId="02F782D5" w14:textId="77777777" w:rsidR="00394EE1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0"/>
              </w:rPr>
              <w:t>Project</w:t>
            </w:r>
            <w:r>
              <w:rPr>
                <w:rFonts w:ascii="Arial Black"/>
                <w:color w:val="0E2A75"/>
                <w:spacing w:val="-5"/>
              </w:rPr>
              <w:t xml:space="preserve"> </w:t>
            </w:r>
            <w:r>
              <w:rPr>
                <w:rFonts w:ascii="Arial Black"/>
                <w:color w:val="0E2A75"/>
                <w:spacing w:val="-4"/>
              </w:rPr>
              <w:t>code</w:t>
            </w:r>
          </w:p>
        </w:tc>
        <w:tc>
          <w:tcPr>
            <w:tcW w:w="7477" w:type="dxa"/>
          </w:tcPr>
          <w:p w14:paraId="6C62E7C3" w14:textId="77777777" w:rsidR="00394EE1" w:rsidRDefault="00000000">
            <w:pPr>
              <w:pStyle w:val="TableParagraph"/>
              <w:spacing w:before="55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ROHU-</w:t>
            </w:r>
            <w:r>
              <w:rPr>
                <w:rFonts w:ascii="Arial Black"/>
                <w:color w:val="0E2A75"/>
                <w:spacing w:val="-5"/>
              </w:rPr>
              <w:t>115</w:t>
            </w:r>
          </w:p>
        </w:tc>
      </w:tr>
      <w:tr w:rsidR="00394EE1" w14:paraId="07FBBC63" w14:textId="77777777">
        <w:trPr>
          <w:trHeight w:val="599"/>
        </w:trPr>
        <w:tc>
          <w:tcPr>
            <w:tcW w:w="2263" w:type="dxa"/>
          </w:tcPr>
          <w:p w14:paraId="34ABE712" w14:textId="77777777" w:rsidR="00394EE1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0"/>
              </w:rPr>
              <w:t>Project</w:t>
            </w:r>
            <w:r>
              <w:rPr>
                <w:rFonts w:ascii="Arial Black"/>
                <w:color w:val="0E2A75"/>
                <w:spacing w:val="-5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</w:rPr>
              <w:t>title</w:t>
            </w:r>
          </w:p>
        </w:tc>
        <w:tc>
          <w:tcPr>
            <w:tcW w:w="7477" w:type="dxa"/>
          </w:tcPr>
          <w:p w14:paraId="41CC6086" w14:textId="77777777" w:rsidR="00394EE1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5"/>
              </w:rPr>
              <w:t>FOBTA</w:t>
            </w:r>
          </w:p>
          <w:p w14:paraId="589FDD5A" w14:textId="77777777" w:rsidR="00394EE1" w:rsidRDefault="00000000">
            <w:pPr>
              <w:pStyle w:val="TableParagraph"/>
              <w:spacing w:before="11"/>
            </w:pPr>
            <w:r>
              <w:rPr>
                <w:color w:val="0E2A75"/>
              </w:rPr>
              <w:t>From</w:t>
            </w:r>
            <w:r>
              <w:rPr>
                <w:color w:val="0E2A75"/>
                <w:spacing w:val="20"/>
              </w:rPr>
              <w:t xml:space="preserve"> </w:t>
            </w:r>
            <w:r>
              <w:rPr>
                <w:color w:val="0E2A75"/>
              </w:rPr>
              <w:t>one</w:t>
            </w:r>
            <w:r>
              <w:rPr>
                <w:color w:val="0E2A75"/>
                <w:spacing w:val="20"/>
              </w:rPr>
              <w:t xml:space="preserve"> </w:t>
            </w:r>
            <w:r>
              <w:rPr>
                <w:color w:val="0E2A75"/>
              </w:rPr>
              <w:t>bridge</w:t>
            </w:r>
            <w:r>
              <w:rPr>
                <w:color w:val="0E2A75"/>
                <w:spacing w:val="20"/>
              </w:rPr>
              <w:t xml:space="preserve"> </w:t>
            </w:r>
            <w:r>
              <w:rPr>
                <w:color w:val="0E2A75"/>
              </w:rPr>
              <w:t>to</w:t>
            </w:r>
            <w:r>
              <w:rPr>
                <w:color w:val="0E2A75"/>
                <w:spacing w:val="20"/>
              </w:rPr>
              <w:t xml:space="preserve"> </w:t>
            </w:r>
            <w:r>
              <w:rPr>
                <w:color w:val="0E2A75"/>
                <w:spacing w:val="-2"/>
              </w:rPr>
              <w:t>another</w:t>
            </w:r>
          </w:p>
        </w:tc>
      </w:tr>
      <w:tr w:rsidR="00394EE1" w14:paraId="7269FF57" w14:textId="77777777">
        <w:trPr>
          <w:trHeight w:val="717"/>
        </w:trPr>
        <w:tc>
          <w:tcPr>
            <w:tcW w:w="2263" w:type="dxa"/>
          </w:tcPr>
          <w:p w14:paraId="5F76CAA6" w14:textId="77777777" w:rsidR="00394EE1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Priority</w:t>
            </w:r>
            <w:r>
              <w:rPr>
                <w:rFonts w:ascii="Arial Black"/>
                <w:color w:val="0E2A75"/>
                <w:spacing w:val="14"/>
              </w:rPr>
              <w:t xml:space="preserve"> </w:t>
            </w:r>
            <w:r>
              <w:rPr>
                <w:rFonts w:ascii="Arial Black"/>
                <w:color w:val="0E2A75"/>
                <w:spacing w:val="-4"/>
                <w:w w:val="95"/>
              </w:rPr>
              <w:t>axis</w:t>
            </w:r>
          </w:p>
        </w:tc>
        <w:tc>
          <w:tcPr>
            <w:tcW w:w="7477" w:type="dxa"/>
          </w:tcPr>
          <w:p w14:paraId="6B493458" w14:textId="77777777" w:rsidR="00394EE1" w:rsidRDefault="00000000">
            <w:pPr>
              <w:pStyle w:val="TableParagraph"/>
              <w:spacing w:before="12" w:line="271" w:lineRule="auto"/>
            </w:pPr>
            <w:r>
              <w:rPr>
                <w:color w:val="0E2A75"/>
                <w:w w:val="105"/>
              </w:rPr>
              <w:t>1-Joint protection and efficient use of common values and resources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(Cooperating on common values and resources)</w:t>
            </w:r>
          </w:p>
        </w:tc>
      </w:tr>
      <w:tr w:rsidR="00394EE1" w14:paraId="31755422" w14:textId="77777777">
        <w:trPr>
          <w:trHeight w:val="839"/>
        </w:trPr>
        <w:tc>
          <w:tcPr>
            <w:tcW w:w="2263" w:type="dxa"/>
          </w:tcPr>
          <w:p w14:paraId="677591AF" w14:textId="77777777" w:rsidR="00394EE1" w:rsidRDefault="00000000">
            <w:pPr>
              <w:pStyle w:val="TableParagraph"/>
              <w:spacing w:line="303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Investment</w:t>
            </w:r>
          </w:p>
          <w:p w14:paraId="2462C1C4" w14:textId="77777777" w:rsidR="00394EE1" w:rsidRDefault="00000000">
            <w:pPr>
              <w:pStyle w:val="TableParagraph"/>
              <w:spacing w:before="107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priority</w:t>
            </w:r>
          </w:p>
        </w:tc>
        <w:tc>
          <w:tcPr>
            <w:tcW w:w="7477" w:type="dxa"/>
          </w:tcPr>
          <w:p w14:paraId="7BB031D9" w14:textId="77777777" w:rsidR="00394EE1" w:rsidRDefault="00000000">
            <w:pPr>
              <w:pStyle w:val="TableParagraph"/>
              <w:spacing w:before="53" w:line="247" w:lineRule="auto"/>
            </w:pPr>
            <w:r>
              <w:rPr>
                <w:rFonts w:ascii="Arial Black"/>
                <w:color w:val="0E2A75"/>
                <w:w w:val="105"/>
              </w:rPr>
              <w:t>6/c</w:t>
            </w:r>
            <w:r>
              <w:rPr>
                <w:color w:val="0E2A75"/>
                <w:w w:val="105"/>
              </w:rPr>
              <w:t>: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Conserving,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protecting,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promoting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and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developing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natural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and cultural</w:t>
            </w:r>
            <w:r>
              <w:rPr>
                <w:color w:val="0E2A75"/>
                <w:spacing w:val="-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heritage.</w:t>
            </w:r>
          </w:p>
        </w:tc>
      </w:tr>
      <w:tr w:rsidR="00394EE1" w14:paraId="49990D7E" w14:textId="77777777">
        <w:trPr>
          <w:trHeight w:val="720"/>
        </w:trPr>
        <w:tc>
          <w:tcPr>
            <w:tcW w:w="2263" w:type="dxa"/>
          </w:tcPr>
          <w:p w14:paraId="7D297164" w14:textId="77777777" w:rsidR="00394EE1" w:rsidRDefault="00000000">
            <w:pPr>
              <w:pStyle w:val="TableParagraph"/>
              <w:spacing w:line="232" w:lineRule="auto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10"/>
              </w:rPr>
              <w:t xml:space="preserve">Implementation </w:t>
            </w:r>
            <w:r>
              <w:rPr>
                <w:rFonts w:ascii="Arial Black"/>
                <w:color w:val="0E2A75"/>
                <w:spacing w:val="-2"/>
              </w:rPr>
              <w:t>period</w:t>
            </w:r>
          </w:p>
        </w:tc>
        <w:tc>
          <w:tcPr>
            <w:tcW w:w="7477" w:type="dxa"/>
          </w:tcPr>
          <w:p w14:paraId="39F00FC0" w14:textId="77777777" w:rsidR="00394EE1" w:rsidRDefault="00000000">
            <w:pPr>
              <w:pStyle w:val="TableParagraph"/>
              <w:spacing w:before="164"/>
            </w:pPr>
            <w:r>
              <w:rPr>
                <w:color w:val="0E2A75"/>
                <w:w w:val="105"/>
              </w:rPr>
              <w:t>70</w:t>
            </w:r>
            <w:r>
              <w:rPr>
                <w:color w:val="0E2A75"/>
                <w:spacing w:val="-1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Months</w:t>
            </w:r>
            <w:r>
              <w:rPr>
                <w:color w:val="0E2A75"/>
                <w:spacing w:val="-1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(March</w:t>
            </w:r>
            <w:r>
              <w:rPr>
                <w:color w:val="0E2A75"/>
                <w:spacing w:val="-1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01,</w:t>
            </w:r>
            <w:r>
              <w:rPr>
                <w:color w:val="0E2A75"/>
                <w:spacing w:val="4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2018</w:t>
            </w:r>
            <w:r>
              <w:rPr>
                <w:color w:val="0E2A75"/>
                <w:spacing w:val="-1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–</w:t>
            </w:r>
            <w:r>
              <w:rPr>
                <w:color w:val="0E2A75"/>
                <w:spacing w:val="-1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December</w:t>
            </w:r>
            <w:r>
              <w:rPr>
                <w:color w:val="0E2A75"/>
                <w:spacing w:val="-1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31,</w:t>
            </w:r>
            <w:r>
              <w:rPr>
                <w:color w:val="0E2A75"/>
                <w:spacing w:val="-15"/>
                <w:w w:val="105"/>
              </w:rPr>
              <w:t xml:space="preserve"> </w:t>
            </w:r>
            <w:r>
              <w:rPr>
                <w:color w:val="0E2A75"/>
                <w:spacing w:val="-2"/>
                <w:w w:val="105"/>
              </w:rPr>
              <w:t>2023)</w:t>
            </w:r>
          </w:p>
        </w:tc>
      </w:tr>
      <w:tr w:rsidR="00394EE1" w14:paraId="28314929" w14:textId="77777777">
        <w:trPr>
          <w:trHeight w:val="1617"/>
        </w:trPr>
        <w:tc>
          <w:tcPr>
            <w:tcW w:w="2263" w:type="dxa"/>
          </w:tcPr>
          <w:p w14:paraId="0FA78553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28B27FDE" w14:textId="77777777" w:rsidR="00394EE1" w:rsidRDefault="00394EE1">
            <w:pPr>
              <w:pStyle w:val="TableParagraph"/>
              <w:spacing w:before="84"/>
              <w:ind w:left="0"/>
              <w:rPr>
                <w:rFonts w:ascii="Times New Roman"/>
              </w:rPr>
            </w:pPr>
          </w:p>
          <w:p w14:paraId="62E042C2" w14:textId="77777777" w:rsidR="00394EE1" w:rsidRDefault="00000000">
            <w:pPr>
              <w:pStyle w:val="TableParagraph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Objective</w:t>
            </w:r>
          </w:p>
        </w:tc>
        <w:tc>
          <w:tcPr>
            <w:tcW w:w="7477" w:type="dxa"/>
          </w:tcPr>
          <w:p w14:paraId="506E07E2" w14:textId="0855129E" w:rsidR="00394EE1" w:rsidRDefault="00000000">
            <w:pPr>
              <w:pStyle w:val="TableParagraph"/>
              <w:spacing w:before="12" w:line="271" w:lineRule="auto"/>
              <w:ind w:right="94"/>
              <w:jc w:val="both"/>
            </w:pPr>
            <w:r>
              <w:rPr>
                <w:color w:val="0E2A75"/>
                <w:w w:val="105"/>
              </w:rPr>
              <w:t xml:space="preserve">The main overall objective of the project </w:t>
            </w:r>
            <w:r w:rsidR="00F97F56">
              <w:rPr>
                <w:color w:val="0E2A75"/>
                <w:w w:val="105"/>
              </w:rPr>
              <w:t>wa</w:t>
            </w:r>
            <w:r>
              <w:rPr>
                <w:color w:val="0E2A75"/>
                <w:w w:val="105"/>
              </w:rPr>
              <w:t>s to enhance efficient and sustainable</w:t>
            </w:r>
            <w:r>
              <w:rPr>
                <w:color w:val="0E2A75"/>
                <w:spacing w:val="-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touristic</w:t>
            </w:r>
            <w:r>
              <w:rPr>
                <w:color w:val="0E2A75"/>
                <w:spacing w:val="-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use</w:t>
            </w:r>
            <w:r>
              <w:rPr>
                <w:color w:val="0E2A75"/>
                <w:spacing w:val="-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of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joint</w:t>
            </w:r>
            <w:r>
              <w:rPr>
                <w:color w:val="0E2A75"/>
                <w:spacing w:val="-6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natural</w:t>
            </w:r>
            <w:r>
              <w:rPr>
                <w:color w:val="0E2A75"/>
                <w:spacing w:val="-6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values</w:t>
            </w:r>
            <w:r>
              <w:rPr>
                <w:color w:val="0E2A75"/>
                <w:spacing w:val="-6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of</w:t>
            </w:r>
            <w:r>
              <w:rPr>
                <w:color w:val="0E2A75"/>
                <w:spacing w:val="-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the</w:t>
            </w:r>
            <w:r>
              <w:rPr>
                <w:color w:val="0E2A75"/>
                <w:spacing w:val="-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cross-border</w:t>
            </w:r>
            <w:r>
              <w:rPr>
                <w:color w:val="0E2A75"/>
                <w:spacing w:val="-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 xml:space="preserve">area of </w:t>
            </w:r>
            <w:proofErr w:type="spellStart"/>
            <w:r>
              <w:rPr>
                <w:color w:val="0E2A75"/>
                <w:w w:val="105"/>
              </w:rPr>
              <w:t>Sălacea</w:t>
            </w:r>
            <w:proofErr w:type="spellEnd"/>
            <w:r>
              <w:rPr>
                <w:color w:val="0E2A75"/>
                <w:w w:val="105"/>
              </w:rPr>
              <w:t xml:space="preserve"> and </w:t>
            </w:r>
            <w:proofErr w:type="spellStart"/>
            <w:r>
              <w:rPr>
                <w:color w:val="0E2A75"/>
                <w:w w:val="105"/>
              </w:rPr>
              <w:t>Hortobágy</w:t>
            </w:r>
            <w:proofErr w:type="spellEnd"/>
            <w:r>
              <w:rPr>
                <w:color w:val="0E2A75"/>
                <w:w w:val="105"/>
              </w:rPr>
              <w:t>, by supporting and promoting the natural heritage</w:t>
            </w:r>
            <w:r>
              <w:rPr>
                <w:color w:val="0E2A75"/>
                <w:spacing w:val="-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of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the</w:t>
            </w:r>
            <w:r>
              <w:rPr>
                <w:color w:val="0E2A75"/>
                <w:spacing w:val="-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addressed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target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area,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in</w:t>
            </w:r>
            <w:r>
              <w:rPr>
                <w:color w:val="0E2A75"/>
                <w:spacing w:val="-9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view</w:t>
            </w:r>
            <w:r>
              <w:rPr>
                <w:color w:val="0E2A75"/>
                <w:spacing w:val="-9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of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increasing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the</w:t>
            </w:r>
            <w:r>
              <w:rPr>
                <w:color w:val="0E2A75"/>
                <w:spacing w:val="-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number of visitors and tourist overnight stays.</w:t>
            </w:r>
          </w:p>
        </w:tc>
      </w:tr>
      <w:tr w:rsidR="00394EE1" w14:paraId="5740C014" w14:textId="77777777">
        <w:trPr>
          <w:trHeight w:val="573"/>
        </w:trPr>
        <w:tc>
          <w:tcPr>
            <w:tcW w:w="2263" w:type="dxa"/>
            <w:vMerge w:val="restart"/>
          </w:tcPr>
          <w:p w14:paraId="05D07E7E" w14:textId="77777777" w:rsidR="00394EE1" w:rsidRDefault="00394EE1">
            <w:pPr>
              <w:pStyle w:val="TableParagraph"/>
              <w:spacing w:before="239"/>
              <w:ind w:left="0"/>
              <w:rPr>
                <w:rFonts w:ascii="Times New Roman"/>
              </w:rPr>
            </w:pPr>
          </w:p>
          <w:p w14:paraId="2A915E06" w14:textId="77777777" w:rsidR="00394EE1" w:rsidRDefault="00000000">
            <w:pPr>
              <w:pStyle w:val="TableParagraph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Partners</w:t>
            </w:r>
          </w:p>
        </w:tc>
        <w:tc>
          <w:tcPr>
            <w:tcW w:w="7477" w:type="dxa"/>
          </w:tcPr>
          <w:p w14:paraId="25D0D324" w14:textId="77777777" w:rsidR="00394EE1" w:rsidRDefault="00000000">
            <w:pPr>
              <w:pStyle w:val="TableParagraph"/>
              <w:spacing w:before="67"/>
            </w:pPr>
            <w:r>
              <w:rPr>
                <w:rFonts w:ascii="Arial Black" w:hAnsi="Arial Black"/>
                <w:color w:val="0E2A75"/>
                <w:spacing w:val="-4"/>
              </w:rPr>
              <w:t>Lead</w:t>
            </w:r>
            <w:r>
              <w:rPr>
                <w:rFonts w:ascii="Arial Black" w:hAnsi="Arial Black"/>
                <w:color w:val="0E2A75"/>
                <w:spacing w:val="-13"/>
              </w:rPr>
              <w:t xml:space="preserve"> </w:t>
            </w:r>
            <w:r>
              <w:rPr>
                <w:rFonts w:ascii="Arial Black" w:hAnsi="Arial Black"/>
                <w:color w:val="0E2A75"/>
                <w:spacing w:val="-4"/>
              </w:rPr>
              <w:t>Beneficiary:</w:t>
            </w:r>
            <w:r>
              <w:rPr>
                <w:rFonts w:ascii="Arial Black" w:hAnsi="Arial Black"/>
                <w:color w:val="0E2A75"/>
                <w:spacing w:val="-13"/>
              </w:rPr>
              <w:t xml:space="preserve"> </w:t>
            </w:r>
            <w:proofErr w:type="spellStart"/>
            <w:r>
              <w:rPr>
                <w:color w:val="0E2A75"/>
                <w:spacing w:val="-4"/>
              </w:rPr>
              <w:t>Sălacea</w:t>
            </w:r>
            <w:proofErr w:type="spellEnd"/>
            <w:r>
              <w:rPr>
                <w:color w:val="0E2A75"/>
                <w:spacing w:val="-8"/>
              </w:rPr>
              <w:t xml:space="preserve"> </w:t>
            </w:r>
            <w:r>
              <w:rPr>
                <w:color w:val="0E2A75"/>
                <w:spacing w:val="-4"/>
              </w:rPr>
              <w:t>Commune</w:t>
            </w:r>
            <w:r>
              <w:rPr>
                <w:color w:val="0E2A75"/>
                <w:spacing w:val="-10"/>
              </w:rPr>
              <w:t xml:space="preserve"> </w:t>
            </w:r>
            <w:r>
              <w:rPr>
                <w:color w:val="0E2A75"/>
                <w:spacing w:val="-4"/>
              </w:rPr>
              <w:t>(Romania)</w:t>
            </w:r>
          </w:p>
        </w:tc>
      </w:tr>
      <w:tr w:rsidR="00394EE1" w14:paraId="2068B736" w14:textId="77777777">
        <w:trPr>
          <w:trHeight w:val="839"/>
        </w:trPr>
        <w:tc>
          <w:tcPr>
            <w:tcW w:w="2263" w:type="dxa"/>
            <w:vMerge/>
            <w:tcBorders>
              <w:top w:val="nil"/>
            </w:tcBorders>
          </w:tcPr>
          <w:p w14:paraId="6A159B5A" w14:textId="77777777" w:rsidR="00394EE1" w:rsidRDefault="00394EE1">
            <w:pPr>
              <w:rPr>
                <w:sz w:val="2"/>
                <w:szCs w:val="2"/>
              </w:rPr>
            </w:pPr>
          </w:p>
        </w:tc>
        <w:tc>
          <w:tcPr>
            <w:tcW w:w="7477" w:type="dxa"/>
          </w:tcPr>
          <w:p w14:paraId="59F5AE99" w14:textId="77777777" w:rsidR="00394EE1" w:rsidRDefault="00000000">
            <w:pPr>
              <w:pStyle w:val="TableParagraph"/>
              <w:spacing w:line="301" w:lineRule="exact"/>
            </w:pPr>
            <w:r>
              <w:rPr>
                <w:rFonts w:ascii="Arial Black"/>
                <w:color w:val="0E2A75"/>
                <w:spacing w:val="-2"/>
                <w:w w:val="90"/>
              </w:rPr>
              <w:t>Project</w:t>
            </w:r>
            <w:r>
              <w:rPr>
                <w:rFonts w:ascii="Arial Black"/>
                <w:color w:val="0E2A75"/>
                <w:spacing w:val="-4"/>
                <w:w w:val="95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  <w:w w:val="95"/>
              </w:rPr>
              <w:t>Partner</w:t>
            </w:r>
            <w:r>
              <w:rPr>
                <w:color w:val="0E2A75"/>
                <w:spacing w:val="-2"/>
                <w:w w:val="95"/>
              </w:rPr>
              <w:t>:</w:t>
            </w:r>
          </w:p>
          <w:p w14:paraId="41381ACB" w14:textId="77777777" w:rsidR="00394EE1" w:rsidRDefault="00000000">
            <w:pPr>
              <w:pStyle w:val="TableParagraph"/>
              <w:spacing w:before="131"/>
            </w:pPr>
            <w:r>
              <w:rPr>
                <w:color w:val="0E2A75"/>
                <w:w w:val="105"/>
              </w:rPr>
              <w:t>PP2:</w:t>
            </w:r>
            <w:r>
              <w:rPr>
                <w:color w:val="0E2A75"/>
                <w:spacing w:val="-1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Local</w:t>
            </w:r>
            <w:r>
              <w:rPr>
                <w:color w:val="0E2A75"/>
                <w:spacing w:val="-13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Government</w:t>
            </w:r>
            <w:r>
              <w:rPr>
                <w:color w:val="0E2A75"/>
                <w:spacing w:val="-1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of</w:t>
            </w:r>
            <w:r>
              <w:rPr>
                <w:color w:val="0E2A75"/>
                <w:spacing w:val="-9"/>
                <w:w w:val="105"/>
              </w:rPr>
              <w:t xml:space="preserve"> </w:t>
            </w:r>
            <w:proofErr w:type="spellStart"/>
            <w:r>
              <w:rPr>
                <w:color w:val="0E2A75"/>
                <w:w w:val="105"/>
              </w:rPr>
              <w:t>Hortobágy</w:t>
            </w:r>
            <w:proofErr w:type="spellEnd"/>
            <w:r>
              <w:rPr>
                <w:color w:val="0E2A75"/>
                <w:spacing w:val="-1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Village</w:t>
            </w:r>
            <w:r>
              <w:rPr>
                <w:color w:val="0E2A75"/>
                <w:spacing w:val="-9"/>
                <w:w w:val="105"/>
              </w:rPr>
              <w:t xml:space="preserve"> </w:t>
            </w:r>
            <w:r>
              <w:rPr>
                <w:color w:val="0E2A75"/>
                <w:spacing w:val="-2"/>
                <w:w w:val="105"/>
              </w:rPr>
              <w:t>(Hungary)</w:t>
            </w:r>
          </w:p>
        </w:tc>
      </w:tr>
      <w:tr w:rsidR="00394EE1" w14:paraId="0FCA7085" w14:textId="77777777">
        <w:trPr>
          <w:trHeight w:val="499"/>
        </w:trPr>
        <w:tc>
          <w:tcPr>
            <w:tcW w:w="2263" w:type="dxa"/>
          </w:tcPr>
          <w:p w14:paraId="6C4967CF" w14:textId="77777777" w:rsidR="00394EE1" w:rsidRDefault="00000000">
            <w:pPr>
              <w:pStyle w:val="TableParagraph"/>
              <w:spacing w:line="303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85"/>
              </w:rPr>
              <w:t>TOTAL</w:t>
            </w:r>
            <w:r>
              <w:rPr>
                <w:rFonts w:ascii="Arial Black"/>
                <w:color w:val="0E2A75"/>
                <w:spacing w:val="-3"/>
                <w:w w:val="85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  <w:w w:val="95"/>
              </w:rPr>
              <w:t>Budget</w:t>
            </w:r>
          </w:p>
        </w:tc>
        <w:tc>
          <w:tcPr>
            <w:tcW w:w="7477" w:type="dxa"/>
          </w:tcPr>
          <w:p w14:paraId="57205E31" w14:textId="77777777" w:rsidR="00394EE1" w:rsidRDefault="00000000">
            <w:pPr>
              <w:pStyle w:val="TableParagraph"/>
              <w:spacing w:before="15"/>
            </w:pPr>
            <w:r>
              <w:rPr>
                <w:color w:val="0E2A75"/>
              </w:rPr>
              <w:t>€</w:t>
            </w:r>
            <w:r>
              <w:rPr>
                <w:color w:val="0E2A75"/>
                <w:spacing w:val="3"/>
              </w:rPr>
              <w:t xml:space="preserve"> </w:t>
            </w:r>
            <w:r>
              <w:rPr>
                <w:color w:val="0E2A75"/>
              </w:rPr>
              <w:t>1,611,547.26</w:t>
            </w:r>
            <w:r>
              <w:rPr>
                <w:color w:val="0E2A75"/>
                <w:spacing w:val="3"/>
              </w:rPr>
              <w:t xml:space="preserve"> </w:t>
            </w:r>
            <w:r>
              <w:rPr>
                <w:color w:val="0E2A75"/>
              </w:rPr>
              <w:t>out</w:t>
            </w:r>
            <w:r>
              <w:rPr>
                <w:color w:val="0E2A75"/>
                <w:spacing w:val="2"/>
              </w:rPr>
              <w:t xml:space="preserve"> </w:t>
            </w:r>
            <w:r>
              <w:rPr>
                <w:color w:val="0E2A75"/>
              </w:rPr>
              <w:t>of</w:t>
            </w:r>
            <w:r>
              <w:rPr>
                <w:color w:val="0E2A75"/>
                <w:spacing w:val="1"/>
              </w:rPr>
              <w:t xml:space="preserve"> </w:t>
            </w:r>
            <w:r>
              <w:rPr>
                <w:color w:val="0E2A75"/>
              </w:rPr>
              <w:t>which</w:t>
            </w:r>
            <w:r>
              <w:rPr>
                <w:color w:val="0E2A75"/>
                <w:spacing w:val="3"/>
              </w:rPr>
              <w:t xml:space="preserve"> </w:t>
            </w:r>
            <w:r>
              <w:rPr>
                <w:color w:val="0E2A75"/>
              </w:rPr>
              <w:t>ERDF</w:t>
            </w:r>
            <w:r>
              <w:rPr>
                <w:color w:val="0E2A75"/>
                <w:spacing w:val="2"/>
              </w:rPr>
              <w:t xml:space="preserve"> </w:t>
            </w:r>
            <w:r>
              <w:rPr>
                <w:color w:val="0E2A75"/>
              </w:rPr>
              <w:t>is</w:t>
            </w:r>
            <w:r>
              <w:rPr>
                <w:color w:val="0E2A75"/>
                <w:spacing w:val="4"/>
              </w:rPr>
              <w:t xml:space="preserve"> </w:t>
            </w:r>
            <w:r>
              <w:rPr>
                <w:color w:val="0E2A75"/>
              </w:rPr>
              <w:t>€</w:t>
            </w:r>
            <w:r>
              <w:rPr>
                <w:color w:val="0E2A75"/>
                <w:spacing w:val="6"/>
              </w:rPr>
              <w:t xml:space="preserve"> </w:t>
            </w:r>
            <w:r>
              <w:rPr>
                <w:color w:val="0E2A75"/>
                <w:spacing w:val="-2"/>
              </w:rPr>
              <w:t>1,369,815.16</w:t>
            </w:r>
          </w:p>
        </w:tc>
      </w:tr>
      <w:tr w:rsidR="00394EE1" w14:paraId="5057F44B" w14:textId="77777777">
        <w:trPr>
          <w:trHeight w:val="5392"/>
        </w:trPr>
        <w:tc>
          <w:tcPr>
            <w:tcW w:w="2263" w:type="dxa"/>
          </w:tcPr>
          <w:p w14:paraId="644B5550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3914C457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6CBD151F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2CE02619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2E224CD9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74EAEA69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732FA638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060897BA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12B164E8" w14:textId="77777777" w:rsidR="00394EE1" w:rsidRDefault="00394EE1">
            <w:pPr>
              <w:pStyle w:val="TableParagraph"/>
              <w:spacing w:before="164"/>
              <w:ind w:left="0"/>
              <w:rPr>
                <w:rFonts w:ascii="Times New Roman"/>
              </w:rPr>
            </w:pPr>
          </w:p>
          <w:p w14:paraId="3A78E3CF" w14:textId="77777777" w:rsidR="00394EE1" w:rsidRDefault="00000000">
            <w:pPr>
              <w:pStyle w:val="TableParagraph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Summary</w:t>
            </w:r>
          </w:p>
        </w:tc>
        <w:tc>
          <w:tcPr>
            <w:tcW w:w="7477" w:type="dxa"/>
          </w:tcPr>
          <w:p w14:paraId="4AC859A2" w14:textId="7191A988" w:rsidR="00394EE1" w:rsidRDefault="00000000">
            <w:pPr>
              <w:pStyle w:val="TableParagraph"/>
              <w:spacing w:before="12" w:line="271" w:lineRule="auto"/>
              <w:ind w:right="96"/>
              <w:jc w:val="both"/>
            </w:pPr>
            <w:r>
              <w:rPr>
                <w:color w:val="0E2A75"/>
                <w:w w:val="105"/>
              </w:rPr>
              <w:t>The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project</w:t>
            </w:r>
            <w:r>
              <w:rPr>
                <w:color w:val="0E2A75"/>
                <w:spacing w:val="-9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aim</w:t>
            </w:r>
            <w:r w:rsidR="00F97F56">
              <w:rPr>
                <w:color w:val="0E2A75"/>
                <w:w w:val="105"/>
              </w:rPr>
              <w:t>ed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to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increase</w:t>
            </w:r>
            <w:r>
              <w:rPr>
                <w:color w:val="0E2A75"/>
                <w:spacing w:val="-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the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tourist</w:t>
            </w:r>
            <w:r>
              <w:rPr>
                <w:color w:val="0E2A75"/>
                <w:spacing w:val="-1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attraction</w:t>
            </w:r>
            <w:r>
              <w:rPr>
                <w:color w:val="0E2A75"/>
                <w:spacing w:val="-9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capacity</w:t>
            </w:r>
            <w:r>
              <w:rPr>
                <w:color w:val="0E2A75"/>
                <w:spacing w:val="-9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of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the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 xml:space="preserve">cross-border area of </w:t>
            </w:r>
            <w:proofErr w:type="spellStart"/>
            <w:r>
              <w:rPr>
                <w:color w:val="0E2A75"/>
                <w:w w:val="105"/>
              </w:rPr>
              <w:t>Hortobágy</w:t>
            </w:r>
            <w:proofErr w:type="spellEnd"/>
            <w:r>
              <w:rPr>
                <w:color w:val="0E2A75"/>
                <w:w w:val="105"/>
              </w:rPr>
              <w:t xml:space="preserve"> and </w:t>
            </w:r>
            <w:proofErr w:type="spellStart"/>
            <w:r>
              <w:rPr>
                <w:color w:val="0E2A75"/>
                <w:w w:val="105"/>
              </w:rPr>
              <w:t>Sălacea</w:t>
            </w:r>
            <w:proofErr w:type="spellEnd"/>
            <w:r>
              <w:rPr>
                <w:color w:val="0E2A75"/>
                <w:w w:val="105"/>
              </w:rPr>
              <w:t>, seen as an integrated tourism destination,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due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to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the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increased</w:t>
            </w:r>
            <w:r>
              <w:rPr>
                <w:color w:val="0E2A75"/>
                <w:spacing w:val="-1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number</w:t>
            </w:r>
            <w:r>
              <w:rPr>
                <w:color w:val="0E2A75"/>
                <w:spacing w:val="-1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of</w:t>
            </w:r>
            <w:r>
              <w:rPr>
                <w:color w:val="0E2A75"/>
                <w:spacing w:val="-9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natural</w:t>
            </w:r>
            <w:r>
              <w:rPr>
                <w:color w:val="0E2A75"/>
                <w:spacing w:val="-1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sites</w:t>
            </w:r>
            <w:r>
              <w:rPr>
                <w:color w:val="0E2A75"/>
                <w:spacing w:val="-1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worth</w:t>
            </w:r>
            <w:r>
              <w:rPr>
                <w:color w:val="0E2A75"/>
                <w:spacing w:val="-10"/>
                <w:w w:val="105"/>
              </w:rPr>
              <w:t xml:space="preserve"> </w:t>
            </w:r>
            <w:r>
              <w:rPr>
                <w:color w:val="0E2A75"/>
                <w:spacing w:val="-2"/>
                <w:w w:val="105"/>
              </w:rPr>
              <w:t>visiting.</w:t>
            </w:r>
          </w:p>
          <w:p w14:paraId="0323891A" w14:textId="77777777" w:rsidR="00394EE1" w:rsidRDefault="00394EE1">
            <w:pPr>
              <w:pStyle w:val="TableParagraph"/>
              <w:spacing w:before="47"/>
              <w:ind w:left="0"/>
              <w:rPr>
                <w:rFonts w:ascii="Times New Roman"/>
              </w:rPr>
            </w:pPr>
          </w:p>
          <w:p w14:paraId="054F577B" w14:textId="77777777" w:rsidR="00394EE1" w:rsidRPr="00DF335F" w:rsidRDefault="00000000">
            <w:pPr>
              <w:pStyle w:val="TableParagraph"/>
              <w:jc w:val="both"/>
              <w:rPr>
                <w:b/>
                <w:bCs/>
              </w:rPr>
            </w:pPr>
            <w:r w:rsidRPr="00DF335F">
              <w:rPr>
                <w:b/>
                <w:bCs/>
                <w:color w:val="0E2A75"/>
                <w:w w:val="105"/>
              </w:rPr>
              <w:t>Main</w:t>
            </w:r>
            <w:r w:rsidRPr="00DF335F">
              <w:rPr>
                <w:b/>
                <w:bCs/>
                <w:color w:val="0E2A75"/>
                <w:spacing w:val="11"/>
                <w:w w:val="105"/>
              </w:rPr>
              <w:t xml:space="preserve"> </w:t>
            </w:r>
            <w:r w:rsidRPr="00DF335F">
              <w:rPr>
                <w:b/>
                <w:bCs/>
                <w:color w:val="0E2A75"/>
                <w:spacing w:val="-2"/>
                <w:w w:val="105"/>
              </w:rPr>
              <w:t>activities:</w:t>
            </w:r>
          </w:p>
          <w:p w14:paraId="4FDBC388" w14:textId="77777777" w:rsidR="00394E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1" w:line="268" w:lineRule="auto"/>
              <w:ind w:right="97"/>
              <w:jc w:val="both"/>
            </w:pPr>
            <w:r>
              <w:rPr>
                <w:color w:val="0E2A75"/>
                <w:w w:val="110"/>
              </w:rPr>
              <w:t>Creating</w:t>
            </w:r>
            <w:r>
              <w:rPr>
                <w:color w:val="0E2A75"/>
                <w:spacing w:val="-18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a</w:t>
            </w:r>
            <w:r>
              <w:rPr>
                <w:color w:val="0E2A75"/>
                <w:spacing w:val="-18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new</w:t>
            </w:r>
            <w:r>
              <w:rPr>
                <w:color w:val="0E2A75"/>
                <w:spacing w:val="-17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cross-border</w:t>
            </w:r>
            <w:r>
              <w:rPr>
                <w:color w:val="0E2A75"/>
                <w:spacing w:val="-17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thematic</w:t>
            </w:r>
            <w:r>
              <w:rPr>
                <w:color w:val="0E2A75"/>
                <w:spacing w:val="-18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route</w:t>
            </w:r>
            <w:r>
              <w:rPr>
                <w:color w:val="0E2A75"/>
                <w:spacing w:val="-18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that</w:t>
            </w:r>
            <w:r>
              <w:rPr>
                <w:color w:val="0E2A75"/>
                <w:spacing w:val="-19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connects</w:t>
            </w:r>
            <w:r>
              <w:rPr>
                <w:color w:val="0E2A75"/>
                <w:spacing w:val="-18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two bridges and addresses both families with children and young couples</w:t>
            </w:r>
            <w:r>
              <w:rPr>
                <w:color w:val="0E2A75"/>
                <w:spacing w:val="-2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in</w:t>
            </w:r>
            <w:r>
              <w:rPr>
                <w:color w:val="0E2A75"/>
                <w:spacing w:val="-6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search</w:t>
            </w:r>
            <w:r>
              <w:rPr>
                <w:color w:val="0E2A75"/>
                <w:spacing w:val="-3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of</w:t>
            </w:r>
            <w:r>
              <w:rPr>
                <w:color w:val="0E2A75"/>
                <w:spacing w:val="-7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adventure</w:t>
            </w:r>
            <w:r>
              <w:rPr>
                <w:color w:val="0E2A75"/>
                <w:spacing w:val="-2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in</w:t>
            </w:r>
            <w:r>
              <w:rPr>
                <w:color w:val="0E2A75"/>
                <w:spacing w:val="-5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nature</w:t>
            </w:r>
          </w:p>
          <w:p w14:paraId="3CE90B91" w14:textId="7C21B2AD" w:rsidR="00394E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" w:line="268" w:lineRule="auto"/>
              <w:ind w:right="94"/>
              <w:jc w:val="both"/>
            </w:pPr>
            <w:r>
              <w:rPr>
                <w:color w:val="0E2A75"/>
                <w:w w:val="105"/>
              </w:rPr>
              <w:t>Promoting the new cross-border thematic route by creating 3000 brochures with map included, 1000 albums</w:t>
            </w:r>
            <w:r w:rsidR="00F97F56">
              <w:rPr>
                <w:color w:val="0E2A75"/>
                <w:w w:val="105"/>
              </w:rPr>
              <w:t>,</w:t>
            </w:r>
            <w:r>
              <w:rPr>
                <w:color w:val="0E2A75"/>
                <w:w w:val="105"/>
              </w:rPr>
              <w:t xml:space="preserve"> and a documentary film presenting </w:t>
            </w:r>
            <w:proofErr w:type="spellStart"/>
            <w:r>
              <w:rPr>
                <w:color w:val="0E2A75"/>
                <w:w w:val="105"/>
              </w:rPr>
              <w:t>Hortobágy</w:t>
            </w:r>
            <w:proofErr w:type="spellEnd"/>
            <w:r>
              <w:rPr>
                <w:color w:val="0E2A75"/>
                <w:w w:val="105"/>
              </w:rPr>
              <w:t xml:space="preserve"> and </w:t>
            </w:r>
            <w:proofErr w:type="spellStart"/>
            <w:r>
              <w:rPr>
                <w:color w:val="0E2A75"/>
                <w:w w:val="105"/>
              </w:rPr>
              <w:t>Sălacea</w:t>
            </w:r>
            <w:proofErr w:type="spellEnd"/>
            <w:r>
              <w:rPr>
                <w:color w:val="0E2A75"/>
                <w:w w:val="105"/>
              </w:rPr>
              <w:t xml:space="preserve"> regions</w:t>
            </w:r>
          </w:p>
          <w:p w14:paraId="536D9C0E" w14:textId="77777777" w:rsidR="00394E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71" w:lineRule="auto"/>
              <w:ind w:right="94"/>
              <w:jc w:val="both"/>
            </w:pPr>
            <w:r>
              <w:rPr>
                <w:color w:val="0E2A75"/>
                <w:w w:val="105"/>
              </w:rPr>
              <w:t>Organizing events for promoting the cross-border thematic route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 xml:space="preserve">(2 cross-border nature protection volunteer camps, 4 travelling photo exhibition events presenting </w:t>
            </w:r>
            <w:proofErr w:type="spellStart"/>
            <w:r>
              <w:rPr>
                <w:color w:val="0E2A75"/>
                <w:w w:val="105"/>
              </w:rPr>
              <w:t>Hortobágy</w:t>
            </w:r>
            <w:proofErr w:type="spellEnd"/>
            <w:r>
              <w:rPr>
                <w:color w:val="0E2A75"/>
                <w:w w:val="105"/>
              </w:rPr>
              <w:t xml:space="preserve"> and </w:t>
            </w:r>
            <w:proofErr w:type="spellStart"/>
            <w:r>
              <w:rPr>
                <w:color w:val="0E2A75"/>
                <w:w w:val="105"/>
              </w:rPr>
              <w:t>Salacea</w:t>
            </w:r>
            <w:proofErr w:type="spellEnd"/>
            <w:r>
              <w:rPr>
                <w:color w:val="0E2A75"/>
                <w:w w:val="105"/>
              </w:rPr>
              <w:t xml:space="preserve"> regions)</w:t>
            </w:r>
          </w:p>
          <w:p w14:paraId="7B9CFB0C" w14:textId="38B49930" w:rsidR="00394EE1" w:rsidRDefault="00000000" w:rsidP="00F97F5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5" w:lineRule="exact"/>
              <w:jc w:val="both"/>
            </w:pPr>
            <w:r>
              <w:rPr>
                <w:color w:val="0E2A75"/>
                <w:w w:val="105"/>
              </w:rPr>
              <w:t>Promoting</w:t>
            </w:r>
            <w:r>
              <w:rPr>
                <w:color w:val="0E2A75"/>
                <w:spacing w:val="6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the</w:t>
            </w:r>
            <w:r>
              <w:rPr>
                <w:color w:val="0E2A75"/>
                <w:spacing w:val="6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didactic</w:t>
            </w:r>
            <w:r>
              <w:rPr>
                <w:color w:val="0E2A75"/>
                <w:spacing w:val="6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route</w:t>
            </w:r>
            <w:r>
              <w:rPr>
                <w:color w:val="0E2A75"/>
                <w:spacing w:val="6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on</w:t>
            </w:r>
            <w:r w:rsidR="00F97F56">
              <w:rPr>
                <w:color w:val="0E2A75"/>
                <w:w w:val="105"/>
              </w:rPr>
              <w:t xml:space="preserve"> the</w:t>
            </w:r>
            <w:r>
              <w:rPr>
                <w:color w:val="0E2A75"/>
                <w:spacing w:val="60"/>
                <w:w w:val="105"/>
              </w:rPr>
              <w:t xml:space="preserve"> </w:t>
            </w:r>
            <w:proofErr w:type="spellStart"/>
            <w:r>
              <w:rPr>
                <w:color w:val="0E2A75"/>
                <w:w w:val="105"/>
              </w:rPr>
              <w:t>Hortobágy</w:t>
            </w:r>
            <w:proofErr w:type="spellEnd"/>
            <w:r>
              <w:rPr>
                <w:color w:val="0E2A75"/>
                <w:spacing w:val="6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River,</w:t>
            </w:r>
            <w:r>
              <w:rPr>
                <w:color w:val="0E2A75"/>
                <w:spacing w:val="6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as</w:t>
            </w:r>
            <w:r>
              <w:rPr>
                <w:color w:val="0E2A75"/>
                <w:spacing w:val="69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</w:t>
            </w:r>
            <w:r w:rsidR="00F97F56">
              <w:rPr>
                <w:color w:val="0E2A75"/>
                <w:spacing w:val="61"/>
                <w:w w:val="105"/>
              </w:rPr>
              <w:t xml:space="preserve"> </w:t>
            </w:r>
            <w:r>
              <w:rPr>
                <w:color w:val="0E2A75"/>
                <w:spacing w:val="-5"/>
                <w:w w:val="105"/>
              </w:rPr>
              <w:t>key</w:t>
            </w:r>
            <w:r w:rsidR="00F97F56">
              <w:rPr>
                <w:color w:val="0E2A75"/>
                <w:spacing w:val="-5"/>
                <w:w w:val="105"/>
              </w:rPr>
              <w:t xml:space="preserve"> </w:t>
            </w:r>
            <w:r>
              <w:rPr>
                <w:color w:val="0E2A75"/>
                <w:w w:val="110"/>
              </w:rPr>
              <w:t>element of the cross-border thematic route (1000 booklet presenting</w:t>
            </w:r>
            <w:r>
              <w:rPr>
                <w:color w:val="0E2A75"/>
                <w:spacing w:val="-18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the</w:t>
            </w:r>
            <w:r>
              <w:rPr>
                <w:color w:val="0E2A75"/>
                <w:spacing w:val="-16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didactic</w:t>
            </w:r>
            <w:r>
              <w:rPr>
                <w:color w:val="0E2A75"/>
                <w:spacing w:val="-17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route</w:t>
            </w:r>
            <w:r>
              <w:rPr>
                <w:color w:val="0E2A75"/>
                <w:spacing w:val="-14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and</w:t>
            </w:r>
            <w:r>
              <w:rPr>
                <w:color w:val="0E2A75"/>
                <w:spacing w:val="-21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mobile</w:t>
            </w:r>
            <w:r>
              <w:rPr>
                <w:color w:val="0E2A75"/>
                <w:spacing w:val="-18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friendly</w:t>
            </w:r>
            <w:r>
              <w:rPr>
                <w:color w:val="0E2A75"/>
                <w:spacing w:val="-18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webpage)</w:t>
            </w:r>
          </w:p>
        </w:tc>
      </w:tr>
    </w:tbl>
    <w:p w14:paraId="5943C1AD" w14:textId="77777777" w:rsidR="00394EE1" w:rsidRDefault="00394EE1">
      <w:pPr>
        <w:pStyle w:val="TableParagraph"/>
        <w:spacing w:line="298" w:lineRule="exact"/>
        <w:jc w:val="both"/>
        <w:sectPr w:rsidR="00394EE1">
          <w:headerReference w:type="default" r:id="rId7"/>
          <w:footerReference w:type="default" r:id="rId8"/>
          <w:type w:val="continuous"/>
          <w:pgSz w:w="11910" w:h="16840"/>
          <w:pgMar w:top="2000" w:right="708" w:bottom="880" w:left="1417" w:header="720" w:footer="700" w:gutter="0"/>
          <w:pgNumType w:start="1"/>
          <w:cols w:space="720"/>
        </w:sectPr>
      </w:pPr>
    </w:p>
    <w:p w14:paraId="176A0149" w14:textId="77777777" w:rsidR="00394EE1" w:rsidRDefault="00394EE1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394EE1" w14:paraId="65327D57" w14:textId="77777777" w:rsidTr="00F97F56">
        <w:trPr>
          <w:trHeight w:val="5370"/>
        </w:trPr>
        <w:tc>
          <w:tcPr>
            <w:tcW w:w="2263" w:type="dxa"/>
          </w:tcPr>
          <w:p w14:paraId="58C01586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7" w:type="dxa"/>
          </w:tcPr>
          <w:p w14:paraId="5C06A4DF" w14:textId="2DA59E00" w:rsidR="00394E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1" w:line="271" w:lineRule="auto"/>
              <w:ind w:right="94"/>
              <w:jc w:val="both"/>
            </w:pPr>
            <w:r>
              <w:rPr>
                <w:color w:val="0E2A75"/>
                <w:w w:val="105"/>
              </w:rPr>
              <w:t xml:space="preserve">Conserving and improving the </w:t>
            </w:r>
            <w:proofErr w:type="spellStart"/>
            <w:r>
              <w:rPr>
                <w:color w:val="0E2A75"/>
                <w:w w:val="105"/>
              </w:rPr>
              <w:t>Salacea</w:t>
            </w:r>
            <w:proofErr w:type="spellEnd"/>
            <w:r>
              <w:rPr>
                <w:color w:val="0E2A75"/>
                <w:w w:val="105"/>
              </w:rPr>
              <w:t xml:space="preserve"> pasture by forming an ecological</w:t>
            </w:r>
            <w:r>
              <w:rPr>
                <w:color w:val="0E2A75"/>
                <w:spacing w:val="-16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corridor</w:t>
            </w:r>
            <w:r w:rsidR="00F97F56">
              <w:rPr>
                <w:color w:val="0E2A75"/>
                <w:w w:val="105"/>
              </w:rPr>
              <w:t>,</w:t>
            </w:r>
            <w:r>
              <w:rPr>
                <w:color w:val="0E2A75"/>
                <w:spacing w:val="-16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especially</w:t>
            </w:r>
            <w:r>
              <w:rPr>
                <w:color w:val="0E2A75"/>
                <w:spacing w:val="-1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for</w:t>
            </w:r>
            <w:r>
              <w:rPr>
                <w:color w:val="0E2A75"/>
                <w:spacing w:val="-1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amphibians</w:t>
            </w:r>
            <w:r>
              <w:rPr>
                <w:color w:val="0E2A75"/>
                <w:spacing w:val="-1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and</w:t>
            </w:r>
            <w:r>
              <w:rPr>
                <w:color w:val="0E2A75"/>
                <w:spacing w:val="-1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insects</w:t>
            </w:r>
            <w:r>
              <w:rPr>
                <w:color w:val="0E2A75"/>
                <w:spacing w:val="-1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(1</w:t>
            </w:r>
            <w:r>
              <w:rPr>
                <w:color w:val="0E2A75"/>
                <w:spacing w:val="-1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 xml:space="preserve">study concerning amphibians and vegetation groups, 2 information panels presenting the species, 1 ecological corridor connecting the two sides of </w:t>
            </w:r>
            <w:proofErr w:type="spellStart"/>
            <w:r>
              <w:rPr>
                <w:color w:val="0E2A75"/>
                <w:w w:val="105"/>
              </w:rPr>
              <w:t>Salacea</w:t>
            </w:r>
            <w:proofErr w:type="spellEnd"/>
            <w:r>
              <w:rPr>
                <w:color w:val="0E2A75"/>
                <w:w w:val="105"/>
              </w:rPr>
              <w:t xml:space="preserve"> Pasture and 1 evaluation document)</w:t>
            </w:r>
          </w:p>
          <w:p w14:paraId="05EFEE22" w14:textId="3F76FDEE" w:rsidR="00394E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1" w:lineRule="auto"/>
              <w:ind w:right="95"/>
              <w:jc w:val="both"/>
            </w:pPr>
            <w:r>
              <w:rPr>
                <w:color w:val="0E2A75"/>
                <w:w w:val="110"/>
              </w:rPr>
              <w:t xml:space="preserve">Creating a natural </w:t>
            </w:r>
            <w:r w:rsidR="00F97F56">
              <w:rPr>
                <w:color w:val="0E2A75"/>
                <w:w w:val="110"/>
              </w:rPr>
              <w:t>heritage-based</w:t>
            </w:r>
            <w:r>
              <w:rPr>
                <w:color w:val="0E2A75"/>
                <w:w w:val="110"/>
              </w:rPr>
              <w:t xml:space="preserve"> visitor infrastructure in the </w:t>
            </w:r>
            <w:proofErr w:type="spellStart"/>
            <w:r>
              <w:rPr>
                <w:color w:val="0E2A75"/>
                <w:w w:val="110"/>
              </w:rPr>
              <w:t>neighbourhood</w:t>
            </w:r>
            <w:proofErr w:type="spellEnd"/>
            <w:r>
              <w:rPr>
                <w:color w:val="0E2A75"/>
                <w:spacing w:val="-19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of</w:t>
            </w:r>
            <w:r>
              <w:rPr>
                <w:color w:val="0E2A75"/>
                <w:spacing w:val="-19"/>
                <w:w w:val="110"/>
              </w:rPr>
              <w:t xml:space="preserve"> </w:t>
            </w:r>
            <w:proofErr w:type="spellStart"/>
            <w:r>
              <w:rPr>
                <w:color w:val="0E2A75"/>
                <w:w w:val="110"/>
              </w:rPr>
              <w:t>Salacea</w:t>
            </w:r>
            <w:proofErr w:type="spellEnd"/>
            <w:r>
              <w:rPr>
                <w:color w:val="0E2A75"/>
                <w:spacing w:val="-19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Pasture</w:t>
            </w:r>
            <w:r>
              <w:rPr>
                <w:color w:val="0E2A75"/>
                <w:spacing w:val="-18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(a</w:t>
            </w:r>
            <w:r>
              <w:rPr>
                <w:color w:val="0E2A75"/>
                <w:spacing w:val="-19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new</w:t>
            </w:r>
            <w:r>
              <w:rPr>
                <w:color w:val="0E2A75"/>
                <w:spacing w:val="-17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building</w:t>
            </w:r>
            <w:r>
              <w:rPr>
                <w:color w:val="0E2A75"/>
                <w:spacing w:val="-19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hosting</w:t>
            </w:r>
            <w:r>
              <w:rPr>
                <w:color w:val="0E2A75"/>
                <w:spacing w:val="-17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the tourist reception and information area, a parking lot, a pedestrian</w:t>
            </w:r>
            <w:r>
              <w:rPr>
                <w:color w:val="0E2A75"/>
                <w:spacing w:val="-19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alley</w:t>
            </w:r>
            <w:r>
              <w:rPr>
                <w:color w:val="0E2A75"/>
                <w:spacing w:val="-19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network,</w:t>
            </w:r>
            <w:r>
              <w:rPr>
                <w:color w:val="0E2A75"/>
                <w:spacing w:val="-19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an</w:t>
            </w:r>
            <w:r>
              <w:rPr>
                <w:color w:val="0E2A75"/>
                <w:spacing w:val="-19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environmental</w:t>
            </w:r>
            <w:r>
              <w:rPr>
                <w:color w:val="0E2A75"/>
                <w:spacing w:val="-19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education</w:t>
            </w:r>
            <w:r>
              <w:rPr>
                <w:color w:val="0E2A75"/>
                <w:spacing w:val="-19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area</w:t>
            </w:r>
            <w:r>
              <w:rPr>
                <w:color w:val="0E2A75"/>
                <w:spacing w:val="-19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 xml:space="preserve">for </w:t>
            </w:r>
            <w:r>
              <w:rPr>
                <w:color w:val="0E2A75"/>
              </w:rPr>
              <w:t xml:space="preserve">children, a thematic and education track system, an observatory </w:t>
            </w:r>
            <w:r>
              <w:rPr>
                <w:color w:val="0E2A75"/>
                <w:w w:val="110"/>
              </w:rPr>
              <w:t>and</w:t>
            </w:r>
            <w:r>
              <w:rPr>
                <w:color w:val="0E2A75"/>
                <w:spacing w:val="-5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a</w:t>
            </w:r>
            <w:r>
              <w:rPr>
                <w:color w:val="0E2A75"/>
                <w:spacing w:val="-4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resting</w:t>
            </w:r>
            <w:r>
              <w:rPr>
                <w:color w:val="0E2A75"/>
                <w:spacing w:val="-5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place</w:t>
            </w:r>
            <w:r>
              <w:rPr>
                <w:color w:val="0E2A75"/>
                <w:spacing w:val="-3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for</w:t>
            </w:r>
            <w:r>
              <w:rPr>
                <w:color w:val="0E2A75"/>
                <w:spacing w:val="-5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tourists)</w:t>
            </w:r>
          </w:p>
          <w:p w14:paraId="608F5023" w14:textId="77777777" w:rsidR="00394E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3" w:lineRule="exact"/>
              <w:ind w:left="827" w:hanging="359"/>
              <w:jc w:val="both"/>
            </w:pPr>
            <w:r>
              <w:rPr>
                <w:color w:val="0E2A75"/>
              </w:rPr>
              <w:t>Constructing</w:t>
            </w:r>
            <w:r>
              <w:rPr>
                <w:color w:val="0E2A75"/>
                <w:spacing w:val="25"/>
              </w:rPr>
              <w:t xml:space="preserve"> </w:t>
            </w:r>
            <w:r>
              <w:rPr>
                <w:color w:val="0E2A75"/>
              </w:rPr>
              <w:t>a</w:t>
            </w:r>
            <w:r>
              <w:rPr>
                <w:color w:val="0E2A75"/>
                <w:spacing w:val="27"/>
              </w:rPr>
              <w:t xml:space="preserve"> </w:t>
            </w:r>
            <w:r>
              <w:rPr>
                <w:color w:val="0E2A75"/>
              </w:rPr>
              <w:t>bike</w:t>
            </w:r>
            <w:r>
              <w:rPr>
                <w:color w:val="0E2A75"/>
                <w:spacing w:val="28"/>
              </w:rPr>
              <w:t xml:space="preserve"> </w:t>
            </w:r>
            <w:r>
              <w:rPr>
                <w:color w:val="0E2A75"/>
              </w:rPr>
              <w:t>track</w:t>
            </w:r>
            <w:r>
              <w:rPr>
                <w:color w:val="0E2A75"/>
                <w:spacing w:val="27"/>
              </w:rPr>
              <w:t xml:space="preserve"> </w:t>
            </w:r>
            <w:r>
              <w:rPr>
                <w:color w:val="0E2A75"/>
              </w:rPr>
              <w:t>and</w:t>
            </w:r>
            <w:r>
              <w:rPr>
                <w:color w:val="0E2A75"/>
                <w:spacing w:val="26"/>
              </w:rPr>
              <w:t xml:space="preserve"> </w:t>
            </w:r>
            <w:r>
              <w:rPr>
                <w:color w:val="0E2A75"/>
              </w:rPr>
              <w:t>rehabilitating</w:t>
            </w:r>
            <w:r>
              <w:rPr>
                <w:color w:val="0E2A75"/>
                <w:spacing w:val="30"/>
              </w:rPr>
              <w:t xml:space="preserve"> </w:t>
            </w:r>
            <w:r>
              <w:rPr>
                <w:color w:val="0E2A75"/>
              </w:rPr>
              <w:t>the</w:t>
            </w:r>
            <w:r>
              <w:rPr>
                <w:color w:val="0E2A75"/>
                <w:spacing w:val="29"/>
              </w:rPr>
              <w:t xml:space="preserve"> </w:t>
            </w:r>
            <w:r>
              <w:rPr>
                <w:color w:val="0E2A75"/>
              </w:rPr>
              <w:t>brick</w:t>
            </w:r>
            <w:r>
              <w:rPr>
                <w:color w:val="0E2A75"/>
                <w:spacing w:val="25"/>
              </w:rPr>
              <w:t xml:space="preserve"> </w:t>
            </w:r>
            <w:r>
              <w:rPr>
                <w:color w:val="0E2A75"/>
                <w:spacing w:val="-2"/>
              </w:rPr>
              <w:t>bridge</w:t>
            </w:r>
          </w:p>
          <w:p w14:paraId="75023AFC" w14:textId="77777777" w:rsidR="00394E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3" w:line="268" w:lineRule="auto"/>
              <w:ind w:right="96"/>
              <w:jc w:val="both"/>
            </w:pPr>
            <w:r>
              <w:rPr>
                <w:color w:val="0E2A75"/>
                <w:w w:val="110"/>
              </w:rPr>
              <w:t xml:space="preserve">Developing the light pollution-free, public illumination of </w:t>
            </w:r>
            <w:proofErr w:type="spellStart"/>
            <w:r>
              <w:rPr>
                <w:color w:val="0E2A75"/>
                <w:w w:val="110"/>
              </w:rPr>
              <w:t>Hortobágy</w:t>
            </w:r>
            <w:proofErr w:type="spellEnd"/>
            <w:r>
              <w:rPr>
                <w:color w:val="0E2A75"/>
                <w:spacing w:val="-5"/>
                <w:w w:val="110"/>
              </w:rPr>
              <w:t xml:space="preserve"> </w:t>
            </w:r>
            <w:r>
              <w:rPr>
                <w:color w:val="0E2A75"/>
                <w:w w:val="110"/>
              </w:rPr>
              <w:t>Village</w:t>
            </w:r>
          </w:p>
          <w:p w14:paraId="3439B277" w14:textId="77777777" w:rsidR="00394EE1" w:rsidRPr="00DF335F" w:rsidRDefault="00000000" w:rsidP="00F97F5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68" w:lineRule="auto"/>
              <w:ind w:right="95"/>
              <w:jc w:val="both"/>
            </w:pPr>
            <w:r>
              <w:rPr>
                <w:color w:val="0E2A75"/>
                <w:w w:val="105"/>
              </w:rPr>
              <w:t>Developing 1 evaluation study supporting the establishment of</w:t>
            </w:r>
            <w:r>
              <w:rPr>
                <w:color w:val="0E2A75"/>
                <w:spacing w:val="4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 protected area of local importance, 1 nature conservation management</w:t>
            </w:r>
            <w:r>
              <w:rPr>
                <w:color w:val="0E2A75"/>
                <w:spacing w:val="-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plan</w:t>
            </w:r>
          </w:p>
          <w:p w14:paraId="6B5E93C7" w14:textId="77777777" w:rsidR="00DF335F" w:rsidRDefault="00DF335F" w:rsidP="00DF335F">
            <w:pPr>
              <w:pStyle w:val="TableParagraph"/>
              <w:tabs>
                <w:tab w:val="left" w:pos="828"/>
              </w:tabs>
              <w:spacing w:before="1" w:line="268" w:lineRule="auto"/>
              <w:ind w:right="95"/>
              <w:jc w:val="both"/>
              <w:rPr>
                <w:color w:val="0E2A75"/>
                <w:w w:val="105"/>
              </w:rPr>
            </w:pPr>
          </w:p>
          <w:p w14:paraId="5DFA3FFD" w14:textId="533C123A" w:rsidR="00DF335F" w:rsidRPr="00DF335F" w:rsidRDefault="00DF335F" w:rsidP="00DF335F">
            <w:pPr>
              <w:ind w:left="138" w:hanging="90"/>
              <w:jc w:val="both"/>
              <w:rPr>
                <w:b/>
                <w:bCs/>
                <w:i/>
                <w:iCs/>
                <w:color w:val="0E2A75"/>
              </w:rPr>
            </w:pPr>
            <w:r w:rsidRPr="00DF335F">
              <w:rPr>
                <w:b/>
                <w:bCs/>
                <w:i/>
                <w:iCs/>
                <w:color w:val="0E2A75"/>
              </w:rPr>
              <w:t xml:space="preserve">On </w:t>
            </w:r>
            <w:r w:rsidRPr="00DF335F">
              <w:rPr>
                <w:b/>
                <w:bCs/>
                <w:i/>
                <w:iCs/>
                <w:color w:val="0E2A75"/>
              </w:rPr>
              <w:t>December</w:t>
            </w:r>
            <w:r w:rsidRPr="00DF335F">
              <w:rPr>
                <w:b/>
                <w:bCs/>
                <w:i/>
                <w:iCs/>
                <w:color w:val="0E2A75"/>
              </w:rPr>
              <w:t xml:space="preserve"> 31, 202</w:t>
            </w:r>
            <w:r w:rsidRPr="00DF335F">
              <w:rPr>
                <w:b/>
                <w:bCs/>
                <w:i/>
                <w:iCs/>
                <w:color w:val="0E2A75"/>
              </w:rPr>
              <w:t>3</w:t>
            </w:r>
            <w:r w:rsidRPr="00DF335F">
              <w:rPr>
                <w:b/>
                <w:bCs/>
                <w:i/>
                <w:iCs/>
                <w:color w:val="0E2A75"/>
              </w:rPr>
              <w:t>, the project was successfully</w:t>
            </w:r>
            <w:r w:rsidRPr="00DF335F">
              <w:rPr>
                <w:b/>
                <w:bCs/>
                <w:i/>
                <w:iCs/>
                <w:color w:val="0E2A75"/>
              </w:rPr>
              <w:t xml:space="preserve"> </w:t>
            </w:r>
            <w:r w:rsidRPr="00DF335F">
              <w:rPr>
                <w:b/>
                <w:bCs/>
                <w:i/>
                <w:iCs/>
                <w:color w:val="0E2A75"/>
              </w:rPr>
              <w:t>finalized.</w:t>
            </w:r>
          </w:p>
          <w:p w14:paraId="0CBA6146" w14:textId="6475A4F3" w:rsidR="00DF335F" w:rsidRDefault="00DF335F" w:rsidP="00DF335F">
            <w:pPr>
              <w:pStyle w:val="TableParagraph"/>
              <w:tabs>
                <w:tab w:val="left" w:pos="828"/>
              </w:tabs>
              <w:spacing w:before="1" w:line="268" w:lineRule="auto"/>
              <w:ind w:right="95"/>
              <w:jc w:val="both"/>
            </w:pPr>
            <w:r w:rsidRPr="00DF335F">
              <w:rPr>
                <w:b/>
                <w:bCs/>
                <w:i/>
                <w:iCs/>
                <w:color w:val="0E2A75"/>
              </w:rPr>
              <w:t>All activities provided in the project were completed</w:t>
            </w:r>
          </w:p>
        </w:tc>
      </w:tr>
      <w:tr w:rsidR="00394EE1" w14:paraId="2833EF76" w14:textId="77777777">
        <w:trPr>
          <w:trHeight w:val="4195"/>
        </w:trPr>
        <w:tc>
          <w:tcPr>
            <w:tcW w:w="2263" w:type="dxa"/>
          </w:tcPr>
          <w:p w14:paraId="5CFF544F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4A525582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53A72AE7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4F25AF1E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73BBEB83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0B46E3B9" w14:textId="77777777" w:rsidR="00394EE1" w:rsidRDefault="00394EE1">
            <w:pPr>
              <w:pStyle w:val="TableParagraph"/>
              <w:ind w:left="0"/>
              <w:rPr>
                <w:rFonts w:ascii="Times New Roman"/>
              </w:rPr>
            </w:pPr>
          </w:p>
          <w:p w14:paraId="399AEFAC" w14:textId="77777777" w:rsidR="00394EE1" w:rsidRDefault="00394EE1">
            <w:pPr>
              <w:pStyle w:val="TableParagraph"/>
              <w:spacing w:before="70"/>
              <w:ind w:left="0"/>
              <w:rPr>
                <w:rFonts w:ascii="Times New Roman"/>
              </w:rPr>
            </w:pPr>
          </w:p>
          <w:p w14:paraId="07E96D8F" w14:textId="0B256048" w:rsidR="00394EE1" w:rsidRDefault="00000000">
            <w:pPr>
              <w:pStyle w:val="TableParagraph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7"/>
              </w:rPr>
              <w:t>Main</w:t>
            </w:r>
            <w:r>
              <w:rPr>
                <w:rFonts w:ascii="Arial Black"/>
                <w:color w:val="0E2A75"/>
                <w:spacing w:val="-15"/>
              </w:rPr>
              <w:t xml:space="preserve"> </w:t>
            </w:r>
            <w:r w:rsidR="00F97F56">
              <w:rPr>
                <w:rFonts w:ascii="Arial Black"/>
                <w:color w:val="0E2A75"/>
                <w:spacing w:val="-2"/>
              </w:rPr>
              <w:t>outcomes</w:t>
            </w:r>
          </w:p>
        </w:tc>
        <w:tc>
          <w:tcPr>
            <w:tcW w:w="7477" w:type="dxa"/>
          </w:tcPr>
          <w:p w14:paraId="68EF5073" w14:textId="67471287" w:rsidR="00F97F56" w:rsidRPr="00635761" w:rsidRDefault="00F97F56">
            <w:pPr>
              <w:pStyle w:val="TableParagraph"/>
              <w:spacing w:before="12" w:line="271" w:lineRule="auto"/>
              <w:ind w:right="95"/>
              <w:jc w:val="both"/>
              <w:rPr>
                <w:b/>
                <w:bCs/>
                <w:color w:val="0E2A75"/>
                <w:w w:val="110"/>
              </w:rPr>
            </w:pPr>
            <w:r w:rsidRPr="00635761">
              <w:rPr>
                <w:b/>
                <w:bCs/>
                <w:color w:val="0E2A75"/>
                <w:w w:val="110"/>
              </w:rPr>
              <w:t>The main deliverables:</w:t>
            </w:r>
          </w:p>
          <w:p w14:paraId="3FD1E418" w14:textId="77777777" w:rsidR="00F97F56" w:rsidRPr="00F97F56" w:rsidRDefault="00F97F5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1) Two 7 days nature protection volunteer camps, for a total of 40 people, organized in the area surrounding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Hortobagy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village, in the proximity of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River.</w:t>
            </w:r>
          </w:p>
          <w:p w14:paraId="722841C2" w14:textId="77777777" w:rsidR="00F97F56" w:rsidRPr="00F97F56" w:rsidRDefault="00F97F5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2) New visitor infrastructure has been built in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Hortobagy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village, consisting of:</w:t>
            </w:r>
          </w:p>
          <w:p w14:paraId="0D6FB5E7" w14:textId="1CBF2B35" w:rsidR="00F97F56" w:rsidRPr="00F97F56" w:rsidRDefault="00F97F56" w:rsidP="00F97F56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left="408" w:right="95" w:firstLine="59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Creating and arranging a didactic route on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River and the riverbank: nature conservation didactic route – river section (having 12 stations), nature conservation didactic route – riverbank section (having 9 stations), </w:t>
            </w:r>
            <w:r w:rsidR="00DF335F">
              <w:rPr>
                <w:color w:val="0E2A75"/>
                <w:w w:val="110"/>
                <w:lang w:val="en-GB"/>
              </w:rPr>
              <w:t>bird-friendly</w:t>
            </w:r>
            <w:r w:rsidRPr="00F97F56">
              <w:rPr>
                <w:color w:val="0E2A75"/>
                <w:w w:val="110"/>
                <w:lang w:val="en-GB"/>
              </w:rPr>
              <w:t xml:space="preserve"> garden at station 21. of the riverbank of the didactic; resting places and information panels;</w:t>
            </w:r>
          </w:p>
          <w:p w14:paraId="11A20D4D" w14:textId="61E893AC" w:rsidR="00F97F56" w:rsidRPr="00F97F56" w:rsidRDefault="00F97F56" w:rsidP="00F97F56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left="408" w:right="95" w:firstLine="59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Parking lot and service road rehabilitation: new access facility </w:t>
            </w:r>
          </w:p>
          <w:p w14:paraId="10E50729" w14:textId="3276157C" w:rsidR="00F97F56" w:rsidRPr="00F97F56" w:rsidRDefault="00F97F56" w:rsidP="00F97F56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left="408" w:right="95" w:firstLine="59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Establishing a permanent exhibition presenting the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River: exhibition hall with permanent exhibition; </w:t>
            </w:r>
          </w:p>
          <w:p w14:paraId="3D506E9C" w14:textId="77777777" w:rsidR="00F97F56" w:rsidRPr="00F97F56" w:rsidRDefault="00F97F5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3) Developing the light pollution free public illumination of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Village: </w:t>
            </w:r>
          </w:p>
          <w:p w14:paraId="51B031C9" w14:textId="78717FCB" w:rsidR="00F97F56" w:rsidRPr="00F97F56" w:rsidRDefault="00F97F56" w:rsidP="00F97F56">
            <w:pPr>
              <w:pStyle w:val="TableParagraph"/>
              <w:numPr>
                <w:ilvl w:val="0"/>
                <w:numId w:val="5"/>
              </w:numPr>
              <w:spacing w:before="12" w:line="271" w:lineRule="auto"/>
              <w:ind w:left="498" w:right="95" w:firstLine="0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Newly created bird-friendly illumination system near the Nine-holed Bridge; </w:t>
            </w:r>
          </w:p>
          <w:p w14:paraId="6F72C110" w14:textId="08E832E2" w:rsidR="00F97F56" w:rsidRPr="00F97F56" w:rsidRDefault="00F97F56" w:rsidP="00F97F56">
            <w:pPr>
              <w:pStyle w:val="TableParagraph"/>
              <w:numPr>
                <w:ilvl w:val="0"/>
                <w:numId w:val="5"/>
              </w:numPr>
              <w:spacing w:before="12" w:line="271" w:lineRule="auto"/>
              <w:ind w:left="498" w:right="95" w:firstLine="0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Modernized, light-pollution free public illumination system of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Village; </w:t>
            </w:r>
          </w:p>
          <w:p w14:paraId="206562DF" w14:textId="77777777" w:rsidR="00F97F56" w:rsidRPr="00F97F56" w:rsidRDefault="00F97F5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4) Establishment of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River and its surroundings as protected area of local importance;</w:t>
            </w:r>
          </w:p>
          <w:p w14:paraId="6C8ED9C1" w14:textId="77777777" w:rsidR="00F97F56" w:rsidRPr="00F97F56" w:rsidRDefault="00F97F5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5) Conservation, enrichment and improvement of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Pasture </w:t>
            </w:r>
            <w:r w:rsidRPr="00F97F56">
              <w:rPr>
                <w:color w:val="0E2A75"/>
                <w:w w:val="110"/>
                <w:lang w:val="en-GB"/>
              </w:rPr>
              <w:lastRenderedPageBreak/>
              <w:t xml:space="preserve">by forming an ecological corridor especially for amphibians and insects: creation of one ecological corridor set up in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, connecting the two sides of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Pasture and placing information panels presenting the species inhabiting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Pasture;</w:t>
            </w:r>
          </w:p>
          <w:p w14:paraId="3F44ABA9" w14:textId="027B375C" w:rsidR="00F97F56" w:rsidRPr="00F97F56" w:rsidRDefault="0069798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>
              <w:rPr>
                <w:color w:val="0E2A75"/>
                <w:w w:val="110"/>
                <w:lang w:val="en-GB"/>
              </w:rPr>
              <w:t>6</w:t>
            </w:r>
            <w:r w:rsidR="00F97F56" w:rsidRPr="00F97F56">
              <w:rPr>
                <w:color w:val="0E2A75"/>
                <w:w w:val="110"/>
                <w:lang w:val="en-GB"/>
              </w:rPr>
              <w:t xml:space="preserve">) One new visitor infrastructure facility built in </w:t>
            </w:r>
            <w:proofErr w:type="spellStart"/>
            <w:r w:rsidR="00F97F56" w:rsidRPr="00F97F56">
              <w:rPr>
                <w:color w:val="0E2A75"/>
                <w:w w:val="110"/>
                <w:lang w:val="en-GB"/>
              </w:rPr>
              <w:t>Otomani</w:t>
            </w:r>
            <w:proofErr w:type="spellEnd"/>
            <w:r w:rsidR="00F97F56" w:rsidRPr="00F97F56">
              <w:rPr>
                <w:color w:val="0E2A75"/>
                <w:w w:val="110"/>
                <w:lang w:val="en-GB"/>
              </w:rPr>
              <w:t xml:space="preserve"> natural park (</w:t>
            </w:r>
            <w:proofErr w:type="spellStart"/>
            <w:r w:rsidR="00F97F56" w:rsidRPr="00F97F5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="00F97F56" w:rsidRPr="00F97F56">
              <w:rPr>
                <w:color w:val="0E2A75"/>
                <w:w w:val="110"/>
                <w:lang w:val="en-GB"/>
              </w:rPr>
              <w:t xml:space="preserve"> commune), consisting of:</w:t>
            </w:r>
          </w:p>
          <w:p w14:paraId="487A579F" w14:textId="6E9F1DFA" w:rsidR="00F97F56" w:rsidRPr="00F97F56" w:rsidRDefault="00F97F56" w:rsidP="00697986">
            <w:pPr>
              <w:pStyle w:val="TableParagraph"/>
              <w:numPr>
                <w:ilvl w:val="0"/>
                <w:numId w:val="7"/>
              </w:numPr>
              <w:spacing w:before="12" w:line="271" w:lineRule="auto"/>
              <w:ind w:left="408" w:right="95" w:firstLine="0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New building having the role of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vistor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center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>, reception and information point;</w:t>
            </w:r>
          </w:p>
          <w:p w14:paraId="188057D0" w14:textId="0CA00E13" w:rsidR="00F97F56" w:rsidRPr="00F97F56" w:rsidRDefault="00F97F56" w:rsidP="00697986">
            <w:pPr>
              <w:pStyle w:val="TableParagraph"/>
              <w:numPr>
                <w:ilvl w:val="0"/>
                <w:numId w:val="7"/>
              </w:numPr>
              <w:spacing w:before="12" w:line="271" w:lineRule="auto"/>
              <w:ind w:left="408" w:right="95" w:firstLine="0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>Parking area;</w:t>
            </w:r>
          </w:p>
          <w:p w14:paraId="0EB5935E" w14:textId="7348B75B" w:rsidR="00F97F56" w:rsidRPr="00F97F56" w:rsidRDefault="00F97F56" w:rsidP="00697986">
            <w:pPr>
              <w:pStyle w:val="TableParagraph"/>
              <w:numPr>
                <w:ilvl w:val="0"/>
                <w:numId w:val="7"/>
              </w:numPr>
              <w:spacing w:before="12" w:line="271" w:lineRule="auto"/>
              <w:ind w:left="408" w:right="95" w:firstLine="0"/>
              <w:jc w:val="both"/>
              <w:rPr>
                <w:color w:val="0E2A75"/>
                <w:w w:val="110"/>
                <w:lang w:val="en-GB"/>
              </w:rPr>
            </w:pPr>
            <w:proofErr w:type="gramStart"/>
            <w:r w:rsidRPr="00F97F56">
              <w:rPr>
                <w:color w:val="0E2A75"/>
                <w:w w:val="110"/>
                <w:lang w:val="en-GB"/>
              </w:rPr>
              <w:t>Theme park</w:t>
            </w:r>
            <w:proofErr w:type="gramEnd"/>
            <w:r w:rsidRPr="00F97F56">
              <w:rPr>
                <w:color w:val="0E2A75"/>
                <w:w w:val="110"/>
                <w:lang w:val="en-GB"/>
              </w:rPr>
              <w:t xml:space="preserve"> with pedestrian alley networks in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Otomani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natural park and resting place; </w:t>
            </w:r>
          </w:p>
          <w:p w14:paraId="66E33797" w14:textId="47AF10B3" w:rsidR="00F97F56" w:rsidRPr="00F97F56" w:rsidRDefault="00F97F56" w:rsidP="00697986">
            <w:pPr>
              <w:pStyle w:val="TableParagraph"/>
              <w:numPr>
                <w:ilvl w:val="0"/>
                <w:numId w:val="7"/>
              </w:numPr>
              <w:spacing w:before="12" w:line="271" w:lineRule="auto"/>
              <w:ind w:left="408" w:right="95" w:firstLine="0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>Educational and recreational area for children: wooden castle and thematic alley: educational alley made of different natural materials: gravel, tree bark, wooden discs, sand, clay, corn etc, making it easy for children to experiment the touch of nature;</w:t>
            </w:r>
          </w:p>
          <w:p w14:paraId="35D88FC5" w14:textId="22207992" w:rsidR="00F97F56" w:rsidRPr="00F97F56" w:rsidRDefault="00F97F56" w:rsidP="00697986">
            <w:pPr>
              <w:pStyle w:val="TableParagraph"/>
              <w:numPr>
                <w:ilvl w:val="0"/>
                <w:numId w:val="7"/>
              </w:numPr>
              <w:spacing w:before="12" w:line="271" w:lineRule="auto"/>
              <w:ind w:left="408" w:right="95" w:firstLine="0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>suspended thematic and education track system between the trees;</w:t>
            </w:r>
          </w:p>
          <w:p w14:paraId="50105254" w14:textId="52E4A803" w:rsidR="00F97F56" w:rsidRPr="00F97F56" w:rsidRDefault="00F97F56" w:rsidP="00697986">
            <w:pPr>
              <w:pStyle w:val="TableParagraph"/>
              <w:numPr>
                <w:ilvl w:val="0"/>
                <w:numId w:val="7"/>
              </w:numPr>
              <w:spacing w:before="12" w:line="271" w:lineRule="auto"/>
              <w:ind w:left="408" w:right="95" w:firstLine="0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>Observatory: a wooden pavilion, with benches, information panels, trashcan, and panoramic binoculars.</w:t>
            </w:r>
          </w:p>
          <w:p w14:paraId="1D335196" w14:textId="22EAE543" w:rsidR="00F97F56" w:rsidRPr="00F97F56" w:rsidRDefault="0069798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>
              <w:rPr>
                <w:color w:val="0E2A75"/>
                <w:w w:val="110"/>
                <w:lang w:val="en-GB"/>
              </w:rPr>
              <w:t>7</w:t>
            </w:r>
            <w:r w:rsidR="00F97F56" w:rsidRPr="00F97F56">
              <w:rPr>
                <w:color w:val="0E2A75"/>
                <w:w w:val="110"/>
                <w:lang w:val="en-GB"/>
              </w:rPr>
              <w:t xml:space="preserve">) Constructing a bike track and rehabilitating the brick bridge: bike tracks (488 m length) to connect the new visitor infrastructure from </w:t>
            </w:r>
            <w:proofErr w:type="spellStart"/>
            <w:r w:rsidR="00F97F56" w:rsidRPr="00F97F56">
              <w:rPr>
                <w:color w:val="0E2A75"/>
                <w:w w:val="110"/>
                <w:lang w:val="en-GB"/>
              </w:rPr>
              <w:t>Otomani</w:t>
            </w:r>
            <w:proofErr w:type="spellEnd"/>
            <w:r w:rsidR="00F97F56" w:rsidRPr="00F97F56">
              <w:rPr>
                <w:color w:val="0E2A75"/>
                <w:w w:val="110"/>
                <w:lang w:val="en-GB"/>
              </w:rPr>
              <w:t xml:space="preserve"> and the Brick Bridge and </w:t>
            </w:r>
            <w:proofErr w:type="spellStart"/>
            <w:r w:rsidR="00F97F56" w:rsidRPr="00F97F5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="00F97F56" w:rsidRPr="00F97F56">
              <w:rPr>
                <w:color w:val="0E2A75"/>
                <w:w w:val="110"/>
                <w:lang w:val="en-GB"/>
              </w:rPr>
              <w:t xml:space="preserve"> marshes touristic areas; rehabilitated Brick Bridge in </w:t>
            </w:r>
            <w:proofErr w:type="spellStart"/>
            <w:r w:rsidR="00F97F56" w:rsidRPr="00F97F5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="00F97F56" w:rsidRPr="00F97F56">
              <w:rPr>
                <w:color w:val="0E2A75"/>
                <w:w w:val="110"/>
                <w:lang w:val="en-GB"/>
              </w:rPr>
              <w:t xml:space="preserve">. </w:t>
            </w:r>
          </w:p>
          <w:p w14:paraId="54CD9EA3" w14:textId="06515331" w:rsidR="00F97F56" w:rsidRPr="00F97F56" w:rsidRDefault="00697986" w:rsidP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>
              <w:rPr>
                <w:color w:val="0E2A75"/>
                <w:w w:val="110"/>
                <w:lang w:val="en-GB"/>
              </w:rPr>
              <w:t>8</w:t>
            </w:r>
            <w:r w:rsidR="00F97F56" w:rsidRPr="00F97F56">
              <w:rPr>
                <w:color w:val="0E2A75"/>
                <w:w w:val="110"/>
                <w:lang w:val="en-GB"/>
              </w:rPr>
              <w:t xml:space="preserve">) New cross-border thematic route connecting two bridges, respectively the Nine-holed Bridge in </w:t>
            </w:r>
            <w:proofErr w:type="spellStart"/>
            <w:r w:rsidR="00F97F56" w:rsidRPr="00F97F56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="00F97F56" w:rsidRPr="00F97F56">
              <w:rPr>
                <w:color w:val="0E2A75"/>
                <w:w w:val="110"/>
                <w:lang w:val="en-GB"/>
              </w:rPr>
              <w:t xml:space="preserve"> and the brick bridge between the two sides of </w:t>
            </w:r>
            <w:proofErr w:type="spellStart"/>
            <w:r w:rsidR="00F97F56" w:rsidRPr="00F97F5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="00F97F56" w:rsidRPr="00F97F56">
              <w:rPr>
                <w:color w:val="0E2A75"/>
                <w:w w:val="110"/>
                <w:lang w:val="en-GB"/>
              </w:rPr>
              <w:t xml:space="preserve"> Pasture in </w:t>
            </w:r>
            <w:proofErr w:type="spellStart"/>
            <w:r w:rsidR="00F97F56" w:rsidRPr="00F97F5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="00F97F56" w:rsidRPr="00F97F56">
              <w:rPr>
                <w:color w:val="0E2A75"/>
                <w:w w:val="110"/>
                <w:lang w:val="en-GB"/>
              </w:rPr>
              <w:t>:</w:t>
            </w:r>
          </w:p>
          <w:p w14:paraId="6F4BC76D" w14:textId="7268C09E" w:rsidR="00F97F56" w:rsidRPr="00F97F56" w:rsidRDefault="00F97F56" w:rsidP="00697986">
            <w:pPr>
              <w:pStyle w:val="TableParagraph"/>
              <w:numPr>
                <w:ilvl w:val="0"/>
                <w:numId w:val="9"/>
              </w:numPr>
              <w:spacing w:before="12" w:line="271" w:lineRule="auto"/>
              <w:ind w:left="498" w:right="95" w:firstLine="0"/>
              <w:jc w:val="both"/>
              <w:rPr>
                <w:color w:val="0E2A75"/>
                <w:w w:val="110"/>
                <w:lang w:val="en-GB"/>
              </w:rPr>
            </w:pPr>
            <w:r w:rsidRPr="00F97F56">
              <w:rPr>
                <w:color w:val="0E2A75"/>
                <w:w w:val="110"/>
                <w:lang w:val="en-GB"/>
              </w:rPr>
              <w:t xml:space="preserve">8 new tourist packages created to promote the newly established touristic thematic route, with different durations (1-7 days). The packages included: trilingual (HU/RO/EN) thematic route brochures with </w:t>
            </w:r>
            <w:r w:rsidR="00697986">
              <w:rPr>
                <w:color w:val="0E2A75"/>
                <w:w w:val="110"/>
                <w:lang w:val="en-GB"/>
              </w:rPr>
              <w:t xml:space="preserve">a </w:t>
            </w:r>
            <w:r w:rsidRPr="00F97F56">
              <w:rPr>
                <w:color w:val="0E2A75"/>
                <w:w w:val="110"/>
                <w:lang w:val="en-GB"/>
              </w:rPr>
              <w:t xml:space="preserve">map, photo album presenting the natural values of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Hortobágy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and </w:t>
            </w:r>
            <w:proofErr w:type="spellStart"/>
            <w:r w:rsidRPr="00F97F5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Pr="00F97F56">
              <w:rPr>
                <w:color w:val="0E2A75"/>
                <w:w w:val="110"/>
                <w:lang w:val="en-GB"/>
              </w:rPr>
              <w:t xml:space="preserve"> and booklets;</w:t>
            </w:r>
          </w:p>
          <w:p w14:paraId="492E963C" w14:textId="29F2F055" w:rsidR="00F97F56" w:rsidRPr="00F97F56" w:rsidRDefault="00697986" w:rsidP="00697986">
            <w:pPr>
              <w:pStyle w:val="TableParagraph"/>
              <w:numPr>
                <w:ilvl w:val="0"/>
                <w:numId w:val="9"/>
              </w:numPr>
              <w:spacing w:before="12" w:line="271" w:lineRule="auto"/>
              <w:ind w:left="498" w:right="95" w:firstLine="0"/>
              <w:jc w:val="both"/>
              <w:rPr>
                <w:color w:val="0E2A75"/>
                <w:w w:val="110"/>
                <w:lang w:val="en-GB"/>
              </w:rPr>
            </w:pPr>
            <w:r>
              <w:rPr>
                <w:color w:val="0E2A75"/>
                <w:w w:val="110"/>
                <w:lang w:val="en-GB"/>
              </w:rPr>
              <w:t>Mobile-friendly</w:t>
            </w:r>
            <w:r w:rsidR="00F97F56" w:rsidRPr="00F97F56">
              <w:rPr>
                <w:color w:val="0E2A75"/>
                <w:w w:val="110"/>
                <w:lang w:val="en-GB"/>
              </w:rPr>
              <w:t xml:space="preserve"> webpage, available at https://hortobagytanosveny.hu/ro/homepagero/, a travelling photo exhibition, and a documentary film.</w:t>
            </w:r>
          </w:p>
          <w:p w14:paraId="5F7C80A1" w14:textId="77777777" w:rsidR="00F97F56" w:rsidRDefault="00F97F5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</w:rPr>
            </w:pPr>
          </w:p>
          <w:p w14:paraId="28FCBE67" w14:textId="046C5C7B" w:rsidR="00697986" w:rsidRPr="00635761" w:rsidRDefault="00635761">
            <w:pPr>
              <w:pStyle w:val="TableParagraph"/>
              <w:spacing w:before="12" w:line="271" w:lineRule="auto"/>
              <w:ind w:right="95"/>
              <w:jc w:val="both"/>
              <w:rPr>
                <w:b/>
                <w:bCs/>
                <w:color w:val="0E2A75"/>
                <w:w w:val="110"/>
              </w:rPr>
            </w:pPr>
            <w:r w:rsidRPr="00635761">
              <w:rPr>
                <w:b/>
                <w:bCs/>
                <w:color w:val="0E2A75"/>
                <w:w w:val="110"/>
              </w:rPr>
              <w:t>The main r</w:t>
            </w:r>
            <w:r w:rsidR="00697986" w:rsidRPr="00635761">
              <w:rPr>
                <w:b/>
                <w:bCs/>
                <w:color w:val="0E2A75"/>
                <w:w w:val="110"/>
              </w:rPr>
              <w:t>esults achieved:</w:t>
            </w:r>
          </w:p>
          <w:p w14:paraId="391BC2D1" w14:textId="31578D9A" w:rsidR="00697986" w:rsidRPr="00697986" w:rsidRDefault="00697986" w:rsidP="0069798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697986">
              <w:rPr>
                <w:color w:val="0E2A75"/>
                <w:w w:val="110"/>
                <w:lang w:val="en-GB"/>
              </w:rPr>
              <w:t>1) Providing better information and better acces</w:t>
            </w:r>
            <w:r>
              <w:rPr>
                <w:color w:val="0E2A75"/>
                <w:w w:val="110"/>
                <w:lang w:val="en-GB"/>
              </w:rPr>
              <w:t>s</w:t>
            </w:r>
            <w:r w:rsidRPr="00697986">
              <w:rPr>
                <w:color w:val="0E2A75"/>
                <w:w w:val="110"/>
                <w:lang w:val="en-GB"/>
              </w:rPr>
              <w:t xml:space="preserve"> to the local natural and </w:t>
            </w:r>
            <w:r>
              <w:rPr>
                <w:color w:val="0E2A75"/>
                <w:w w:val="110"/>
                <w:lang w:val="en-GB"/>
              </w:rPr>
              <w:t>anthropic</w:t>
            </w:r>
            <w:r w:rsidRPr="00697986">
              <w:rPr>
                <w:color w:val="0E2A75"/>
                <w:w w:val="110"/>
                <w:lang w:val="en-GB"/>
              </w:rPr>
              <w:t xml:space="preserve"> attractions, creating the necessary infrastructure to attract visitors and support the local </w:t>
            </w:r>
            <w:r>
              <w:rPr>
                <w:color w:val="0E2A75"/>
                <w:w w:val="110"/>
                <w:lang w:val="en-GB"/>
              </w:rPr>
              <w:t>tourism</w:t>
            </w:r>
            <w:r w:rsidR="00635761">
              <w:rPr>
                <w:color w:val="0E2A75"/>
                <w:w w:val="110"/>
                <w:lang w:val="en-GB"/>
              </w:rPr>
              <w:t>.</w:t>
            </w:r>
          </w:p>
          <w:p w14:paraId="790DA7B6" w14:textId="43BB9ED7" w:rsidR="00697986" w:rsidRPr="00697986" w:rsidRDefault="00697986" w:rsidP="0069798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697986">
              <w:rPr>
                <w:color w:val="0E2A75"/>
                <w:w w:val="110"/>
                <w:lang w:val="en-GB"/>
              </w:rPr>
              <w:t xml:space="preserve">2) Increasing the number of visits in the area addressed by the project, therefore facilitating local development through </w:t>
            </w:r>
            <w:r>
              <w:rPr>
                <w:color w:val="0E2A75"/>
                <w:w w:val="110"/>
                <w:lang w:val="en-GB"/>
              </w:rPr>
              <w:t>tourism</w:t>
            </w:r>
            <w:r w:rsidRPr="00697986">
              <w:rPr>
                <w:color w:val="0E2A75"/>
                <w:w w:val="110"/>
                <w:lang w:val="en-GB"/>
              </w:rPr>
              <w:t>;</w:t>
            </w:r>
          </w:p>
          <w:p w14:paraId="1BE7ECE7" w14:textId="40B0CB5A" w:rsidR="00697986" w:rsidRPr="00697986" w:rsidRDefault="00697986" w:rsidP="0069798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697986">
              <w:rPr>
                <w:color w:val="0E2A75"/>
                <w:w w:val="110"/>
                <w:lang w:val="en-GB"/>
              </w:rPr>
              <w:t xml:space="preserve">3) Rehabilitation of </w:t>
            </w:r>
            <w:proofErr w:type="spellStart"/>
            <w:r w:rsidRPr="0069798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Pr="00697986">
              <w:rPr>
                <w:color w:val="0E2A75"/>
                <w:w w:val="110"/>
                <w:lang w:val="en-GB"/>
              </w:rPr>
              <w:t xml:space="preserve"> Pasture, which is an integrated part of Natura 2000 sites ROSPA0016 </w:t>
            </w:r>
            <w:proofErr w:type="spellStart"/>
            <w:r w:rsidRPr="00697986">
              <w:rPr>
                <w:color w:val="0E2A75"/>
                <w:w w:val="110"/>
                <w:lang w:val="en-GB"/>
              </w:rPr>
              <w:t>Nirului</w:t>
            </w:r>
            <w:proofErr w:type="spellEnd"/>
            <w:r w:rsidRPr="00697986">
              <w:rPr>
                <w:color w:val="0E2A75"/>
                <w:w w:val="110"/>
                <w:lang w:val="en-GB"/>
              </w:rPr>
              <w:t xml:space="preserve"> Field - </w:t>
            </w:r>
            <w:proofErr w:type="spellStart"/>
            <w:r w:rsidRPr="00697986">
              <w:rPr>
                <w:color w:val="0E2A75"/>
                <w:w w:val="110"/>
                <w:lang w:val="en-GB"/>
              </w:rPr>
              <w:t>Ierii</w:t>
            </w:r>
            <w:proofErr w:type="spellEnd"/>
            <w:r w:rsidRPr="00697986">
              <w:rPr>
                <w:color w:val="0E2A75"/>
                <w:w w:val="110"/>
                <w:lang w:val="en-GB"/>
              </w:rPr>
              <w:t xml:space="preserve"> Valley and ROSCI0021 </w:t>
            </w:r>
            <w:proofErr w:type="spellStart"/>
            <w:r w:rsidRPr="00697986">
              <w:rPr>
                <w:color w:val="0E2A75"/>
                <w:w w:val="110"/>
                <w:lang w:val="en-GB"/>
              </w:rPr>
              <w:t>Ierului</w:t>
            </w:r>
            <w:proofErr w:type="spellEnd"/>
            <w:r w:rsidRPr="00697986">
              <w:rPr>
                <w:color w:val="0E2A75"/>
                <w:w w:val="110"/>
                <w:lang w:val="en-GB"/>
              </w:rPr>
              <w:t xml:space="preserve"> Field: better conservation status of the area </w:t>
            </w:r>
            <w:r>
              <w:rPr>
                <w:color w:val="0E2A75"/>
                <w:w w:val="110"/>
                <w:lang w:val="en-GB"/>
              </w:rPr>
              <w:lastRenderedPageBreak/>
              <w:t>surrounding</w:t>
            </w:r>
            <w:r w:rsidRPr="00697986">
              <w:rPr>
                <w:color w:val="0E2A75"/>
                <w:w w:val="110"/>
                <w:lang w:val="en-GB"/>
              </w:rPr>
              <w:t xml:space="preserve"> </w:t>
            </w:r>
            <w:proofErr w:type="spellStart"/>
            <w:r w:rsidRPr="0069798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Pr="00697986">
              <w:rPr>
                <w:color w:val="0E2A75"/>
                <w:w w:val="110"/>
                <w:lang w:val="en-GB"/>
              </w:rPr>
              <w:t xml:space="preserve"> and </w:t>
            </w:r>
            <w:proofErr w:type="spellStart"/>
            <w:r w:rsidRPr="00697986">
              <w:rPr>
                <w:color w:val="0E2A75"/>
                <w:w w:val="110"/>
                <w:lang w:val="en-GB"/>
              </w:rPr>
              <w:t>Hortobagy</w:t>
            </w:r>
            <w:proofErr w:type="spellEnd"/>
            <w:r w:rsidRPr="00697986">
              <w:rPr>
                <w:color w:val="0E2A75"/>
                <w:w w:val="110"/>
                <w:lang w:val="en-GB"/>
              </w:rPr>
              <w:t xml:space="preserve"> villages;</w:t>
            </w:r>
          </w:p>
          <w:p w14:paraId="2B781018" w14:textId="77777777" w:rsidR="00697986" w:rsidRPr="00697986" w:rsidRDefault="00697986" w:rsidP="00697986">
            <w:pPr>
              <w:pStyle w:val="TableParagraph"/>
              <w:spacing w:before="12" w:line="271" w:lineRule="auto"/>
              <w:ind w:right="95"/>
              <w:jc w:val="both"/>
              <w:rPr>
                <w:color w:val="0E2A75"/>
                <w:w w:val="110"/>
                <w:lang w:val="en-GB"/>
              </w:rPr>
            </w:pPr>
            <w:r w:rsidRPr="00697986">
              <w:rPr>
                <w:color w:val="0E2A75"/>
                <w:w w:val="110"/>
                <w:lang w:val="en-GB"/>
              </w:rPr>
              <w:t xml:space="preserve">4) Ensuring the environmental conditions necessary for the conservation of local endangered/ endemic species, including specific flora and fauna for the </w:t>
            </w:r>
            <w:proofErr w:type="spellStart"/>
            <w:r w:rsidRPr="00697986">
              <w:rPr>
                <w:color w:val="0E2A75"/>
                <w:w w:val="110"/>
                <w:lang w:val="en-GB"/>
              </w:rPr>
              <w:t>Salacea</w:t>
            </w:r>
            <w:proofErr w:type="spellEnd"/>
            <w:r w:rsidRPr="00697986">
              <w:rPr>
                <w:color w:val="0E2A75"/>
                <w:w w:val="110"/>
                <w:lang w:val="en-GB"/>
              </w:rPr>
              <w:t xml:space="preserve"> marshes;</w:t>
            </w:r>
          </w:p>
          <w:p w14:paraId="05686955" w14:textId="77777777" w:rsidR="00F97F56" w:rsidRDefault="00F97F56" w:rsidP="00F97F56">
            <w:pPr>
              <w:pStyle w:val="TableParagraph"/>
              <w:spacing w:line="273" w:lineRule="auto"/>
              <w:ind w:right="93"/>
              <w:jc w:val="both"/>
              <w:rPr>
                <w:color w:val="0E2A75"/>
                <w:w w:val="105"/>
              </w:rPr>
            </w:pPr>
          </w:p>
          <w:p w14:paraId="63F0EA13" w14:textId="681CC85B" w:rsidR="00635761" w:rsidRPr="00635761" w:rsidRDefault="00635761" w:rsidP="00635761">
            <w:pPr>
              <w:pStyle w:val="TableParagraph"/>
              <w:spacing w:line="273" w:lineRule="auto"/>
              <w:ind w:right="93"/>
              <w:rPr>
                <w:b/>
                <w:bCs/>
                <w:color w:val="0E2A75"/>
                <w:w w:val="105"/>
              </w:rPr>
            </w:pPr>
            <w:r>
              <w:rPr>
                <w:b/>
                <w:bCs/>
                <w:color w:val="0E2A75"/>
                <w:w w:val="105"/>
              </w:rPr>
              <w:t>The main i</w:t>
            </w:r>
            <w:r w:rsidRPr="00635761">
              <w:rPr>
                <w:b/>
                <w:bCs/>
                <w:color w:val="0E2A75"/>
                <w:w w:val="105"/>
              </w:rPr>
              <w:t>ndicators:</w:t>
            </w:r>
          </w:p>
          <w:p w14:paraId="65038675" w14:textId="5B9EFAA6" w:rsidR="00394EE1" w:rsidRDefault="00F97F56" w:rsidP="00F97F56">
            <w:pPr>
              <w:pStyle w:val="TableParagraph"/>
              <w:spacing w:line="273" w:lineRule="auto"/>
              <w:ind w:right="93"/>
              <w:jc w:val="both"/>
              <w:rPr>
                <w:color w:val="0E2A75"/>
                <w:spacing w:val="-2"/>
                <w:w w:val="105"/>
              </w:rPr>
            </w:pPr>
            <w:r>
              <w:rPr>
                <w:color w:val="0E2A75"/>
                <w:w w:val="105"/>
              </w:rPr>
              <w:t xml:space="preserve">The Programme Output Indicators are CO09 </w:t>
            </w:r>
            <w:r>
              <w:rPr>
                <w:rFonts w:ascii="Arial"/>
                <w:i/>
                <w:color w:val="0E2A75"/>
                <w:w w:val="105"/>
              </w:rPr>
              <w:t xml:space="preserve">Sustainable Tourism: </w:t>
            </w:r>
            <w:r>
              <w:rPr>
                <w:rFonts w:ascii="Arial"/>
                <w:i/>
                <w:color w:val="0E2A75"/>
              </w:rPr>
              <w:t>Increase</w:t>
            </w:r>
            <w:r>
              <w:rPr>
                <w:rFonts w:ascii="Arial"/>
                <w:i/>
                <w:color w:val="0E2A75"/>
                <w:spacing w:val="-2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in the</w:t>
            </w:r>
            <w:r>
              <w:rPr>
                <w:rFonts w:ascii="Arial"/>
                <w:i/>
                <w:color w:val="0E2A75"/>
                <w:spacing w:val="-2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expected</w:t>
            </w:r>
            <w:r>
              <w:rPr>
                <w:rFonts w:ascii="Arial"/>
                <w:i/>
                <w:color w:val="0E2A75"/>
                <w:spacing w:val="-2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number</w:t>
            </w:r>
            <w:r>
              <w:rPr>
                <w:rFonts w:ascii="Arial"/>
                <w:i/>
                <w:color w:val="0E2A75"/>
                <w:spacing w:val="-2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of</w:t>
            </w:r>
            <w:r>
              <w:rPr>
                <w:rFonts w:ascii="Arial"/>
                <w:i/>
                <w:color w:val="0E2A75"/>
                <w:spacing w:val="-1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visits</w:t>
            </w:r>
            <w:r>
              <w:rPr>
                <w:rFonts w:ascii="Arial"/>
                <w:i/>
                <w:color w:val="0E2A75"/>
                <w:spacing w:val="-2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to supported</w:t>
            </w:r>
            <w:r>
              <w:rPr>
                <w:rFonts w:ascii="Arial"/>
                <w:i/>
                <w:color w:val="0E2A75"/>
                <w:spacing w:val="-2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sites</w:t>
            </w:r>
            <w:r>
              <w:rPr>
                <w:rFonts w:ascii="Arial"/>
                <w:i/>
                <w:color w:val="0E2A75"/>
                <w:spacing w:val="-3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of</w:t>
            </w:r>
            <w:r>
              <w:rPr>
                <w:rFonts w:ascii="Arial"/>
                <w:i/>
                <w:color w:val="0E2A75"/>
                <w:spacing w:val="-1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cultural</w:t>
            </w:r>
            <w:r>
              <w:rPr>
                <w:rFonts w:ascii="Arial"/>
                <w:i/>
                <w:color w:val="0E2A75"/>
                <w:spacing w:val="-2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and natural</w:t>
            </w:r>
            <w:r>
              <w:rPr>
                <w:rFonts w:ascii="Arial"/>
                <w:i/>
                <w:color w:val="0E2A75"/>
                <w:spacing w:val="-1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heritage</w:t>
            </w:r>
            <w:r>
              <w:rPr>
                <w:rFonts w:ascii="Arial"/>
                <w:i/>
                <w:color w:val="0E2A75"/>
                <w:spacing w:val="-1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and</w:t>
            </w:r>
            <w:r>
              <w:rPr>
                <w:rFonts w:ascii="Arial"/>
                <w:i/>
                <w:color w:val="0E2A75"/>
                <w:spacing w:val="-1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 xml:space="preserve">attractions </w:t>
            </w:r>
            <w:r>
              <w:rPr>
                <w:color w:val="0E2A75"/>
              </w:rPr>
              <w:t>and</w:t>
            </w:r>
            <w:r>
              <w:rPr>
                <w:color w:val="0E2A75"/>
                <w:spacing w:val="-9"/>
              </w:rPr>
              <w:t xml:space="preserve"> </w:t>
            </w:r>
            <w:r>
              <w:rPr>
                <w:color w:val="0E2A75"/>
              </w:rPr>
              <w:t>CO23</w:t>
            </w:r>
            <w:r>
              <w:rPr>
                <w:color w:val="0E2A75"/>
                <w:spacing w:val="-9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Nature</w:t>
            </w:r>
            <w:r>
              <w:rPr>
                <w:rFonts w:ascii="Arial"/>
                <w:i/>
                <w:color w:val="0E2A75"/>
                <w:spacing w:val="-3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and</w:t>
            </w:r>
            <w:r>
              <w:rPr>
                <w:rFonts w:ascii="Arial"/>
                <w:i/>
                <w:color w:val="0E2A75"/>
                <w:spacing w:val="-1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biodiversity:</w:t>
            </w:r>
            <w:r>
              <w:rPr>
                <w:rFonts w:ascii="Arial"/>
                <w:i/>
                <w:color w:val="0E2A75"/>
                <w:spacing w:val="-1"/>
              </w:rPr>
              <w:t xml:space="preserve"> </w:t>
            </w:r>
            <w:r>
              <w:rPr>
                <w:rFonts w:ascii="Arial"/>
                <w:i/>
                <w:color w:val="0E2A75"/>
              </w:rPr>
              <w:t>Surface area of habitats supported to attain a better conservation status</w:t>
            </w:r>
            <w:r>
              <w:rPr>
                <w:color w:val="0E2A75"/>
              </w:rPr>
              <w:t xml:space="preserve">. Through </w:t>
            </w:r>
            <w:r>
              <w:rPr>
                <w:color w:val="0E2A75"/>
                <w:w w:val="105"/>
              </w:rPr>
              <w:t>the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project</w:t>
            </w:r>
            <w:r>
              <w:rPr>
                <w:color w:val="0E2A75"/>
                <w:spacing w:val="-1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ROHU-115,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the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expected</w:t>
            </w:r>
            <w:r>
              <w:rPr>
                <w:color w:val="0E2A75"/>
                <w:spacing w:val="-1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number</w:t>
            </w:r>
            <w:r>
              <w:rPr>
                <w:color w:val="0E2A75"/>
                <w:spacing w:val="-9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of</w:t>
            </w:r>
            <w:r>
              <w:rPr>
                <w:color w:val="0E2A75"/>
                <w:spacing w:val="-1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visits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to</w:t>
            </w:r>
            <w:r>
              <w:rPr>
                <w:color w:val="0E2A75"/>
                <w:spacing w:val="-9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supported</w:t>
            </w:r>
            <w:r>
              <w:rPr>
                <w:color w:val="0E2A75"/>
                <w:spacing w:val="-1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sites of</w:t>
            </w:r>
            <w:r>
              <w:rPr>
                <w:color w:val="0E2A75"/>
                <w:spacing w:val="-1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cultural</w:t>
            </w:r>
            <w:r>
              <w:rPr>
                <w:color w:val="0E2A75"/>
                <w:spacing w:val="-13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and</w:t>
            </w:r>
            <w:r>
              <w:rPr>
                <w:color w:val="0E2A75"/>
                <w:spacing w:val="-1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natural</w:t>
            </w:r>
            <w:r>
              <w:rPr>
                <w:color w:val="0E2A75"/>
                <w:spacing w:val="-13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heritage</w:t>
            </w:r>
            <w:r>
              <w:rPr>
                <w:color w:val="0E2A75"/>
                <w:spacing w:val="-1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and</w:t>
            </w:r>
            <w:r>
              <w:rPr>
                <w:color w:val="0E2A75"/>
                <w:spacing w:val="-1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attractions</w:t>
            </w:r>
            <w:r>
              <w:rPr>
                <w:color w:val="0E2A75"/>
                <w:spacing w:val="-1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increased</w:t>
            </w:r>
            <w:r>
              <w:rPr>
                <w:color w:val="0E2A75"/>
                <w:spacing w:val="-16"/>
                <w:w w:val="105"/>
              </w:rPr>
              <w:t xml:space="preserve"> </w:t>
            </w:r>
            <w:r w:rsidR="00635761">
              <w:rPr>
                <w:color w:val="0E2A75"/>
                <w:w w:val="105"/>
              </w:rPr>
              <w:t>by</w:t>
            </w:r>
            <w:r>
              <w:rPr>
                <w:color w:val="0E2A75"/>
                <w:spacing w:val="-13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5000</w:t>
            </w:r>
            <w:r w:rsidR="00635761">
              <w:rPr>
                <w:color w:val="0E2A75"/>
                <w:w w:val="105"/>
              </w:rPr>
              <w:t>,</w:t>
            </w:r>
            <w:r>
              <w:rPr>
                <w:color w:val="0E2A75"/>
                <w:spacing w:val="-15"/>
                <w:w w:val="105"/>
              </w:rPr>
              <w:t xml:space="preserve"> </w:t>
            </w:r>
            <w:r>
              <w:rPr>
                <w:color w:val="0E2A75"/>
                <w:spacing w:val="-5"/>
                <w:w w:val="105"/>
              </w:rPr>
              <w:t>and</w:t>
            </w:r>
            <w:r>
              <w:t xml:space="preserve"> </w:t>
            </w:r>
            <w:r>
              <w:rPr>
                <w:color w:val="0E2A75"/>
                <w:w w:val="105"/>
              </w:rPr>
              <w:t>968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ha</w:t>
            </w:r>
            <w:r>
              <w:rPr>
                <w:color w:val="0E2A75"/>
                <w:spacing w:val="-9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of</w:t>
            </w:r>
            <w:r>
              <w:rPr>
                <w:color w:val="0E2A75"/>
                <w:spacing w:val="-1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land</w:t>
            </w:r>
            <w:r>
              <w:rPr>
                <w:color w:val="0E2A75"/>
                <w:spacing w:val="-5"/>
                <w:w w:val="105"/>
              </w:rPr>
              <w:t xml:space="preserve"> </w:t>
            </w:r>
            <w:r w:rsidR="00635761">
              <w:rPr>
                <w:color w:val="0E2A75"/>
                <w:w w:val="105"/>
              </w:rPr>
              <w:t>attained</w:t>
            </w:r>
            <w:r>
              <w:rPr>
                <w:color w:val="0E2A75"/>
                <w:spacing w:val="-9"/>
                <w:w w:val="105"/>
              </w:rPr>
              <w:t xml:space="preserve"> </w:t>
            </w:r>
            <w:r w:rsidR="00635761">
              <w:rPr>
                <w:color w:val="0E2A75"/>
                <w:spacing w:val="-9"/>
                <w:w w:val="105"/>
              </w:rPr>
              <w:t xml:space="preserve">a </w:t>
            </w:r>
            <w:r>
              <w:rPr>
                <w:color w:val="0E2A75"/>
                <w:w w:val="105"/>
              </w:rPr>
              <w:t>better</w:t>
            </w:r>
            <w:r>
              <w:rPr>
                <w:color w:val="0E2A75"/>
                <w:spacing w:val="-1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conservation</w:t>
            </w:r>
            <w:r>
              <w:rPr>
                <w:color w:val="0E2A75"/>
                <w:spacing w:val="-10"/>
                <w:w w:val="105"/>
              </w:rPr>
              <w:t xml:space="preserve"> </w:t>
            </w:r>
            <w:r>
              <w:rPr>
                <w:color w:val="0E2A75"/>
                <w:spacing w:val="-2"/>
                <w:w w:val="105"/>
              </w:rPr>
              <w:t>status.</w:t>
            </w:r>
          </w:p>
          <w:p w14:paraId="09D6C414" w14:textId="77777777" w:rsidR="00F97F56" w:rsidRPr="00F97F56" w:rsidRDefault="00F97F56" w:rsidP="00F97F56">
            <w:pPr>
              <w:pStyle w:val="TableParagraph"/>
              <w:spacing w:line="273" w:lineRule="auto"/>
              <w:ind w:right="93"/>
              <w:jc w:val="both"/>
            </w:pPr>
          </w:p>
          <w:p w14:paraId="534A349B" w14:textId="77777777" w:rsidR="00394EE1" w:rsidRDefault="00000000">
            <w:pPr>
              <w:pStyle w:val="TableParagraph"/>
              <w:spacing w:line="271" w:lineRule="auto"/>
              <w:ind w:right="96"/>
              <w:jc w:val="both"/>
            </w:pPr>
            <w:r>
              <w:rPr>
                <w:color w:val="0E2A75"/>
                <w:w w:val="105"/>
              </w:rPr>
              <w:t xml:space="preserve">Study: </w:t>
            </w:r>
            <w:hyperlink r:id="rId9">
              <w:r>
                <w:rPr>
                  <w:color w:val="0462C1"/>
                  <w:w w:val="105"/>
                  <w:u w:val="single" w:color="0462C1"/>
                </w:rPr>
                <w:t>https://interreg-rohu.eu/wp-content/uploads/2021/12/ROHU-</w:t>
              </w:r>
            </w:hyperlink>
            <w:r>
              <w:rPr>
                <w:color w:val="0462C1"/>
                <w:w w:val="105"/>
              </w:rPr>
              <w:t xml:space="preserve"> </w:t>
            </w:r>
            <w:hyperlink r:id="rId10">
              <w:r>
                <w:rPr>
                  <w:color w:val="0462C1"/>
                  <w:spacing w:val="-2"/>
                  <w:w w:val="105"/>
                  <w:u w:val="single" w:color="0462C1"/>
                </w:rPr>
                <w:t>115-Background-study-LB-RO-Salacea.pdf</w:t>
              </w:r>
            </w:hyperlink>
          </w:p>
          <w:p w14:paraId="60D1130C" w14:textId="77777777" w:rsidR="00394EE1" w:rsidRDefault="00394EE1">
            <w:pPr>
              <w:pStyle w:val="TableParagraph"/>
              <w:spacing w:before="47"/>
              <w:ind w:left="0"/>
              <w:rPr>
                <w:rFonts w:ascii="Times New Roman"/>
              </w:rPr>
            </w:pPr>
          </w:p>
          <w:p w14:paraId="4FD48D0C" w14:textId="77777777" w:rsidR="00394EE1" w:rsidRDefault="00000000">
            <w:pPr>
              <w:pStyle w:val="TableParagraph"/>
              <w:spacing w:line="271" w:lineRule="auto"/>
              <w:ind w:right="1037"/>
            </w:pPr>
            <w:r>
              <w:rPr>
                <w:color w:val="0E2A75"/>
                <w:spacing w:val="-2"/>
                <w:w w:val="105"/>
              </w:rPr>
              <w:t xml:space="preserve">Website/webpage: </w:t>
            </w:r>
            <w:hyperlink r:id="rId11">
              <w:r>
                <w:rPr>
                  <w:color w:val="0462C1"/>
                  <w:spacing w:val="-2"/>
                  <w:w w:val="105"/>
                  <w:u w:val="single" w:color="0462C1"/>
                </w:rPr>
                <w:t>https://www.facebook.com/Delaunpodlaaltul</w:t>
              </w:r>
            </w:hyperlink>
            <w:r>
              <w:rPr>
                <w:color w:val="0462C1"/>
                <w:spacing w:val="-2"/>
                <w:w w:val="105"/>
              </w:rPr>
              <w:t xml:space="preserve"> </w:t>
            </w:r>
            <w:hyperlink r:id="rId12">
              <w:r>
                <w:rPr>
                  <w:color w:val="0462C1"/>
                  <w:spacing w:val="-2"/>
                  <w:w w:val="105"/>
                  <w:u w:val="single" w:color="0462C1"/>
                </w:rPr>
                <w:t>https://rohubridges.eu/</w:t>
              </w:r>
            </w:hyperlink>
          </w:p>
        </w:tc>
      </w:tr>
    </w:tbl>
    <w:p w14:paraId="6B763D22" w14:textId="77777777" w:rsidR="00376620" w:rsidRDefault="00376620"/>
    <w:sectPr w:rsidR="00376620">
      <w:pgSz w:w="11910" w:h="16840"/>
      <w:pgMar w:top="2000" w:right="708" w:bottom="880" w:left="1417" w:header="72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0E55" w14:textId="77777777" w:rsidR="00376620" w:rsidRDefault="00376620">
      <w:r>
        <w:separator/>
      </w:r>
    </w:p>
  </w:endnote>
  <w:endnote w:type="continuationSeparator" w:id="0">
    <w:p w14:paraId="58D294E0" w14:textId="77777777" w:rsidR="00376620" w:rsidRDefault="0037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4FBE" w14:textId="77777777" w:rsidR="00394EE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686DDEAD" wp14:editId="5A0486C3">
              <wp:simplePos x="0" y="0"/>
              <wp:positionH relativeFrom="page">
                <wp:posOffset>5325236</wp:posOffset>
              </wp:positionH>
              <wp:positionV relativeFrom="page">
                <wp:posOffset>10108314</wp:posOffset>
              </wp:positionV>
              <wp:extent cx="1333500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9E1AC" w14:textId="77777777" w:rsidR="00394EE1" w:rsidRDefault="00000000">
                          <w:pPr>
                            <w:spacing w:before="33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DDEA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9.3pt;margin-top:795.95pt;width:105pt;height:15.6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aMkwEAABsDAAAOAAAAZHJzL2Uyb0RvYy54bWysUsGO0zAQvSPxD5bv1Gkr0BI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224pLh2vL9zXJVDFfX2xEpfbHgRU4a&#10;ibyvwkAf7ynl+bo+t8xknuZnJmnaTdyS0x20JxYx8h4bSb8PGq0Uw9fARuWlnxM8J7tzgmn4BOVp&#10;ZC0BPhwSuL5MvuLOk3kDhdD8WvKK/z6Xruub3v4BAAD//wMAUEsDBBQABgAIAAAAIQBgDNRu4gAA&#10;AA4BAAAPAAAAZHJzL2Rvd25yZXYueG1sTI9BT4NAEIXvJv6HzZh4s7u0SgBZmsboycRI8eBxYadA&#10;ys4iu23x37uc6m1m3sub7+Xb2QzsjJPrLUmIVgIYUmN1T62Er+rtIQHmvCKtBkso4RcdbIvbm1xl&#10;2l6oxPPetyyEkMuUhM77MePcNR0a5VZ2RArawU5G+bBOLdeTuoRwM/C1EDE3qqfwoVMjvnTYHPcn&#10;I2H3TeVr//NRf5aHsq+qVNB7fJTy/m7ePQPzOPurGRb8gA5FYKrtibRjg4Rkk8TBGoSnNEqBLRbx&#10;uNzqMMXrTQS8yPn/GsUfAAAA//8DAFBLAQItABQABgAIAAAAIQC2gziS/gAAAOEBAAATAAAAAAAA&#10;AAAAAAAAAAAAAABbQ29udGVudF9UeXBlc10ueG1sUEsBAi0AFAAGAAgAAAAhADj9If/WAAAAlAEA&#10;AAsAAAAAAAAAAAAAAAAALwEAAF9yZWxzLy5yZWxzUEsBAi0AFAAGAAgAAAAhALQXpoyTAQAAGwMA&#10;AA4AAAAAAAAAAAAAAAAALgIAAGRycy9lMm9Eb2MueG1sUEsBAi0AFAAGAAgAAAAhAGAM1G7iAAAA&#10;DgEAAA8AAAAAAAAAAAAAAAAA7QMAAGRycy9kb3ducmV2LnhtbFBLBQYAAAAABAAEAPMAAAD8BAAA&#10;AAA=&#10;" filled="f" stroked="f">
              <v:textbox inset="0,0,0,0">
                <w:txbxContent>
                  <w:p w14:paraId="5DF9E1AC" w14:textId="77777777" w:rsidR="00394EE1" w:rsidRDefault="00000000">
                    <w:pPr>
                      <w:spacing w:before="33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7AB2C09A" wp14:editId="3693C503">
              <wp:simplePos x="0" y="0"/>
              <wp:positionH relativeFrom="page">
                <wp:posOffset>902004</wp:posOffset>
              </wp:positionH>
              <wp:positionV relativeFrom="page">
                <wp:posOffset>10129215</wp:posOffset>
              </wp:positionV>
              <wp:extent cx="1908810" cy="177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F3146" w14:textId="77777777" w:rsidR="00394EE1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B2C09A" id="Textbox 7" o:spid="_x0000_s1027" type="#_x0000_t202" style="position:absolute;margin-left:71pt;margin-top:797.6pt;width:150.3pt;height:14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4elwEAACIDAAAOAAAAZHJzL2Uyb0RvYy54bWysUsFu2zAMvQ/YPwi6L3J6aDMjTtG16DCg&#10;2AZ0+wBFlmJjlqiSSuz8/SjVSYbtNvQiUSL1+N6j1reTH8TBIvUQGrlcVFLYYKDtw66RP388flhJ&#10;QUmHVg8QbCOPluTt5v279RhrewUdDK1FwSCB6jE2sksp1kqR6azXtIBoAycdoNeJj7hTLeqR0f2g&#10;rqrqWo2AbUQwlohvH16TclPwnbMmfXOObBJDI5lbKiuWdZtXtVnreoc6dr2Zaej/YOF1H7jpGepB&#10;Jy322P8D5XuDQODSwoBX4FxvbNHAapbVX2qeOx1t0cLmUDzbRG8Ha74enuN3FGn6BBMPsIig+ATm&#10;F7E3aoxUzzXZU6qJq7PQyaHPO0sQ/JC9PZ79tFMSJqN9rFarJacM55Y3N6uqGK4uryNS+mzBixw0&#10;EnlehYE+PFHK/XV9KpnJvPbPTNK0nUTfZtJcmW+20B5Zy8jjbCS97DVaKYYvgf3Ksz8FeAq2pwDT&#10;cA/lh2RJAe72CVxfCFxwZwI8iMJr/jR50n+eS9Xla29+AwAA//8DAFBLAwQUAAYACAAAACEAUj2n&#10;fuEAAAANAQAADwAAAGRycy9kb3ducmV2LnhtbEyPwU7DMBBE70j8g7VI3KhTk0Y0jVNVCE5IiDQc&#10;ODqxm1iN1yF22/D3LKdy29kdzb4ptrMb2NlMwXqUsFwkwAy2XlvsJHzWrw9PwEJUqNXg0Uj4MQG2&#10;5e1NoXLtL1iZ8z52jEIw5EpCH+OYcx7a3jgVFn40SLeDn5yKJKeO60ldKNwNXCRJxp2ySB96NZrn&#10;3rTH/clJ2H1h9WK/35uP6lDZul4n+JYdpby/m3cbYNHM8WqGP3xCh5KYGn9CHdhAOhXUJdKwWq8E&#10;MLKkqciANbTKxKMAXhb8f4vyFwAA//8DAFBLAQItABQABgAIAAAAIQC2gziS/gAAAOEBAAATAAAA&#10;AAAAAAAAAAAAAAAAAABbQ29udGVudF9UeXBlc10ueG1sUEsBAi0AFAAGAAgAAAAhADj9If/WAAAA&#10;lAEAAAsAAAAAAAAAAAAAAAAALwEAAF9yZWxzLy5yZWxzUEsBAi0AFAAGAAgAAAAhANM6/h6XAQAA&#10;IgMAAA4AAAAAAAAAAAAAAAAALgIAAGRycy9lMm9Eb2MueG1sUEsBAi0AFAAGAAgAAAAhAFI9p37h&#10;AAAADQEAAA8AAAAAAAAAAAAAAAAA8QMAAGRycy9kb3ducmV2LnhtbFBLBQYAAAAABAAEAPMAAAD/&#10;BAAAAAA=&#10;" filled="f" stroked="f">
              <v:textbox inset="0,0,0,0">
                <w:txbxContent>
                  <w:p w14:paraId="5C2F3146" w14:textId="77777777" w:rsidR="00394EE1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1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381E" w14:textId="77777777" w:rsidR="00376620" w:rsidRDefault="00376620">
      <w:r>
        <w:separator/>
      </w:r>
    </w:p>
  </w:footnote>
  <w:footnote w:type="continuationSeparator" w:id="0">
    <w:p w14:paraId="2F176E75" w14:textId="77777777" w:rsidR="00376620" w:rsidRDefault="0037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8809" w14:textId="77777777" w:rsidR="00394EE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216" behindDoc="1" locked="0" layoutInCell="1" allowOverlap="1" wp14:anchorId="38B9A190" wp14:editId="4477E1E6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7728" behindDoc="1" locked="0" layoutInCell="1" allowOverlap="1" wp14:anchorId="462208C6" wp14:editId="22B77411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8240" behindDoc="1" locked="0" layoutInCell="1" allowOverlap="1" wp14:anchorId="72EC655F" wp14:editId="71F9EC5D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8752" behindDoc="1" locked="0" layoutInCell="1" allowOverlap="1" wp14:anchorId="1BED998F" wp14:editId="0528BA7A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9264" behindDoc="1" locked="0" layoutInCell="1" allowOverlap="1" wp14:anchorId="06867E4A" wp14:editId="70A7978D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9AD"/>
    <w:multiLevelType w:val="hybridMultilevel"/>
    <w:tmpl w:val="FD38F64C"/>
    <w:lvl w:ilvl="0" w:tplc="4D5A082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E9D2B59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C9DEF936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44BE8A8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0532AAD6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79147AD8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36D048EC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09DA5264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15E09A2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E96178"/>
    <w:multiLevelType w:val="hybridMultilevel"/>
    <w:tmpl w:val="18A490B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7DC32CE"/>
    <w:multiLevelType w:val="hybridMultilevel"/>
    <w:tmpl w:val="B5B0CAD0"/>
    <w:lvl w:ilvl="0" w:tplc="E99CBB0E">
      <w:start w:val="1"/>
      <w:numFmt w:val="lowerLetter"/>
      <w:lvlText w:val="%1)"/>
      <w:lvlJc w:val="left"/>
      <w:pPr>
        <w:ind w:left="539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38443E04"/>
    <w:multiLevelType w:val="hybridMultilevel"/>
    <w:tmpl w:val="7D7EEE72"/>
    <w:lvl w:ilvl="0" w:tplc="17289E0A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43125836"/>
    <w:multiLevelType w:val="hybridMultilevel"/>
    <w:tmpl w:val="A62C5166"/>
    <w:lvl w:ilvl="0" w:tplc="7AACAAC4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50DF45C0"/>
    <w:multiLevelType w:val="hybridMultilevel"/>
    <w:tmpl w:val="48D80A0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5C3769C4"/>
    <w:multiLevelType w:val="hybridMultilevel"/>
    <w:tmpl w:val="6C70A378"/>
    <w:lvl w:ilvl="0" w:tplc="F90E3966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5EC02B71"/>
    <w:multiLevelType w:val="hybridMultilevel"/>
    <w:tmpl w:val="B2BAF7B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7574085"/>
    <w:multiLevelType w:val="hybridMultilevel"/>
    <w:tmpl w:val="D8C471F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C00150B"/>
    <w:multiLevelType w:val="hybridMultilevel"/>
    <w:tmpl w:val="FF32AC9E"/>
    <w:lvl w:ilvl="0" w:tplc="AF249D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882C7090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ADA87672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760E883E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47A03E6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6BA288BA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C1EA9F72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6B42301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5882CBEA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num w:numId="1" w16cid:durableId="166596642">
    <w:abstractNumId w:val="0"/>
  </w:num>
  <w:num w:numId="2" w16cid:durableId="162480193">
    <w:abstractNumId w:val="9"/>
  </w:num>
  <w:num w:numId="3" w16cid:durableId="922688648">
    <w:abstractNumId w:val="5"/>
  </w:num>
  <w:num w:numId="4" w16cid:durableId="1940915983">
    <w:abstractNumId w:val="6"/>
  </w:num>
  <w:num w:numId="5" w16cid:durableId="1832600812">
    <w:abstractNumId w:val="7"/>
  </w:num>
  <w:num w:numId="6" w16cid:durableId="1185948211">
    <w:abstractNumId w:val="4"/>
  </w:num>
  <w:num w:numId="7" w16cid:durableId="983122668">
    <w:abstractNumId w:val="1"/>
  </w:num>
  <w:num w:numId="8" w16cid:durableId="657920477">
    <w:abstractNumId w:val="3"/>
  </w:num>
  <w:num w:numId="9" w16cid:durableId="1493528689">
    <w:abstractNumId w:val="8"/>
  </w:num>
  <w:num w:numId="10" w16cid:durableId="83063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E1"/>
    <w:rsid w:val="00376620"/>
    <w:rsid w:val="00394EE1"/>
    <w:rsid w:val="00524C54"/>
    <w:rsid w:val="00635761"/>
    <w:rsid w:val="00697986"/>
    <w:rsid w:val="00DF335F"/>
    <w:rsid w:val="00E80199"/>
    <w:rsid w:val="00F9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9C36"/>
  <w15:docId w15:val="{75BE6E69-7AED-4F51-868A-12F7090A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ohubridge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Delaunpodlaaltu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reg-rohu.eu/wp-content/uploads/2021/12/ROHU-115-Background-study-LB-RO-Salace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reg-rohu.eu/wp-content/uploads/2021/12/ROHU-115-Background-study-LB-RO-Salacea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ROHU</cp:lastModifiedBy>
  <cp:revision>2</cp:revision>
  <dcterms:created xsi:type="dcterms:W3CDTF">2026-02-10T13:03:00Z</dcterms:created>
  <dcterms:modified xsi:type="dcterms:W3CDTF">2026-02-10T13:03:00Z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2340bb4c-1f47-4ba3-b4d6-8b19c508dd23</vt:lpwstr>
  </property>
</Properties>
</file>