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86078" w14:paraId="65ED0A26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29C0D661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FFFFFF"/>
              </w:rPr>
              <w:t>Primul Apelul Deschis - Proiecte normale</w:t>
            </w:r>
          </w:p>
        </w:tc>
      </w:tr>
      <w:tr w:rsidR="00586078" w14:paraId="57EAA2F1" w14:textId="77777777">
        <w:trPr>
          <w:trHeight w:val="441"/>
        </w:trPr>
        <w:tc>
          <w:tcPr>
            <w:tcW w:w="2263" w:type="dxa"/>
          </w:tcPr>
          <w:p w14:paraId="51AB3583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7477" w:type="dxa"/>
          </w:tcPr>
          <w:p w14:paraId="3030B709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ROHU-29</w:t>
            </w:r>
          </w:p>
        </w:tc>
      </w:tr>
      <w:tr w:rsidR="00586078" w14:paraId="68FEC3DD" w14:textId="77777777">
        <w:trPr>
          <w:trHeight w:val="897"/>
        </w:trPr>
        <w:tc>
          <w:tcPr>
            <w:tcW w:w="2263" w:type="dxa"/>
          </w:tcPr>
          <w:p w14:paraId="5F79ED1D" w14:textId="77777777" w:rsidR="00586078" w:rsidRPr="00334AC5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7477" w:type="dxa"/>
          </w:tcPr>
          <w:p w14:paraId="638A4B26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AQUARES</w:t>
            </w:r>
          </w:p>
          <w:p w14:paraId="4B71D3EF" w14:textId="77777777" w:rsidR="00586078" w:rsidRPr="00334AC5" w:rsidRDefault="00000000">
            <w:pPr>
              <w:pStyle w:val="TableParagraph"/>
              <w:spacing w:before="29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Conservarea și protejarea ecosistemelor din zona transfrontalieră</w:t>
            </w:r>
          </w:p>
          <w:p w14:paraId="68DC5D93" w14:textId="77777777" w:rsidR="00586078" w:rsidRPr="00334AC5" w:rsidRDefault="00000000">
            <w:pPr>
              <w:pStyle w:val="TableParagraph"/>
              <w:spacing w:before="48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amenințate de lipsa apei termale și a apei dulci.</w:t>
            </w:r>
          </w:p>
        </w:tc>
      </w:tr>
      <w:tr w:rsidR="00586078" w14:paraId="79342427" w14:textId="77777777" w:rsidTr="00334AC5">
        <w:trPr>
          <w:trHeight w:val="629"/>
        </w:trPr>
        <w:tc>
          <w:tcPr>
            <w:tcW w:w="2263" w:type="dxa"/>
          </w:tcPr>
          <w:p w14:paraId="10ACF1F8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Axa prioritară</w:t>
            </w:r>
          </w:p>
        </w:tc>
        <w:tc>
          <w:tcPr>
            <w:tcW w:w="7477" w:type="dxa"/>
          </w:tcPr>
          <w:p w14:paraId="55CB7429" w14:textId="77777777" w:rsidR="00586078" w:rsidRPr="00334AC5" w:rsidRDefault="00000000" w:rsidP="00334AC5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1- Protecția comună și utilizarea eficientă a valorilor comune şi resurselor (cooperarea în domeniul valorilor comune şi resurselor)</w:t>
            </w:r>
          </w:p>
        </w:tc>
      </w:tr>
      <w:tr w:rsidR="00586078" w14:paraId="1EF59CFF" w14:textId="77777777">
        <w:trPr>
          <w:trHeight w:val="808"/>
        </w:trPr>
        <w:tc>
          <w:tcPr>
            <w:tcW w:w="2263" w:type="dxa"/>
          </w:tcPr>
          <w:p w14:paraId="605BF583" w14:textId="77777777" w:rsidR="00586078" w:rsidRPr="00334AC5" w:rsidRDefault="00000000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Prioritatea de investiții</w:t>
            </w:r>
          </w:p>
        </w:tc>
        <w:tc>
          <w:tcPr>
            <w:tcW w:w="7477" w:type="dxa"/>
          </w:tcPr>
          <w:p w14:paraId="42E67A7B" w14:textId="77777777" w:rsidR="00586078" w:rsidRPr="00334AC5" w:rsidRDefault="00000000">
            <w:pPr>
              <w:pStyle w:val="TableParagraph"/>
              <w:spacing w:before="29" w:line="331" w:lineRule="auto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6/c- Conservarea, protejarea, promovarea și dezvoltarea patrimoniului natural și cultural</w:t>
            </w:r>
          </w:p>
        </w:tc>
      </w:tr>
      <w:tr w:rsidR="00586078" w14:paraId="367F2346" w14:textId="77777777" w:rsidTr="00334AC5">
        <w:trPr>
          <w:trHeight w:val="683"/>
        </w:trPr>
        <w:tc>
          <w:tcPr>
            <w:tcW w:w="2263" w:type="dxa"/>
          </w:tcPr>
          <w:p w14:paraId="4F94B415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Perioada</w:t>
            </w:r>
          </w:p>
          <w:p w14:paraId="16CD747B" w14:textId="77777777" w:rsidR="00586078" w:rsidRPr="00334AC5" w:rsidRDefault="00000000">
            <w:pPr>
              <w:pStyle w:val="TableParagraph"/>
              <w:spacing w:before="35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implementării</w:t>
            </w:r>
          </w:p>
        </w:tc>
        <w:tc>
          <w:tcPr>
            <w:tcW w:w="7477" w:type="dxa"/>
          </w:tcPr>
          <w:p w14:paraId="62FA46E8" w14:textId="77777777" w:rsidR="00586078" w:rsidRPr="00334AC5" w:rsidRDefault="00000000">
            <w:pPr>
              <w:pStyle w:val="TableParagraph"/>
              <w:spacing w:before="224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34 de luni (</w:t>
            </w: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01.05.2018- 28.02.2021</w:t>
            </w:r>
            <w:r w:rsidRPr="00334AC5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586078" w14:paraId="3771A207" w14:textId="77777777">
        <w:trPr>
          <w:trHeight w:val="1019"/>
        </w:trPr>
        <w:tc>
          <w:tcPr>
            <w:tcW w:w="2263" w:type="dxa"/>
          </w:tcPr>
          <w:p w14:paraId="46790AF9" w14:textId="77777777" w:rsidR="00586078" w:rsidRPr="00334AC5" w:rsidRDefault="00586078">
            <w:pPr>
              <w:pStyle w:val="TableParagraph"/>
              <w:spacing w:before="1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CA6C46E" w14:textId="77777777" w:rsidR="00586078" w:rsidRPr="00334AC5" w:rsidRDefault="00000000">
            <w:pPr>
              <w:pStyle w:val="TableParagraph"/>
              <w:spacing w:before="1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7477" w:type="dxa"/>
          </w:tcPr>
          <w:p w14:paraId="14CA7EDD" w14:textId="73D474C6" w:rsidR="00586078" w:rsidRPr="00334AC5" w:rsidRDefault="00000000">
            <w:pPr>
              <w:pStyle w:val="TableParagraph"/>
              <w:spacing w:before="29" w:line="288" w:lineRule="auto"/>
              <w:ind w:right="96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 xml:space="preserve">Obiectivul general al proiectului </w:t>
            </w:r>
            <w:r w:rsidR="00334AC5">
              <w:rPr>
                <w:rFonts w:ascii="Open Sans" w:hAnsi="Open Sans" w:cs="Open Sans"/>
                <w:color w:val="003399"/>
              </w:rPr>
              <w:t>a fost</w:t>
            </w:r>
            <w:r w:rsidRPr="00334AC5">
              <w:rPr>
                <w:rFonts w:ascii="Open Sans" w:hAnsi="Open Sans" w:cs="Open Sans"/>
                <w:color w:val="003399"/>
              </w:rPr>
              <w:t xml:space="preserve"> conservarea și protejarea ecosistemelor amenințate de lipsa apei termale și a apei dulci din zona transfrontalieră.</w:t>
            </w:r>
          </w:p>
        </w:tc>
      </w:tr>
      <w:tr w:rsidR="00586078" w14:paraId="7BA31F72" w14:textId="77777777">
        <w:trPr>
          <w:trHeight w:val="719"/>
        </w:trPr>
        <w:tc>
          <w:tcPr>
            <w:tcW w:w="2263" w:type="dxa"/>
            <w:vMerge w:val="restart"/>
          </w:tcPr>
          <w:p w14:paraId="1D61B3CC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83B5700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7857631" w14:textId="77777777" w:rsidR="00586078" w:rsidRPr="00334AC5" w:rsidRDefault="00586078">
            <w:pPr>
              <w:pStyle w:val="TableParagraph"/>
              <w:spacing w:before="21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613EB73" w14:textId="77777777" w:rsidR="00586078" w:rsidRPr="00334AC5" w:rsidRDefault="00000000">
            <w:pPr>
              <w:pStyle w:val="TableParagraph"/>
              <w:spacing w:before="1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Parteneriat</w:t>
            </w:r>
          </w:p>
        </w:tc>
        <w:tc>
          <w:tcPr>
            <w:tcW w:w="7477" w:type="dxa"/>
          </w:tcPr>
          <w:p w14:paraId="053C76B8" w14:textId="77777777" w:rsidR="00586078" w:rsidRPr="00334AC5" w:rsidRDefault="00000000">
            <w:pPr>
              <w:pStyle w:val="TableParagraph"/>
              <w:spacing w:line="261" w:lineRule="auto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Beneficiar Principal:</w:t>
            </w:r>
            <w:r w:rsidRPr="00334AC5">
              <w:rPr>
                <w:rFonts w:ascii="Open Sans" w:hAnsi="Open Sans" w:cs="Open Sans"/>
                <w:color w:val="003399"/>
              </w:rPr>
              <w:t xml:space="preserve"> Asociația de Dezvoltare Intercomunitară Zona Metropolitană Oradea (România)</w:t>
            </w:r>
          </w:p>
        </w:tc>
      </w:tr>
      <w:tr w:rsidR="00586078" w14:paraId="45222034" w14:textId="77777777" w:rsidTr="00334AC5">
        <w:trPr>
          <w:trHeight w:val="1169"/>
        </w:trPr>
        <w:tc>
          <w:tcPr>
            <w:tcW w:w="2263" w:type="dxa"/>
            <w:vMerge/>
            <w:tcBorders>
              <w:top w:val="nil"/>
            </w:tcBorders>
          </w:tcPr>
          <w:p w14:paraId="3BFA57DE" w14:textId="77777777" w:rsidR="00586078" w:rsidRPr="00334AC5" w:rsidRDefault="00586078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</w:tcPr>
          <w:p w14:paraId="0E09B871" w14:textId="77777777" w:rsidR="00586078" w:rsidRPr="00334AC5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Parteneri de Proiect:</w:t>
            </w:r>
          </w:p>
          <w:p w14:paraId="25F583E5" w14:textId="77777777" w:rsidR="00586078" w:rsidRPr="00334AC5" w:rsidRDefault="00000000" w:rsidP="00334AC5">
            <w:pPr>
              <w:pStyle w:val="TableParagraph"/>
              <w:ind w:left="101" w:right="1972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PP2: Asociația de Pescuit Aqua Crisius (România) PP3: Universitatea din Oradea (România)</w:t>
            </w:r>
          </w:p>
          <w:p w14:paraId="56D1AE8C" w14:textId="77777777" w:rsidR="00586078" w:rsidRPr="00334AC5" w:rsidRDefault="00000000" w:rsidP="00334AC5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PP4: Institutul de Cercetare Nucleară (Ungaria)</w:t>
            </w:r>
          </w:p>
        </w:tc>
      </w:tr>
      <w:tr w:rsidR="00586078" w14:paraId="321B2805" w14:textId="77777777" w:rsidTr="00334AC5">
        <w:trPr>
          <w:trHeight w:val="935"/>
        </w:trPr>
        <w:tc>
          <w:tcPr>
            <w:tcW w:w="2263" w:type="dxa"/>
          </w:tcPr>
          <w:p w14:paraId="493A4195" w14:textId="77777777" w:rsidR="00586078" w:rsidRPr="00334AC5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7477" w:type="dxa"/>
          </w:tcPr>
          <w:p w14:paraId="5AF2D109" w14:textId="77777777" w:rsidR="00586078" w:rsidRPr="00334AC5" w:rsidRDefault="00000000">
            <w:pPr>
              <w:pStyle w:val="TableParagraph"/>
              <w:spacing w:before="32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1.346.941,55 Euro, din care FEDR 1.144.900,31 Euro</w:t>
            </w:r>
          </w:p>
          <w:p w14:paraId="299E82BD" w14:textId="77777777" w:rsidR="00586078" w:rsidRPr="00334AC5" w:rsidRDefault="00000000">
            <w:pPr>
              <w:pStyle w:val="TableParagrap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Totalul cheltuielilor eligibile decontate prin proiect: € 1.259.099,31</w:t>
            </w:r>
          </w:p>
          <w:p w14:paraId="4419F00E" w14:textId="77777777" w:rsidR="00586078" w:rsidRPr="00334AC5" w:rsidRDefault="00000000">
            <w:pPr>
              <w:pStyle w:val="TableParagraph"/>
              <w:spacing w:before="1"/>
              <w:ind w:left="165"/>
              <w:rPr>
                <w:rFonts w:ascii="Open Sans" w:hAnsi="Open Sans" w:cs="Open Sans"/>
                <w:b/>
                <w:i/>
              </w:rPr>
            </w:pPr>
            <w:r w:rsidRPr="00334AC5">
              <w:rPr>
                <w:rFonts w:ascii="Open Sans" w:hAnsi="Open Sans" w:cs="Open Sans"/>
                <w:b/>
                <w:i/>
                <w:color w:val="003399"/>
              </w:rPr>
              <w:t>Execuția bugetară: 93,48%</w:t>
            </w:r>
          </w:p>
        </w:tc>
      </w:tr>
      <w:tr w:rsidR="00586078" w14:paraId="36CEF629" w14:textId="77777777">
        <w:trPr>
          <w:trHeight w:val="3895"/>
        </w:trPr>
        <w:tc>
          <w:tcPr>
            <w:tcW w:w="2263" w:type="dxa"/>
          </w:tcPr>
          <w:p w14:paraId="56DB26F9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0731286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99A6004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2626247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3611C0D" w14:textId="77777777" w:rsidR="00586078" w:rsidRPr="00334AC5" w:rsidRDefault="0058607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F7E0BE4" w14:textId="77777777" w:rsidR="00586078" w:rsidRPr="00334AC5" w:rsidRDefault="00586078">
            <w:pPr>
              <w:pStyle w:val="TableParagraph"/>
              <w:spacing w:before="162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19B1C9F" w14:textId="77777777" w:rsidR="00586078" w:rsidRPr="00334AC5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334AC5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7477" w:type="dxa"/>
          </w:tcPr>
          <w:p w14:paraId="26A5BDBB" w14:textId="77777777" w:rsidR="00586078" w:rsidRPr="00334AC5" w:rsidRDefault="00000000">
            <w:pPr>
              <w:pStyle w:val="TableParagraph"/>
              <w:spacing w:before="29" w:line="288" w:lineRule="auto"/>
              <w:ind w:right="94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Prin proiectul ROHU-29 s-a urmărit găsirea de soluții pentru protejarea apelor termale subterane precum și pentru îmbunătățirea stării de conservare a speciilor termale din județele Bihor și Hajdú-Bihar. Prin activitățile implementate în cadrul proiectului s-au investigat condițiile hidrogeologice naturale care, ca urmare a supraexploatării, au determinat secarea izvoarelor termale/de apă din rezervațiile naturale "Băile 1 Mai (județul Bihor, RO)" și "Pocsaji-kapu (județul Hajdú-Bihar)", pentru a se putea astfel stabili condițiile și criteriile necesare revitalizării acestora.</w:t>
            </w:r>
          </w:p>
          <w:p w14:paraId="3F6C6ABA" w14:textId="77777777" w:rsidR="00586078" w:rsidRPr="00334AC5" w:rsidRDefault="00586078">
            <w:pPr>
              <w:pStyle w:val="TableParagraph"/>
              <w:spacing w:before="54"/>
              <w:ind w:left="0"/>
              <w:rPr>
                <w:rFonts w:ascii="Open Sans" w:hAnsi="Open Sans" w:cs="Open Sans"/>
              </w:rPr>
            </w:pPr>
          </w:p>
          <w:p w14:paraId="3D473976" w14:textId="77777777" w:rsidR="00586078" w:rsidRPr="00334AC5" w:rsidRDefault="00000000">
            <w:pPr>
              <w:pStyle w:val="TableParagraph"/>
              <w:jc w:val="both"/>
              <w:rPr>
                <w:rFonts w:ascii="Open Sans" w:hAnsi="Open Sans" w:cs="Open Sans"/>
              </w:rPr>
            </w:pPr>
            <w:r w:rsidRPr="003977E9">
              <w:rPr>
                <w:rFonts w:ascii="Open Sans" w:hAnsi="Open Sans" w:cs="Open Sans"/>
                <w:b/>
                <w:bCs/>
                <w:color w:val="003399"/>
              </w:rPr>
              <w:t>Activitățile principale implementate în cadrul proiectului</w:t>
            </w:r>
            <w:r w:rsidRPr="00334AC5">
              <w:rPr>
                <w:rFonts w:ascii="Open Sans" w:hAnsi="Open Sans" w:cs="Open Sans"/>
                <w:color w:val="003399"/>
              </w:rPr>
              <w:t>:</w:t>
            </w:r>
          </w:p>
          <w:p w14:paraId="7074402D" w14:textId="227C48E3" w:rsidR="00586078" w:rsidRPr="00334AC5" w:rsidRDefault="00000000" w:rsidP="00CA4E5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2234"/>
                <w:tab w:val="left" w:pos="3532"/>
                <w:tab w:val="left" w:pos="4736"/>
                <w:tab w:val="left" w:pos="5221"/>
                <w:tab w:val="left" w:pos="6267"/>
              </w:tabs>
              <w:spacing w:line="300" w:lineRule="atLeast"/>
              <w:ind w:right="94" w:hanging="222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</w:rPr>
              <w:t>Înființarea</w:t>
            </w:r>
            <w:r w:rsidRPr="00334AC5">
              <w:rPr>
                <w:rFonts w:ascii="Open Sans" w:hAnsi="Open Sans" w:cs="Open Sans"/>
                <w:color w:val="003399"/>
              </w:rPr>
              <w:tab/>
              <w:t>Centrului</w:t>
            </w:r>
            <w:r w:rsidRPr="00334AC5">
              <w:rPr>
                <w:rFonts w:ascii="Open Sans" w:hAnsi="Open Sans" w:cs="Open Sans"/>
                <w:color w:val="003399"/>
              </w:rPr>
              <w:tab/>
              <w:t>Metropolitan</w:t>
            </w:r>
            <w:r w:rsidRPr="00334AC5">
              <w:rPr>
                <w:rFonts w:ascii="Open Sans" w:hAnsi="Open Sans" w:cs="Open Sans"/>
                <w:color w:val="003399"/>
              </w:rPr>
              <w:tab/>
              <w:t>pentru</w:t>
            </w:r>
            <w:r w:rsidRPr="00334AC5">
              <w:rPr>
                <w:rFonts w:ascii="Open Sans" w:hAnsi="Open Sans" w:cs="Open Sans"/>
                <w:color w:val="003399"/>
              </w:rPr>
              <w:tab/>
              <w:t>Dezvoltare Geotermală, situat în Oradea, dotat</w:t>
            </w:r>
            <w:r w:rsidRPr="00334AC5">
              <w:rPr>
                <w:rFonts w:ascii="Open Sans" w:hAnsi="Open Sans" w:cs="Open Sans"/>
                <w:color w:val="003399"/>
              </w:rPr>
              <w:tab/>
              <w:t>cu mobilier, echipamente</w:t>
            </w:r>
            <w:r w:rsidR="00334AC5" w:rsidRPr="00334AC5">
              <w:rPr>
                <w:rFonts w:ascii="Open Sans" w:hAnsi="Open Sans" w:cs="Open Sans"/>
                <w:color w:val="003399"/>
                <w:w w:val="105"/>
              </w:rPr>
              <w:t xml:space="preserve"> de laborator și IT, și care este utilizat pentru încurajarea și susținerea inițiativelor în ce privește protejarea și folosirea corespunzătoare a resurselor geotermale- BP</w:t>
            </w:r>
          </w:p>
        </w:tc>
      </w:tr>
    </w:tbl>
    <w:p w14:paraId="3CC64774" w14:textId="77777777" w:rsidR="00586078" w:rsidRDefault="00586078">
      <w:pPr>
        <w:pStyle w:val="TableParagraph"/>
        <w:spacing w:line="300" w:lineRule="atLeast"/>
        <w:sectPr w:rsidR="00586078">
          <w:headerReference w:type="default" r:id="rId7"/>
          <w:footerReference w:type="default" r:id="rId8"/>
          <w:type w:val="continuous"/>
          <w:pgSz w:w="11910" w:h="16840"/>
          <w:pgMar w:top="1980" w:right="708" w:bottom="1200" w:left="1417" w:header="708" w:footer="1020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86078" w14:paraId="3C5230A8" w14:textId="77777777">
        <w:trPr>
          <w:trHeight w:val="12884"/>
        </w:trPr>
        <w:tc>
          <w:tcPr>
            <w:tcW w:w="2263" w:type="dxa"/>
          </w:tcPr>
          <w:p w14:paraId="1DB00EB3" w14:textId="77777777" w:rsidR="00586078" w:rsidRDefault="005860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14CAF1B0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before="4" w:line="288" w:lineRule="auto"/>
              <w:ind w:left="318" w:right="92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10"/>
              </w:rPr>
              <w:t>Renovarea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bazinului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din</w:t>
            </w:r>
            <w:r w:rsidRPr="00334AC5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campusul</w:t>
            </w:r>
            <w:r w:rsidRPr="00334AC5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Universității</w:t>
            </w:r>
            <w:r w:rsidRPr="00334AC5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din</w:t>
            </w:r>
            <w:r w:rsidRPr="00334AC5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Oradea,</w:t>
            </w:r>
            <w:r w:rsidRPr="00334AC5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 xml:space="preserve">și </w:t>
            </w:r>
            <w:r w:rsidRPr="00334AC5">
              <w:rPr>
                <w:rFonts w:ascii="Open Sans" w:hAnsi="Open Sans" w:cs="Open Sans"/>
                <w:color w:val="003399"/>
              </w:rPr>
              <w:t xml:space="preserve">utilizarea acestuia pentru relocarea speciei de nuferi Nymphaea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Lotus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Thermalis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-PP3</w:t>
            </w:r>
          </w:p>
          <w:p w14:paraId="48A6BB63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before="1" w:line="288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10"/>
              </w:rPr>
              <w:t>Organizarea</w:t>
            </w:r>
            <w:r w:rsidRPr="00334AC5">
              <w:rPr>
                <w:rFonts w:ascii="Open Sans" w:hAnsi="Open Sans" w:cs="Open Sans"/>
                <w:color w:val="003399"/>
                <w:spacing w:val="4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 xml:space="preserve">evenimentului Ziua porților deschise pentru vizitarea ariei protejate din Rezervația naturală Băile 1 Mai, </w:t>
            </w:r>
            <w:r w:rsidRPr="00334AC5">
              <w:rPr>
                <w:rFonts w:ascii="Open Sans" w:hAnsi="Open Sans" w:cs="Open Sans"/>
                <w:color w:val="003399"/>
              </w:rPr>
              <w:t>eveniment la care au participat peste 200 de persone, atât copii</w:t>
            </w:r>
            <w:r w:rsidRPr="00334AC5">
              <w:rPr>
                <w:rFonts w:ascii="Open Sans" w:hAnsi="Open Sans" w:cs="Open Sans"/>
                <w:color w:val="003399"/>
                <w:spacing w:val="4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cât și adulți -PP2</w:t>
            </w:r>
          </w:p>
          <w:p w14:paraId="3F6FA59F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  <w:tab w:val="left" w:pos="884"/>
              </w:tabs>
              <w:spacing w:before="3" w:line="290" w:lineRule="auto"/>
              <w:ind w:left="318" w:right="95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10"/>
              </w:rPr>
              <w:t xml:space="preserve">Elaborarea unui studiu privind posibilitatea dezvoltării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ecoturismului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în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zonă,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prin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crearea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trasee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>ciclism,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trasee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tematice,</w:t>
            </w:r>
            <w:r w:rsidRPr="00334AC5">
              <w:rPr>
                <w:rFonts w:ascii="Open Sans" w:hAnsi="Open Sans" w:cs="Open Sans"/>
                <w:color w:val="003399"/>
                <w:spacing w:val="8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precum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unui</w:t>
            </w:r>
            <w:r w:rsidRPr="00334AC5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plan</w:t>
            </w:r>
            <w:r w:rsidRPr="00334AC5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8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marketing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dedicat</w:t>
            </w:r>
          </w:p>
          <w:p w14:paraId="416FF6AB" w14:textId="22E17623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line="288" w:lineRule="auto"/>
              <w:ind w:left="318" w:right="94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Angajarea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unui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ranger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și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achiziționarea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unui</w:t>
            </w:r>
            <w:r w:rsidRPr="00334AC5">
              <w:rPr>
                <w:rFonts w:ascii="Open Sans" w:hAnsi="Open Sans" w:cs="Open Sans"/>
                <w:color w:val="003399"/>
                <w:spacing w:val="-9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vehicul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patrulare cu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scopul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se</w:t>
            </w:r>
            <w:r w:rsidRPr="00334AC5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asigura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monitoriza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rea</w:t>
            </w:r>
            <w:r w:rsidRPr="00334AC5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zonei</w:t>
            </w:r>
            <w:r w:rsidRPr="00334AC5">
              <w:rPr>
                <w:rFonts w:ascii="Open Sans" w:hAnsi="Open Sans" w:cs="Open Sans"/>
                <w:color w:val="003399"/>
                <w:spacing w:val="32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naturale</w:t>
            </w:r>
            <w:r w:rsidRPr="00334AC5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protejate</w:t>
            </w:r>
            <w:r w:rsidR="00334AC5">
              <w:rPr>
                <w:rFonts w:ascii="Open Sans" w:hAnsi="Open Sans" w:cs="Open Sans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spacing w:val="-4"/>
              </w:rPr>
              <w:t>-</w:t>
            </w:r>
            <w:r w:rsidRPr="00334AC5">
              <w:rPr>
                <w:rFonts w:ascii="Open Sans" w:hAnsi="Open Sans" w:cs="Open Sans"/>
                <w:color w:val="003399"/>
                <w:spacing w:val="-5"/>
              </w:rPr>
              <w:t>PP2</w:t>
            </w:r>
          </w:p>
          <w:p w14:paraId="7F56C812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before="47" w:line="288" w:lineRule="auto"/>
              <w:ind w:left="318" w:right="93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Achiziționarea de echipamente de laborator de biologie și de chimie pentru efectuarea unor activități de cercetare legate de specia de nuferi Nymphaea Lotus var. thermalis -PP3</w:t>
            </w:r>
          </w:p>
          <w:p w14:paraId="3F466575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before="4" w:line="288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Elaborarea unui studiu teoretic privind specia Nymphaea Lotus Thermalis în baza cercetărilor și a analizelor de laborator efectuate de PP3</w:t>
            </w:r>
          </w:p>
          <w:p w14:paraId="0AAF0A5B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</w:tabs>
              <w:spacing w:before="1" w:line="290" w:lineRule="auto"/>
              <w:ind w:left="318" w:right="93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Activități de promovare a ariei protejate în Băile 1 Mai (RO) și a speciilor de nuferi, prin editarea a 500 albume si realizarea a 2 filme -BP</w:t>
            </w:r>
          </w:p>
          <w:p w14:paraId="782CF828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  <w:tab w:val="left" w:pos="884"/>
              </w:tabs>
              <w:spacing w:line="288" w:lineRule="auto"/>
              <w:ind w:left="318" w:right="94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10"/>
              </w:rPr>
              <w:t>Organizarea</w:t>
            </w:r>
            <w:r w:rsidRPr="00334AC5">
              <w:rPr>
                <w:rFonts w:ascii="Open Sans" w:hAnsi="Open Sans" w:cs="Open Sans"/>
                <w:color w:val="003399"/>
                <w:spacing w:val="40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 xml:space="preserve">unei campanii de curățare a pârâurilor Petea și </w:t>
            </w:r>
            <w:r w:rsidRPr="00334AC5">
              <w:rPr>
                <w:rFonts w:ascii="Open Sans" w:hAnsi="Open Sans" w:cs="Open Sans"/>
                <w:color w:val="003399"/>
              </w:rPr>
              <w:t xml:space="preserve">Hidișel (RO), parte a unei acțiuni denumite </w:t>
            </w:r>
            <w:r w:rsidRPr="00334AC5">
              <w:rPr>
                <w:rFonts w:ascii="Open Sans" w:hAnsi="Open Sans" w:cs="Open Sans"/>
                <w:i/>
                <w:color w:val="003399"/>
              </w:rPr>
              <w:t>Strategie fără gunoi</w:t>
            </w:r>
            <w:r w:rsidRPr="00334AC5">
              <w:rPr>
                <w:rFonts w:ascii="Open Sans" w:hAnsi="Open Sans" w:cs="Open Sans"/>
                <w:color w:val="003399"/>
              </w:rPr>
              <w:t xml:space="preserve">,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pentru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îmbunătățirea</w:t>
            </w:r>
            <w:r w:rsidRPr="00334AC5">
              <w:rPr>
                <w:rFonts w:ascii="Open Sans" w:hAnsi="Open Sans" w:cs="Open Sans"/>
                <w:color w:val="003399"/>
                <w:spacing w:val="-3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stării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conservare a</w:t>
            </w:r>
            <w:r w:rsidRPr="00334AC5">
              <w:rPr>
                <w:rFonts w:ascii="Open Sans" w:hAnsi="Open Sans" w:cs="Open Sans"/>
                <w:color w:val="003399"/>
                <w:spacing w:val="-3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habitatului</w:t>
            </w:r>
            <w:r w:rsidRPr="00334AC5">
              <w:rPr>
                <w:rFonts w:ascii="Open Sans" w:hAnsi="Open Sans" w:cs="Open Sans"/>
                <w:color w:val="003399"/>
                <w:spacing w:val="-1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pentru speciile</w:t>
            </w:r>
            <w:r w:rsidRPr="00334AC5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334AC5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floră</w:t>
            </w:r>
            <w:r w:rsidRPr="00334AC5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334AC5">
              <w:rPr>
                <w:rFonts w:ascii="Open Sans" w:hAnsi="Open Sans" w:cs="Open Sans"/>
                <w:color w:val="003399"/>
                <w:spacing w:val="-14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faună</w:t>
            </w:r>
            <w:r w:rsidRPr="00334AC5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din</w:t>
            </w:r>
            <w:r w:rsidRPr="00334AC5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zonă</w:t>
            </w:r>
            <w:r w:rsidRPr="00334AC5">
              <w:rPr>
                <w:rFonts w:ascii="Open Sans" w:hAnsi="Open Sans" w:cs="Open Sans"/>
                <w:color w:val="003399"/>
                <w:spacing w:val="37"/>
                <w:w w:val="110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10"/>
              </w:rPr>
              <w:t>-PP2</w:t>
            </w:r>
          </w:p>
          <w:p w14:paraId="70391216" w14:textId="043B17C4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  <w:tab w:val="left" w:pos="943"/>
              </w:tabs>
              <w:spacing w:line="288" w:lineRule="auto"/>
              <w:ind w:left="318" w:right="94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Cercetarea și revitalizarea habitatului acvatic Tövises-meder din rezervația naturală „Pocsaji-kapu”, Ungaria, prin elaborarea unui studiu paleobotanic în baza activităților de cercetare efectuate în situl de cercetare Natura 2000</w:t>
            </w:r>
          </w:p>
          <w:p w14:paraId="5877C410" w14:textId="77777777" w:rsidR="00586078" w:rsidRPr="00334AC5" w:rsidRDefault="00000000" w:rsidP="00CA4E5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  <w:tab w:val="left" w:pos="828"/>
                <w:tab w:val="left" w:pos="884"/>
              </w:tabs>
              <w:spacing w:line="288" w:lineRule="auto"/>
              <w:ind w:left="318" w:right="93" w:hanging="180"/>
              <w:jc w:val="both"/>
              <w:rPr>
                <w:rFonts w:ascii="Open Sans" w:hAnsi="Open Sans" w:cs="Open Sans"/>
              </w:rPr>
            </w:pPr>
            <w:r w:rsidRPr="00334AC5">
              <w:rPr>
                <w:rFonts w:ascii="Open Sans" w:hAnsi="Open Sans" w:cs="Open Sans"/>
                <w:color w:val="003399"/>
                <w:w w:val="105"/>
              </w:rPr>
              <w:t>Elaborarea</w:t>
            </w:r>
            <w:r w:rsidRPr="00334AC5">
              <w:rPr>
                <w:rFonts w:ascii="Open Sans" w:hAnsi="Open Sans" w:cs="Open Sans"/>
                <w:color w:val="003399"/>
                <w:spacing w:val="40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a 6 studii privind posibilitatea refacerii izvoarelor termale, ca urmare a activităților de cercetare, analizelor și studiilor efectuate</w:t>
            </w:r>
            <w:r w:rsidRPr="00334AC5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asupra</w:t>
            </w:r>
            <w:r w:rsidRPr="00334AC5">
              <w:rPr>
                <w:rFonts w:ascii="Open Sans" w:hAnsi="Open Sans" w:cs="Open Sans"/>
                <w:color w:val="003399"/>
                <w:spacing w:val="-8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izvoarelor</w:t>
            </w:r>
            <w:r w:rsidRPr="00334AC5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care</w:t>
            </w:r>
            <w:r w:rsidRPr="00334AC5">
              <w:rPr>
                <w:rFonts w:ascii="Open Sans" w:hAnsi="Open Sans" w:cs="Open Sans"/>
                <w:color w:val="003399"/>
                <w:spacing w:val="-11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trebuie</w:t>
            </w:r>
            <w:r w:rsidRPr="00334AC5">
              <w:rPr>
                <w:rFonts w:ascii="Open Sans" w:hAnsi="Open Sans" w:cs="Open Sans"/>
                <w:color w:val="003399"/>
                <w:spacing w:val="-7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revitalizate</w:t>
            </w:r>
            <w:r w:rsidRPr="00334AC5">
              <w:rPr>
                <w:rFonts w:ascii="Open Sans" w:hAnsi="Open Sans" w:cs="Open Sans"/>
                <w:color w:val="003399"/>
                <w:spacing w:val="80"/>
                <w:w w:val="105"/>
              </w:rPr>
              <w:t xml:space="preserve"> </w:t>
            </w:r>
            <w:r w:rsidRPr="00334AC5">
              <w:rPr>
                <w:rFonts w:ascii="Open Sans" w:hAnsi="Open Sans" w:cs="Open Sans"/>
                <w:color w:val="003399"/>
                <w:w w:val="105"/>
              </w:rPr>
              <w:t>în zona Băile 1 Mai.</w:t>
            </w:r>
          </w:p>
          <w:p w14:paraId="4FCF6A76" w14:textId="77777777" w:rsidR="00586078" w:rsidRPr="00334AC5" w:rsidRDefault="00000000">
            <w:pPr>
              <w:pStyle w:val="TableParagraph"/>
              <w:rPr>
                <w:rFonts w:ascii="Open Sans" w:hAnsi="Open Sans" w:cs="Open Sans"/>
                <w:b/>
                <w:i/>
              </w:rPr>
            </w:pPr>
            <w:r w:rsidRPr="00334AC5">
              <w:rPr>
                <w:rFonts w:ascii="Open Sans" w:hAnsi="Open Sans" w:cs="Open Sans"/>
                <w:b/>
                <w:i/>
                <w:color w:val="003399"/>
              </w:rPr>
              <w:t>Proiectul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12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a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fost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finalizat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cu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succes,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la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data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de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28.02.2021.</w:t>
            </w:r>
          </w:p>
          <w:p w14:paraId="63341365" w14:textId="77777777" w:rsidR="00586078" w:rsidRPr="00334AC5" w:rsidRDefault="00000000">
            <w:pPr>
              <w:pStyle w:val="TableParagraph"/>
              <w:spacing w:before="48"/>
              <w:rPr>
                <w:rFonts w:ascii="Open Sans" w:hAnsi="Open Sans" w:cs="Open Sans"/>
                <w:b/>
                <w:i/>
              </w:rPr>
            </w:pPr>
            <w:r w:rsidRPr="00334AC5">
              <w:rPr>
                <w:rFonts w:ascii="Open Sans" w:hAnsi="Open Sans" w:cs="Open Sans"/>
                <w:b/>
                <w:i/>
                <w:color w:val="003399"/>
              </w:rPr>
              <w:t>Toate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5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activitățile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prevăzute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in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8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proiect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3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au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4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fost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</w:rPr>
              <w:t>realizate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334AC5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(100%).</w:t>
            </w:r>
          </w:p>
          <w:p w14:paraId="238B914E" w14:textId="33F76807" w:rsidR="00586078" w:rsidRDefault="00586078" w:rsidP="00CA4E58">
            <w:pPr>
              <w:pStyle w:val="TableParagraph"/>
              <w:tabs>
                <w:tab w:val="left" w:pos="1420"/>
                <w:tab w:val="left" w:pos="1882"/>
                <w:tab w:val="left" w:pos="2972"/>
                <w:tab w:val="left" w:pos="3356"/>
                <w:tab w:val="left" w:pos="4836"/>
                <w:tab w:val="left" w:pos="5471"/>
                <w:tab w:val="left" w:pos="6327"/>
                <w:tab w:val="left" w:pos="7223"/>
              </w:tabs>
              <w:spacing w:line="300" w:lineRule="atLeast"/>
              <w:ind w:left="0" w:right="92"/>
              <w:rPr>
                <w:rFonts w:ascii="Arial" w:hAnsi="Arial"/>
                <w:i/>
              </w:rPr>
            </w:pPr>
          </w:p>
        </w:tc>
      </w:tr>
    </w:tbl>
    <w:p w14:paraId="38217646" w14:textId="77777777" w:rsidR="00586078" w:rsidRDefault="00586078">
      <w:pPr>
        <w:pStyle w:val="TableParagraph"/>
        <w:spacing w:line="300" w:lineRule="atLeast"/>
        <w:rPr>
          <w:rFonts w:ascii="Arial" w:hAnsi="Arial"/>
          <w:i/>
        </w:rPr>
        <w:sectPr w:rsidR="00586078">
          <w:type w:val="continuous"/>
          <w:pgSz w:w="11910" w:h="16840"/>
          <w:pgMar w:top="1980" w:right="708" w:bottom="1576" w:left="1417" w:header="708" w:footer="10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86078" w14:paraId="0274A753" w14:textId="77777777">
        <w:trPr>
          <w:trHeight w:val="5992"/>
        </w:trPr>
        <w:tc>
          <w:tcPr>
            <w:tcW w:w="2263" w:type="dxa"/>
          </w:tcPr>
          <w:p w14:paraId="68D638AC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D491817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82E22FD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D012ED6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16E8302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7A4D792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9EEA879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3C1F8C8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371EDCC" w14:textId="77777777" w:rsidR="00586078" w:rsidRPr="00CA4E58" w:rsidRDefault="0058607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4BC561E" w14:textId="77777777" w:rsidR="00586078" w:rsidRPr="00CA4E58" w:rsidRDefault="00586078">
            <w:pPr>
              <w:pStyle w:val="TableParagraph"/>
              <w:spacing w:before="40"/>
              <w:ind w:left="0"/>
              <w:rPr>
                <w:rFonts w:ascii="Open Sans" w:hAnsi="Open Sans" w:cs="Open Sans"/>
              </w:rPr>
            </w:pPr>
          </w:p>
          <w:p w14:paraId="0840A0C8" w14:textId="77777777" w:rsidR="00586078" w:rsidRPr="00CA4E58" w:rsidRDefault="00000000">
            <w:pPr>
              <w:pStyle w:val="TableParagraph"/>
              <w:spacing w:line="247" w:lineRule="auto"/>
              <w:ind w:right="1031"/>
              <w:rPr>
                <w:rFonts w:ascii="Open Sans" w:hAnsi="Open Sans" w:cs="Open Sans"/>
                <w:b/>
                <w:bCs/>
              </w:rPr>
            </w:pPr>
            <w:r w:rsidRPr="00CA4E58">
              <w:rPr>
                <w:rFonts w:ascii="Open Sans" w:hAnsi="Open Sans" w:cs="Open Sans"/>
                <w:b/>
                <w:bCs/>
                <w:color w:val="003399"/>
              </w:rPr>
              <w:t>Rezultate principale</w:t>
            </w:r>
          </w:p>
        </w:tc>
        <w:tc>
          <w:tcPr>
            <w:tcW w:w="7477" w:type="dxa"/>
          </w:tcPr>
          <w:p w14:paraId="59A2474B" w14:textId="2D02FE42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b/>
                <w:bCs/>
                <w:color w:val="003399"/>
                <w:w w:val="105"/>
              </w:rPr>
              <w:t xml:space="preserve">Livrabile: </w:t>
            </w:r>
          </w:p>
          <w:p w14:paraId="03CD4C33" w14:textId="280EC4D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1) Centrul Metropolitan pentru Dezvoltare Geotermală reabilitat;</w:t>
            </w:r>
          </w:p>
          <w:p w14:paraId="75F0EBFC" w14:textId="7777777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2) 1 campanie de curățare a zonei protejate - 30 de participanți au organizat o campanie de igienă în pâraiele Petea și Hidișel, pârâul Petea, în pajiște și în zona împrejmuită;</w:t>
            </w:r>
          </w:p>
          <w:p w14:paraId="369A09E0" w14:textId="7777777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3) 1 studiu conceptual de ecoturism finalizat;</w:t>
            </w:r>
          </w:p>
          <w:p w14:paraId="4E799C6F" w14:textId="7777777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4) 1 studiu bacteriologic elaborat;</w:t>
            </w:r>
          </w:p>
          <w:p w14:paraId="2A7321CC" w14:textId="7777777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5) 1 studiu paleobotanic elaborat;</w:t>
            </w:r>
          </w:p>
          <w:p w14:paraId="1DE44FED" w14:textId="77777777" w:rsidR="00CA4E58" w:rsidRP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6) 6 studii privind restaurarea izvoarelor termale elaborate;</w:t>
            </w:r>
          </w:p>
          <w:p w14:paraId="472A019C" w14:textId="5ADAEF25" w:rsid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CA4E58">
              <w:rPr>
                <w:rFonts w:ascii="Open Sans" w:hAnsi="Open Sans" w:cs="Open Sans"/>
                <w:color w:val="003399"/>
                <w:w w:val="105"/>
              </w:rPr>
              <w:t>7) 1 bazin renovat cu nuferi termali, unde speciile protejate de nuferi termali vor fi relocate din seră. Acest bazin imită condițiile naturale, fiind prevăzut un curs permanent de apă geotermală.</w:t>
            </w:r>
          </w:p>
          <w:p w14:paraId="74597C9F" w14:textId="77777777" w:rsidR="00CA4E58" w:rsidRDefault="00CA4E58" w:rsidP="00CA4E58">
            <w:pPr>
              <w:pStyle w:val="TableParagraph"/>
              <w:spacing w:before="32"/>
              <w:jc w:val="both"/>
              <w:rPr>
                <w:rFonts w:ascii="Open Sans" w:hAnsi="Open Sans" w:cs="Open Sans"/>
                <w:color w:val="003399"/>
                <w:w w:val="105"/>
              </w:rPr>
            </w:pPr>
          </w:p>
          <w:p w14:paraId="3264D101" w14:textId="525FE489" w:rsidR="00586078" w:rsidRPr="00CA4E58" w:rsidRDefault="00000000">
            <w:pPr>
              <w:pStyle w:val="TableParagraph"/>
              <w:spacing w:before="32"/>
              <w:jc w:val="both"/>
              <w:rPr>
                <w:rFonts w:ascii="Open Sans" w:hAnsi="Open Sans" w:cs="Open Sans"/>
                <w:b/>
                <w:bCs/>
              </w:rPr>
            </w:pPr>
            <w:r w:rsidRPr="00CA4E58">
              <w:rPr>
                <w:rFonts w:ascii="Open Sans" w:hAnsi="Open Sans" w:cs="Open Sans"/>
                <w:b/>
                <w:bCs/>
                <w:color w:val="003399"/>
                <w:w w:val="105"/>
              </w:rPr>
              <w:t>Rezultate</w:t>
            </w:r>
            <w:r w:rsidRPr="00CA4E58">
              <w:rPr>
                <w:rFonts w:ascii="Open Sans" w:hAnsi="Open Sans" w:cs="Open Sans"/>
                <w:b/>
                <w:bCs/>
                <w:color w:val="003399"/>
                <w:spacing w:val="-4"/>
                <w:w w:val="105"/>
              </w:rPr>
              <w:t>:</w:t>
            </w:r>
          </w:p>
          <w:p w14:paraId="6955A19F" w14:textId="77777777" w:rsidR="003977E9" w:rsidRPr="003977E9" w:rsidRDefault="003977E9" w:rsidP="003977E9">
            <w:pPr>
              <w:pStyle w:val="TableParagraph"/>
              <w:tabs>
                <w:tab w:val="left" w:pos="1024"/>
                <w:tab w:val="left" w:pos="1188"/>
              </w:tabs>
              <w:spacing w:before="30" w:line="283" w:lineRule="auto"/>
              <w:ind w:right="93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3977E9">
              <w:rPr>
                <w:rFonts w:ascii="Open Sans" w:hAnsi="Open Sans" w:cs="Open Sans"/>
                <w:color w:val="003399"/>
                <w:w w:val="105"/>
              </w:rPr>
              <w:t>1) O stare mai bună de conservare a speciilor termale din ariile protejate din România și Ungaria (372 ha în Parcul Natural Petea și 284 ha în Aria Protejată „Pocsaj-kapu”), în special a crinului termal sau dreptei (Nymphaea lotus var. thermalis), a melcului (Melanopsis parreyssii) și a roșii termale (Scardinius racovitzai).</w:t>
            </w:r>
          </w:p>
          <w:p w14:paraId="629739D9" w14:textId="1D468D8A" w:rsidR="003977E9" w:rsidRPr="003977E9" w:rsidRDefault="003977E9" w:rsidP="003977E9">
            <w:pPr>
              <w:pStyle w:val="TableParagraph"/>
              <w:tabs>
                <w:tab w:val="left" w:pos="1024"/>
                <w:tab w:val="left" w:pos="1188"/>
              </w:tabs>
              <w:spacing w:before="30" w:line="283" w:lineRule="auto"/>
              <w:ind w:right="93"/>
              <w:jc w:val="both"/>
              <w:rPr>
                <w:rFonts w:ascii="Open Sans" w:hAnsi="Open Sans" w:cs="Open Sans"/>
                <w:color w:val="003399"/>
                <w:w w:val="105"/>
              </w:rPr>
            </w:pPr>
            <w:r w:rsidRPr="003977E9">
              <w:rPr>
                <w:rFonts w:ascii="Open Sans" w:hAnsi="Open Sans" w:cs="Open Sans"/>
                <w:color w:val="003399"/>
                <w:w w:val="105"/>
              </w:rPr>
              <w:t>2) Un bazin renovat care asigură condiții mai bune de conservare pentru crinii termali din Tabăra Universitară Oradea.</w:t>
            </w:r>
          </w:p>
          <w:p w14:paraId="2E4F1C2E" w14:textId="5E9316F7" w:rsidR="00586078" w:rsidRPr="00CA4E58" w:rsidRDefault="003977E9" w:rsidP="003977E9">
            <w:pPr>
              <w:pStyle w:val="TableParagraph"/>
              <w:rPr>
                <w:rFonts w:ascii="Open Sans" w:hAnsi="Open Sans" w:cs="Open Sans"/>
              </w:rPr>
            </w:pPr>
            <w:r w:rsidRPr="003977E9">
              <w:rPr>
                <w:rFonts w:ascii="Open Sans" w:hAnsi="Open Sans" w:cs="Open Sans"/>
                <w:color w:val="003399"/>
                <w:w w:val="105"/>
              </w:rPr>
              <w:t>3) 9 studii finalizate, care ajută la caracterizarea și cercetarea condițiilor hidrogeologice necesare pentru restaurarea și exploatarea izvoarelor termale, asigurând astfel o stare mai bună de conservare pentru speciile termale din România și Ungaria.</w:t>
            </w:r>
          </w:p>
          <w:p w14:paraId="4754DF11" w14:textId="77777777" w:rsidR="003977E9" w:rsidRDefault="003977E9" w:rsidP="003977E9">
            <w:pPr>
              <w:pStyle w:val="TableParagraph"/>
              <w:tabs>
                <w:tab w:val="left" w:pos="828"/>
              </w:tabs>
              <w:spacing w:line="331" w:lineRule="auto"/>
              <w:ind w:left="101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276E2AAA" w14:textId="1903F183" w:rsidR="003977E9" w:rsidRPr="003977E9" w:rsidRDefault="003977E9" w:rsidP="003977E9">
            <w:pPr>
              <w:pStyle w:val="TableParagraph"/>
              <w:tabs>
                <w:tab w:val="left" w:pos="828"/>
              </w:tabs>
              <w:ind w:left="101"/>
              <w:rPr>
                <w:rFonts w:ascii="Open Sans" w:hAnsi="Open Sans" w:cs="Open Sans"/>
                <w:b/>
                <w:bCs/>
                <w:color w:val="003399"/>
              </w:rPr>
            </w:pPr>
            <w:r w:rsidRPr="00BD06A4">
              <w:rPr>
                <w:rFonts w:ascii="Open Sans" w:hAnsi="Open Sans" w:cs="Open Sans"/>
                <w:b/>
                <w:bCs/>
                <w:color w:val="003399"/>
              </w:rPr>
              <w:t>Indicator de realizare</w:t>
            </w:r>
          </w:p>
          <w:p w14:paraId="2BF8E442" w14:textId="29560D14" w:rsidR="00586078" w:rsidRPr="00CA4E58" w:rsidRDefault="00CA4E58" w:rsidP="003977E9">
            <w:pPr>
              <w:pStyle w:val="TableParagraph"/>
              <w:ind w:left="138"/>
              <w:rPr>
                <w:rFonts w:ascii="Open Sans" w:hAnsi="Open Sans" w:cs="Open Sans"/>
              </w:rPr>
            </w:pPr>
            <w:r w:rsidRPr="00CA4E58">
              <w:rPr>
                <w:rFonts w:ascii="Open Sans" w:hAnsi="Open Sans" w:cs="Open Sans"/>
                <w:color w:val="003399"/>
                <w:spacing w:val="-2"/>
                <w:w w:val="105"/>
              </w:rPr>
              <w:t>Indicatorul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6"/>
                <w:w w:val="105"/>
              </w:rPr>
              <w:t>de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2"/>
                <w:w w:val="105"/>
              </w:rPr>
              <w:t>realizare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6"/>
                <w:w w:val="105"/>
              </w:rPr>
              <w:t>al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2"/>
                <w:w w:val="105"/>
              </w:rPr>
              <w:t>Programului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4"/>
                <w:w w:val="105"/>
              </w:rPr>
              <w:t>este</w:t>
            </w:r>
            <w:r w:rsidRPr="00CA4E58">
              <w:rPr>
                <w:rFonts w:ascii="Open Sans" w:hAnsi="Open Sans" w:cs="Open Sans"/>
                <w:color w:val="003399"/>
              </w:rPr>
              <w:tab/>
            </w:r>
            <w:r w:rsidRPr="00CA4E58">
              <w:rPr>
                <w:rFonts w:ascii="Open Sans" w:hAnsi="Open Sans" w:cs="Open Sans"/>
                <w:color w:val="003399"/>
                <w:spacing w:val="-4"/>
                <w:w w:val="105"/>
              </w:rPr>
              <w:t>"CO23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Natura</w:t>
            </w:r>
            <w:r w:rsidR="003977E9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14"/>
                <w:w w:val="105"/>
              </w:rPr>
              <w:t xml:space="preserve">și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biodiversitatea:</w:t>
            </w:r>
            <w:r w:rsidRPr="00CA4E58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Suprafața habitatelor</w:t>
            </w:r>
            <w:r w:rsidRPr="00CA4E58">
              <w:rPr>
                <w:rFonts w:ascii="Open Sans" w:hAnsi="Open Sans" w:cs="Open Sans"/>
                <w:i/>
                <w:color w:val="003399"/>
                <w:spacing w:val="-4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sprijinite</w:t>
            </w:r>
            <w:r w:rsidRPr="00CA4E58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pentru a</w:t>
            </w:r>
            <w:r w:rsidRPr="00CA4E58">
              <w:rPr>
                <w:rFonts w:ascii="Open Sans" w:hAnsi="Open Sans" w:cs="Open Sans"/>
                <w:i/>
                <w:color w:val="003399"/>
                <w:spacing w:val="-5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obține</w:t>
            </w:r>
            <w:r w:rsidRPr="00CA4E58">
              <w:rPr>
                <w:rFonts w:ascii="Open Sans" w:hAnsi="Open Sans" w:cs="Open Sans"/>
                <w:i/>
                <w:color w:val="003399"/>
                <w:spacing w:val="-5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2"/>
                <w:w w:val="105"/>
              </w:rPr>
              <w:t>o stare</w:t>
            </w:r>
            <w:r w:rsidRPr="00CA4E58">
              <w:rPr>
                <w:rFonts w:ascii="Open Sans" w:hAnsi="Open Sans" w:cs="Open Sans"/>
                <w:i/>
                <w:color w:val="003399"/>
                <w:spacing w:val="-3"/>
                <w:w w:val="10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  <w:spacing w:val="-5"/>
                <w:w w:val="105"/>
              </w:rPr>
              <w:t>de</w:t>
            </w:r>
            <w:r w:rsidRPr="00CA4E58">
              <w:rPr>
                <w:rFonts w:ascii="Open Sans" w:hAnsi="Open Sans" w:cs="Open Sans"/>
                <w:i/>
                <w:color w:val="003399"/>
              </w:rPr>
              <w:t xml:space="preserve"> conservare</w:t>
            </w:r>
            <w:r w:rsidRPr="00CA4E58">
              <w:rPr>
                <w:rFonts w:ascii="Open Sans" w:hAnsi="Open Sans" w:cs="Open Sans"/>
                <w:i/>
                <w:color w:val="003399"/>
                <w:spacing w:val="-5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</w:rPr>
              <w:t>mai</w:t>
            </w:r>
            <w:r w:rsidRPr="00CA4E58">
              <w:rPr>
                <w:rFonts w:ascii="Open Sans" w:hAnsi="Open Sans" w:cs="Open Sans"/>
                <w:i/>
                <w:color w:val="003399"/>
                <w:spacing w:val="-6"/>
              </w:rPr>
              <w:t xml:space="preserve"> </w:t>
            </w:r>
            <w:r w:rsidRPr="00CA4E58">
              <w:rPr>
                <w:rFonts w:ascii="Open Sans" w:hAnsi="Open Sans" w:cs="Open Sans"/>
                <w:i/>
                <w:color w:val="003399"/>
              </w:rPr>
              <w:t>bună</w:t>
            </w:r>
            <w:r w:rsidRPr="00CA4E58">
              <w:rPr>
                <w:rFonts w:ascii="Open Sans" w:hAnsi="Open Sans" w:cs="Open Sans"/>
                <w:color w:val="003399"/>
              </w:rPr>
              <w:t>".</w:t>
            </w:r>
            <w:r w:rsidRPr="00CA4E5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Prin</w:t>
            </w:r>
            <w:r w:rsidRPr="00CA4E5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proiectul</w:t>
            </w:r>
            <w:r w:rsidRPr="00CA4E58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ROHU-9,</w:t>
            </w:r>
            <w:r w:rsidRPr="00CA4E58">
              <w:rPr>
                <w:rFonts w:ascii="Open Sans" w:hAnsi="Open Sans" w:cs="Open Sans"/>
                <w:color w:val="003399"/>
                <w:spacing w:val="-20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656</w:t>
            </w:r>
            <w:r w:rsidRPr="00CA4E58">
              <w:rPr>
                <w:rFonts w:ascii="Open Sans" w:hAnsi="Open Sans" w:cs="Open Sans"/>
                <w:color w:val="003399"/>
                <w:spacing w:val="-16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ha</w:t>
            </w:r>
            <w:r w:rsidRPr="00CA4E58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de</w:t>
            </w:r>
            <w:r w:rsidRPr="00CA4E5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teren</w:t>
            </w:r>
            <w:r w:rsidRPr="00CA4E5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au</w:t>
            </w:r>
            <w:r w:rsidRPr="00CA4E58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>o</w:t>
            </w:r>
            <w:r w:rsidRPr="00CA4E5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CA4E58">
              <w:rPr>
                <w:rFonts w:ascii="Open Sans" w:hAnsi="Open Sans" w:cs="Open Sans"/>
                <w:color w:val="003399"/>
              </w:rPr>
              <w:t xml:space="preserve">stare </w:t>
            </w:r>
            <w:r w:rsidRPr="00CA4E58">
              <w:rPr>
                <w:rFonts w:ascii="Open Sans" w:hAnsi="Open Sans" w:cs="Open Sans"/>
                <w:color w:val="003399"/>
                <w:w w:val="105"/>
              </w:rPr>
              <w:t>de conservare mai bună.</w:t>
            </w:r>
          </w:p>
          <w:p w14:paraId="12072924" w14:textId="77777777" w:rsidR="003977E9" w:rsidRDefault="003977E9">
            <w:pPr>
              <w:pStyle w:val="TableParagraph"/>
              <w:rPr>
                <w:rFonts w:ascii="Open Sans" w:hAnsi="Open Sans" w:cs="Open Sans"/>
                <w:b/>
                <w:bCs/>
                <w:color w:val="003399"/>
                <w:spacing w:val="-2"/>
                <w:w w:val="105"/>
              </w:rPr>
            </w:pPr>
          </w:p>
          <w:p w14:paraId="06597FC3" w14:textId="5503E8CF" w:rsidR="00586078" w:rsidRPr="003977E9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3977E9">
              <w:rPr>
                <w:rFonts w:ascii="Open Sans" w:hAnsi="Open Sans" w:cs="Open Sans"/>
                <w:b/>
                <w:bCs/>
                <w:color w:val="003399"/>
                <w:spacing w:val="-2"/>
                <w:w w:val="105"/>
              </w:rPr>
              <w:t>Website/webpage:</w:t>
            </w:r>
          </w:p>
          <w:p w14:paraId="32870FC4" w14:textId="77777777" w:rsidR="00586078" w:rsidRPr="00CA4E58" w:rsidRDefault="00586078">
            <w:pPr>
              <w:pStyle w:val="TableParagraph"/>
              <w:spacing w:before="51" w:line="288" w:lineRule="auto"/>
              <w:rPr>
                <w:rFonts w:ascii="Open Sans" w:hAnsi="Open Sans" w:cs="Open Sans"/>
              </w:rPr>
            </w:pPr>
            <w:hyperlink r:id="rId9">
              <w:r w:rsidRPr="00CA4E58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https://aquares.ro/</w:t>
              </w:r>
            </w:hyperlink>
            <w:r w:rsidR="00000000" w:rsidRPr="00CA4E58">
              <w:rPr>
                <w:rFonts w:ascii="Open Sans" w:hAnsi="Open Sans" w:cs="Open Sans"/>
                <w:color w:val="0462C1"/>
                <w:spacing w:val="-2"/>
                <w:w w:val="110"/>
              </w:rPr>
              <w:t xml:space="preserve"> </w:t>
            </w:r>
            <w:hyperlink r:id="rId10">
              <w:r w:rsidRPr="00CA4E58">
                <w:rPr>
                  <w:rFonts w:ascii="Open Sans" w:hAnsi="Open Sans" w:cs="Open Sans"/>
                  <w:color w:val="0462C1"/>
                  <w:spacing w:val="-2"/>
                  <w:u w:val="single" w:color="0462C1"/>
                </w:rPr>
                <w:t>https://zmo.ro/download/Rezumat%20proiect%20ROHU29%20RO.pdf</w:t>
              </w:r>
            </w:hyperlink>
          </w:p>
        </w:tc>
      </w:tr>
    </w:tbl>
    <w:p w14:paraId="5043DBD1" w14:textId="77777777" w:rsidR="00C15A6D" w:rsidRDefault="00C15A6D"/>
    <w:sectPr w:rsidR="00C15A6D">
      <w:type w:val="continuous"/>
      <w:pgSz w:w="11910" w:h="16840"/>
      <w:pgMar w:top="1980" w:right="708" w:bottom="1200" w:left="1417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2B27" w14:textId="77777777" w:rsidR="00F04319" w:rsidRDefault="00F04319">
      <w:r>
        <w:separator/>
      </w:r>
    </w:p>
  </w:endnote>
  <w:endnote w:type="continuationSeparator" w:id="0">
    <w:p w14:paraId="59762291" w14:textId="77777777" w:rsidR="00F04319" w:rsidRDefault="00F0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BD11" w14:textId="77777777" w:rsidR="0058607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32C273F" wp14:editId="5FEA8143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11776" w14:textId="77777777" w:rsidR="00586078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27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9.95pt;width:178.75pt;height:1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" filled="f" stroked="f">
              <v:textbox inset="0,0,0,0">
                <w:txbxContent>
                  <w:p w14:paraId="1DF11776" w14:textId="77777777" w:rsidR="00586078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26DDE53" wp14:editId="0BF70114">
              <wp:simplePos x="0" y="0"/>
              <wp:positionH relativeFrom="page">
                <wp:posOffset>5354192</wp:posOffset>
              </wp:positionH>
              <wp:positionV relativeFrom="page">
                <wp:posOffset>9914331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FC9CB" w14:textId="77777777" w:rsidR="00586078" w:rsidRDefault="0058607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DDE53" id="Textbox 3" o:spid="_x0000_s1027" type="#_x0000_t202" style="position:absolute;margin-left:421.6pt;margin-top:780.65pt;width:102.9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BSezx&#10;4gAAAA4BAAAPAAAAAAAAAAAAAAAAAPEDAABkcnMvZG93bnJldi54bWxQSwUGAAAAAAQABADzAAAA&#10;AAUAAAAA&#10;" filled="f" stroked="f">
              <v:textbox inset="0,0,0,0">
                <w:txbxContent>
                  <w:p w14:paraId="23CFC9CB" w14:textId="77777777" w:rsidR="00586078" w:rsidRDefault="0058607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3B28" w14:textId="77777777" w:rsidR="00F04319" w:rsidRDefault="00F04319">
      <w:r>
        <w:separator/>
      </w:r>
    </w:p>
  </w:footnote>
  <w:footnote w:type="continuationSeparator" w:id="0">
    <w:p w14:paraId="295C78DB" w14:textId="77777777" w:rsidR="00F04319" w:rsidRDefault="00F0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7A42" w14:textId="77777777" w:rsidR="0058607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6976" behindDoc="1" locked="0" layoutInCell="1" allowOverlap="1" wp14:anchorId="5F23BD27" wp14:editId="791C711C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417"/>
    <w:multiLevelType w:val="hybridMultilevel"/>
    <w:tmpl w:val="C38C7FEC"/>
    <w:lvl w:ilvl="0" w:tplc="08B2F038">
      <w:numFmt w:val="bullet"/>
      <w:lvlText w:val="•"/>
      <w:lvlJc w:val="left"/>
      <w:pPr>
        <w:ind w:left="6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2D825DC6">
      <w:numFmt w:val="bullet"/>
      <w:lvlText w:val="•"/>
      <w:lvlJc w:val="left"/>
      <w:pPr>
        <w:ind w:left="1256" w:hanging="360"/>
      </w:pPr>
      <w:rPr>
        <w:rFonts w:hint="default"/>
        <w:lang w:val="ro-RO" w:eastAsia="en-US" w:bidi="ar-SA"/>
      </w:rPr>
    </w:lvl>
    <w:lvl w:ilvl="2" w:tplc="13C6FAF0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6E368D52">
      <w:numFmt w:val="bullet"/>
      <w:lvlText w:val="•"/>
      <w:lvlJc w:val="left"/>
      <w:pPr>
        <w:ind w:left="2586" w:hanging="360"/>
      </w:pPr>
      <w:rPr>
        <w:rFonts w:hint="default"/>
        <w:lang w:val="ro-RO" w:eastAsia="en-US" w:bidi="ar-SA"/>
      </w:rPr>
    </w:lvl>
    <w:lvl w:ilvl="4" w:tplc="24622730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5" w:tplc="A5566608">
      <w:numFmt w:val="bullet"/>
      <w:lvlText w:val="•"/>
      <w:lvlJc w:val="left"/>
      <w:pPr>
        <w:ind w:left="3915" w:hanging="360"/>
      </w:pPr>
      <w:rPr>
        <w:rFonts w:hint="default"/>
        <w:lang w:val="ro-RO" w:eastAsia="en-US" w:bidi="ar-SA"/>
      </w:rPr>
    </w:lvl>
    <w:lvl w:ilvl="6" w:tplc="D1904118">
      <w:numFmt w:val="bullet"/>
      <w:lvlText w:val="•"/>
      <w:lvlJc w:val="left"/>
      <w:pPr>
        <w:ind w:left="4580" w:hanging="360"/>
      </w:pPr>
      <w:rPr>
        <w:rFonts w:hint="default"/>
        <w:lang w:val="ro-RO" w:eastAsia="en-US" w:bidi="ar-SA"/>
      </w:rPr>
    </w:lvl>
    <w:lvl w:ilvl="7" w:tplc="9C10BFC0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8" w:tplc="99FE3A86">
      <w:numFmt w:val="bullet"/>
      <w:lvlText w:val="•"/>
      <w:lvlJc w:val="left"/>
      <w:pPr>
        <w:ind w:left="590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3AD1E99"/>
    <w:multiLevelType w:val="hybridMultilevel"/>
    <w:tmpl w:val="122A5038"/>
    <w:lvl w:ilvl="0" w:tplc="0862F9F4">
      <w:numFmt w:val="bullet"/>
      <w:lvlText w:val="•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CB8E9052">
      <w:numFmt w:val="bullet"/>
      <w:lvlText w:val="•"/>
      <w:lvlJc w:val="left"/>
      <w:pPr>
        <w:ind w:left="1016" w:hanging="360"/>
      </w:pPr>
      <w:rPr>
        <w:rFonts w:hint="default"/>
        <w:lang w:val="ro-RO" w:eastAsia="en-US" w:bidi="ar-SA"/>
      </w:rPr>
    </w:lvl>
    <w:lvl w:ilvl="2" w:tplc="1B6EB1AC">
      <w:numFmt w:val="bullet"/>
      <w:lvlText w:val="•"/>
      <w:lvlJc w:val="left"/>
      <w:pPr>
        <w:ind w:left="1681" w:hanging="360"/>
      </w:pPr>
      <w:rPr>
        <w:rFonts w:hint="default"/>
        <w:lang w:val="ro-RO" w:eastAsia="en-US" w:bidi="ar-SA"/>
      </w:rPr>
    </w:lvl>
    <w:lvl w:ilvl="3" w:tplc="95F68152">
      <w:numFmt w:val="bullet"/>
      <w:lvlText w:val="•"/>
      <w:lvlJc w:val="left"/>
      <w:pPr>
        <w:ind w:left="2346" w:hanging="360"/>
      </w:pPr>
      <w:rPr>
        <w:rFonts w:hint="default"/>
        <w:lang w:val="ro-RO" w:eastAsia="en-US" w:bidi="ar-SA"/>
      </w:rPr>
    </w:lvl>
    <w:lvl w:ilvl="4" w:tplc="CA7EEF58">
      <w:numFmt w:val="bullet"/>
      <w:lvlText w:val="•"/>
      <w:lvlJc w:val="left"/>
      <w:pPr>
        <w:ind w:left="3010" w:hanging="360"/>
      </w:pPr>
      <w:rPr>
        <w:rFonts w:hint="default"/>
        <w:lang w:val="ro-RO" w:eastAsia="en-US" w:bidi="ar-SA"/>
      </w:rPr>
    </w:lvl>
    <w:lvl w:ilvl="5" w:tplc="B4583EFE">
      <w:numFmt w:val="bullet"/>
      <w:lvlText w:val="•"/>
      <w:lvlJc w:val="left"/>
      <w:pPr>
        <w:ind w:left="3675" w:hanging="360"/>
      </w:pPr>
      <w:rPr>
        <w:rFonts w:hint="default"/>
        <w:lang w:val="ro-RO" w:eastAsia="en-US" w:bidi="ar-SA"/>
      </w:rPr>
    </w:lvl>
    <w:lvl w:ilvl="6" w:tplc="0FB270CE">
      <w:numFmt w:val="bullet"/>
      <w:lvlText w:val="•"/>
      <w:lvlJc w:val="left"/>
      <w:pPr>
        <w:ind w:left="4340" w:hanging="360"/>
      </w:pPr>
      <w:rPr>
        <w:rFonts w:hint="default"/>
        <w:lang w:val="ro-RO" w:eastAsia="en-US" w:bidi="ar-SA"/>
      </w:rPr>
    </w:lvl>
    <w:lvl w:ilvl="7" w:tplc="232257D8">
      <w:numFmt w:val="bullet"/>
      <w:lvlText w:val="•"/>
      <w:lvlJc w:val="left"/>
      <w:pPr>
        <w:ind w:left="5004" w:hanging="360"/>
      </w:pPr>
      <w:rPr>
        <w:rFonts w:hint="default"/>
        <w:lang w:val="ro-RO" w:eastAsia="en-US" w:bidi="ar-SA"/>
      </w:rPr>
    </w:lvl>
    <w:lvl w:ilvl="8" w:tplc="93FA6136">
      <w:numFmt w:val="bullet"/>
      <w:lvlText w:val="•"/>
      <w:lvlJc w:val="left"/>
      <w:pPr>
        <w:ind w:left="566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98844A4"/>
    <w:multiLevelType w:val="hybridMultilevel"/>
    <w:tmpl w:val="29109472"/>
    <w:lvl w:ilvl="0" w:tplc="7F625DB4">
      <w:numFmt w:val="bullet"/>
      <w:lvlText w:val=""/>
      <w:lvlJc w:val="left"/>
      <w:pPr>
        <w:ind w:left="1188" w:hanging="197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35C42EF0">
      <w:numFmt w:val="bullet"/>
      <w:lvlText w:val="•"/>
      <w:lvlJc w:val="left"/>
      <w:pPr>
        <w:ind w:left="1808" w:hanging="197"/>
      </w:pPr>
      <w:rPr>
        <w:rFonts w:hint="default"/>
        <w:lang w:val="ro-RO" w:eastAsia="en-US" w:bidi="ar-SA"/>
      </w:rPr>
    </w:lvl>
    <w:lvl w:ilvl="2" w:tplc="30FA65AC">
      <w:numFmt w:val="bullet"/>
      <w:lvlText w:val="•"/>
      <w:lvlJc w:val="left"/>
      <w:pPr>
        <w:ind w:left="2437" w:hanging="197"/>
      </w:pPr>
      <w:rPr>
        <w:rFonts w:hint="default"/>
        <w:lang w:val="ro-RO" w:eastAsia="en-US" w:bidi="ar-SA"/>
      </w:rPr>
    </w:lvl>
    <w:lvl w:ilvl="3" w:tplc="EB40799E">
      <w:numFmt w:val="bullet"/>
      <w:lvlText w:val="•"/>
      <w:lvlJc w:val="left"/>
      <w:pPr>
        <w:ind w:left="3066" w:hanging="197"/>
      </w:pPr>
      <w:rPr>
        <w:rFonts w:hint="default"/>
        <w:lang w:val="ro-RO" w:eastAsia="en-US" w:bidi="ar-SA"/>
      </w:rPr>
    </w:lvl>
    <w:lvl w:ilvl="4" w:tplc="492A51EC">
      <w:numFmt w:val="bullet"/>
      <w:lvlText w:val="•"/>
      <w:lvlJc w:val="left"/>
      <w:pPr>
        <w:ind w:left="3694" w:hanging="197"/>
      </w:pPr>
      <w:rPr>
        <w:rFonts w:hint="default"/>
        <w:lang w:val="ro-RO" w:eastAsia="en-US" w:bidi="ar-SA"/>
      </w:rPr>
    </w:lvl>
    <w:lvl w:ilvl="5" w:tplc="40DC9224">
      <w:numFmt w:val="bullet"/>
      <w:lvlText w:val="•"/>
      <w:lvlJc w:val="left"/>
      <w:pPr>
        <w:ind w:left="4323" w:hanging="197"/>
      </w:pPr>
      <w:rPr>
        <w:rFonts w:hint="default"/>
        <w:lang w:val="ro-RO" w:eastAsia="en-US" w:bidi="ar-SA"/>
      </w:rPr>
    </w:lvl>
    <w:lvl w:ilvl="6" w:tplc="19B0D856">
      <w:numFmt w:val="bullet"/>
      <w:lvlText w:val="•"/>
      <w:lvlJc w:val="left"/>
      <w:pPr>
        <w:ind w:left="4952" w:hanging="197"/>
      </w:pPr>
      <w:rPr>
        <w:rFonts w:hint="default"/>
        <w:lang w:val="ro-RO" w:eastAsia="en-US" w:bidi="ar-SA"/>
      </w:rPr>
    </w:lvl>
    <w:lvl w:ilvl="7" w:tplc="1D6642F2">
      <w:numFmt w:val="bullet"/>
      <w:lvlText w:val="•"/>
      <w:lvlJc w:val="left"/>
      <w:pPr>
        <w:ind w:left="5580" w:hanging="197"/>
      </w:pPr>
      <w:rPr>
        <w:rFonts w:hint="default"/>
        <w:lang w:val="ro-RO" w:eastAsia="en-US" w:bidi="ar-SA"/>
      </w:rPr>
    </w:lvl>
    <w:lvl w:ilvl="8" w:tplc="CA22EEA6">
      <w:numFmt w:val="bullet"/>
      <w:lvlText w:val="•"/>
      <w:lvlJc w:val="left"/>
      <w:pPr>
        <w:ind w:left="6209" w:hanging="197"/>
      </w:pPr>
      <w:rPr>
        <w:rFonts w:hint="default"/>
        <w:lang w:val="ro-RO" w:eastAsia="en-US" w:bidi="ar-SA"/>
      </w:rPr>
    </w:lvl>
  </w:abstractNum>
  <w:num w:numId="1" w16cid:durableId="1019888035">
    <w:abstractNumId w:val="2"/>
  </w:num>
  <w:num w:numId="2" w16cid:durableId="1776092123">
    <w:abstractNumId w:val="0"/>
  </w:num>
  <w:num w:numId="3" w16cid:durableId="2311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78"/>
    <w:rsid w:val="00334AC5"/>
    <w:rsid w:val="003977E9"/>
    <w:rsid w:val="00586078"/>
    <w:rsid w:val="006C0101"/>
    <w:rsid w:val="007578B1"/>
    <w:rsid w:val="00C15A6D"/>
    <w:rsid w:val="00CA4E58"/>
    <w:rsid w:val="00E306EF"/>
    <w:rsid w:val="00F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0174"/>
  <w15:docId w15:val="{8CFC916F-7E2B-4287-9F02-D82A753F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mo.ro/download/Rezumat%20proiect%20ROHU29%20R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quares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2026-01-23T08:24:00Z</dcterms:created>
  <dcterms:modified xsi:type="dcterms:W3CDTF">2026-01-23T08:24:00Z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0bc6b29e-e293-4fb2-90c3-d692d583ba92</vt:lpwstr>
  </property>
</Properties>
</file>