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590"/>
      </w:tblGrid>
      <w:tr w:rsidR="00671A87" w14:paraId="13340927" w14:textId="77777777">
        <w:trPr>
          <w:trHeight w:val="277"/>
        </w:trPr>
        <w:tc>
          <w:tcPr>
            <w:tcW w:w="9656" w:type="dxa"/>
            <w:gridSpan w:val="2"/>
            <w:shd w:val="clear" w:color="auto" w:fill="000099"/>
          </w:tcPr>
          <w:p w14:paraId="09A4D2B4" w14:textId="77777777" w:rsidR="00671A87" w:rsidRDefault="00000000">
            <w:pPr>
              <w:pStyle w:val="TableParagraph"/>
              <w:spacing w:line="258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Open</w:t>
            </w:r>
            <w:r>
              <w:rPr>
                <w:rFonts w:ascii="Arial Black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Call</w:t>
            </w:r>
            <w:r>
              <w:rPr>
                <w:rFonts w:ascii="Arial Black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for</w:t>
            </w:r>
            <w:r>
              <w:rPr>
                <w:rFonts w:ascii="Arial Black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671A87" w14:paraId="54C4EF69" w14:textId="77777777">
        <w:trPr>
          <w:trHeight w:val="366"/>
        </w:trPr>
        <w:tc>
          <w:tcPr>
            <w:tcW w:w="2066" w:type="dxa"/>
          </w:tcPr>
          <w:p w14:paraId="4E4FD4C4" w14:textId="77777777" w:rsidR="00671A87" w:rsidRDefault="00000000">
            <w:pPr>
              <w:pStyle w:val="TableParagraph"/>
              <w:spacing w:line="301" w:lineRule="exact"/>
              <w:ind w:left="10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590" w:type="dxa"/>
          </w:tcPr>
          <w:p w14:paraId="67A23480" w14:textId="77777777" w:rsidR="00671A87" w:rsidRDefault="00000000">
            <w:pPr>
              <w:pStyle w:val="TableParagraph"/>
              <w:spacing w:line="301" w:lineRule="exact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388</w:t>
            </w:r>
          </w:p>
        </w:tc>
      </w:tr>
      <w:tr w:rsidR="00671A87" w14:paraId="3D97A99D" w14:textId="77777777">
        <w:trPr>
          <w:trHeight w:val="441"/>
        </w:trPr>
        <w:tc>
          <w:tcPr>
            <w:tcW w:w="2066" w:type="dxa"/>
          </w:tcPr>
          <w:p w14:paraId="222171FA" w14:textId="77777777" w:rsidR="00671A87" w:rsidRDefault="00000000">
            <w:pPr>
              <w:pStyle w:val="TableParagraph"/>
              <w:spacing w:line="303" w:lineRule="exact"/>
              <w:ind w:left="10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590" w:type="dxa"/>
          </w:tcPr>
          <w:p w14:paraId="781E4DB2" w14:textId="77777777" w:rsidR="00671A87" w:rsidRDefault="00000000">
            <w:pPr>
              <w:pStyle w:val="TableParagraph"/>
              <w:spacing w:before="31"/>
              <w:ind w:left="105"/>
            </w:pPr>
            <w:r>
              <w:rPr>
                <w:rFonts w:ascii="Arial Black"/>
                <w:color w:val="003399"/>
              </w:rPr>
              <w:t>CDDL</w:t>
            </w:r>
            <w:r>
              <w:rPr>
                <w:rFonts w:ascii="Arial Black"/>
                <w:color w:val="003399"/>
                <w:spacing w:val="-11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-</w:t>
            </w:r>
            <w:r w:rsidRPr="00041A6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CENTER</w:t>
            </w:r>
            <w:r w:rsidRPr="00041A68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FOR</w:t>
            </w:r>
            <w:r w:rsidRPr="00041A6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SUSTAINABLE</w:t>
            </w:r>
            <w:r w:rsidRPr="00041A68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DEVELOPMENT</w:t>
            </w:r>
            <w:r w:rsidRPr="00041A68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5"/>
              </w:rPr>
              <w:t>LES</w:t>
            </w:r>
          </w:p>
        </w:tc>
      </w:tr>
      <w:tr w:rsidR="00671A87" w14:paraId="36556B98" w14:textId="77777777">
        <w:trPr>
          <w:trHeight w:val="611"/>
        </w:trPr>
        <w:tc>
          <w:tcPr>
            <w:tcW w:w="2066" w:type="dxa"/>
          </w:tcPr>
          <w:p w14:paraId="7E52C0ED" w14:textId="77777777" w:rsidR="00671A87" w:rsidRDefault="00000000">
            <w:pPr>
              <w:pStyle w:val="TableParagraph"/>
              <w:spacing w:line="301" w:lineRule="exact"/>
              <w:ind w:left="10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590" w:type="dxa"/>
          </w:tcPr>
          <w:p w14:paraId="47C03C95" w14:textId="77777777" w:rsidR="00671A87" w:rsidRPr="00041A68" w:rsidRDefault="00000000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10"/>
              </w:rPr>
              <w:t>3</w:t>
            </w:r>
            <w:r w:rsidRPr="00041A68">
              <w:rPr>
                <w:rFonts w:ascii="Arial" w:hAnsi="Arial" w:cs="Arial"/>
                <w:color w:val="003399"/>
                <w:spacing w:val="2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-</w:t>
            </w:r>
            <w:r w:rsidRPr="00041A68">
              <w:rPr>
                <w:rFonts w:ascii="Arial" w:hAnsi="Arial" w:cs="Arial"/>
                <w:color w:val="003399"/>
                <w:spacing w:val="1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Improve</w:t>
            </w:r>
            <w:r w:rsidRPr="00041A68">
              <w:rPr>
                <w:rFonts w:ascii="Arial" w:hAnsi="Arial" w:cs="Arial"/>
                <w:color w:val="003399"/>
                <w:spacing w:val="18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employment</w:t>
            </w:r>
            <w:r w:rsidRPr="00041A68">
              <w:rPr>
                <w:rFonts w:ascii="Arial" w:hAnsi="Arial" w:cs="Arial"/>
                <w:color w:val="003399"/>
                <w:spacing w:val="1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1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promote</w:t>
            </w:r>
            <w:r w:rsidRPr="00041A68">
              <w:rPr>
                <w:rFonts w:ascii="Arial" w:hAnsi="Arial" w:cs="Arial"/>
                <w:color w:val="003399"/>
                <w:spacing w:val="21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cross-border</w:t>
            </w:r>
            <w:r w:rsidRPr="00041A68">
              <w:rPr>
                <w:rFonts w:ascii="Arial" w:hAnsi="Arial" w:cs="Arial"/>
                <w:color w:val="003399"/>
                <w:spacing w:val="21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labour</w:t>
            </w:r>
            <w:r w:rsidRPr="00041A68">
              <w:rPr>
                <w:rFonts w:ascii="Arial" w:hAnsi="Arial" w:cs="Arial"/>
                <w:color w:val="003399"/>
                <w:spacing w:val="18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mobility</w:t>
            </w:r>
          </w:p>
          <w:p w14:paraId="34E0FCF7" w14:textId="77777777" w:rsidR="00671A87" w:rsidRPr="00041A68" w:rsidRDefault="00000000">
            <w:pPr>
              <w:pStyle w:val="TableParagraph"/>
              <w:spacing w:before="78" w:line="236" w:lineRule="exact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(Cooperating</w:t>
            </w:r>
            <w:r w:rsidRPr="00041A68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on</w:t>
            </w:r>
            <w:r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employment)</w:t>
            </w:r>
          </w:p>
        </w:tc>
      </w:tr>
      <w:tr w:rsidR="00671A87" w14:paraId="37BFF3DB" w14:textId="77777777">
        <w:trPr>
          <w:trHeight w:val="1725"/>
        </w:trPr>
        <w:tc>
          <w:tcPr>
            <w:tcW w:w="2066" w:type="dxa"/>
          </w:tcPr>
          <w:p w14:paraId="060D7439" w14:textId="77777777" w:rsidR="00671A87" w:rsidRDefault="00000000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590" w:type="dxa"/>
          </w:tcPr>
          <w:p w14:paraId="4D30658E" w14:textId="77777777" w:rsidR="00671A87" w:rsidRPr="00041A68" w:rsidRDefault="00000000">
            <w:pPr>
              <w:pStyle w:val="TableParagraph"/>
              <w:spacing w:before="12" w:line="312" w:lineRule="auto"/>
              <w:ind w:left="105" w:right="96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8/b Supporting employment-friendly growth through the development</w:t>
            </w:r>
            <w:r w:rsidRPr="00041A6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endogenous</w:t>
            </w:r>
            <w:r w:rsidRPr="00041A6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potential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as</w:t>
            </w:r>
            <w:r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part</w:t>
            </w:r>
            <w:r w:rsidRPr="00041A68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territorial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strategy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for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specific</w:t>
            </w:r>
            <w:r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areas, including the conversion of declining industrial regions and enhancement</w:t>
            </w:r>
            <w:r w:rsidRPr="00041A68">
              <w:rPr>
                <w:rFonts w:ascii="Arial" w:hAnsi="Arial" w:cs="Arial"/>
                <w:color w:val="003399"/>
                <w:spacing w:val="3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3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accessibility</w:t>
            </w:r>
            <w:r w:rsidRPr="00041A68">
              <w:rPr>
                <w:rFonts w:ascii="Arial" w:hAnsi="Arial" w:cs="Arial"/>
                <w:color w:val="003399"/>
                <w:spacing w:val="3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to,</w:t>
            </w:r>
            <w:r w:rsidRPr="00041A68">
              <w:rPr>
                <w:rFonts w:ascii="Arial" w:hAnsi="Arial" w:cs="Arial"/>
                <w:color w:val="003399"/>
                <w:spacing w:val="3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3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development</w:t>
            </w:r>
            <w:r w:rsidRPr="00041A68">
              <w:rPr>
                <w:rFonts w:ascii="Arial" w:hAnsi="Arial" w:cs="Arial"/>
                <w:color w:val="003399"/>
                <w:spacing w:val="3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of,</w:t>
            </w:r>
            <w:r w:rsidRPr="00041A68">
              <w:rPr>
                <w:rFonts w:ascii="Arial" w:hAnsi="Arial" w:cs="Arial"/>
                <w:color w:val="003399"/>
                <w:spacing w:val="3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specific</w:t>
            </w:r>
            <w:r w:rsidRPr="00041A68">
              <w:rPr>
                <w:rFonts w:ascii="Arial" w:hAnsi="Arial" w:cs="Arial"/>
                <w:color w:val="003399"/>
                <w:spacing w:val="3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natural</w:t>
            </w:r>
          </w:p>
          <w:p w14:paraId="54B4D0ED" w14:textId="77777777" w:rsidR="00671A87" w:rsidRPr="00041A68" w:rsidRDefault="00000000">
            <w:pPr>
              <w:pStyle w:val="TableParagraph"/>
              <w:spacing w:line="262" w:lineRule="exact"/>
              <w:ind w:left="105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28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cultural</w:t>
            </w:r>
            <w:r w:rsidRPr="00041A68">
              <w:rPr>
                <w:rFonts w:ascii="Arial" w:hAnsi="Arial" w:cs="Arial"/>
                <w:color w:val="003399"/>
                <w:spacing w:val="29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</w:rPr>
              <w:t>resources.</w:t>
            </w:r>
          </w:p>
        </w:tc>
      </w:tr>
      <w:tr w:rsidR="00671A87" w14:paraId="1E6395CA" w14:textId="77777777">
        <w:trPr>
          <w:trHeight w:val="614"/>
        </w:trPr>
        <w:tc>
          <w:tcPr>
            <w:tcW w:w="2066" w:type="dxa"/>
          </w:tcPr>
          <w:p w14:paraId="59FAF7A4" w14:textId="77777777" w:rsidR="00671A87" w:rsidRDefault="00000000">
            <w:pPr>
              <w:pStyle w:val="TableParagraph"/>
              <w:spacing w:line="304" w:lineRule="exact"/>
              <w:ind w:left="10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Implementation</w:t>
            </w:r>
          </w:p>
          <w:p w14:paraId="0BFB3BAD" w14:textId="77777777" w:rsidR="00671A87" w:rsidRDefault="00000000">
            <w:pPr>
              <w:pStyle w:val="TableParagraph"/>
              <w:spacing w:before="33" w:line="258" w:lineRule="exact"/>
              <w:ind w:left="10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590" w:type="dxa"/>
          </w:tcPr>
          <w:p w14:paraId="402D214E" w14:textId="77777777" w:rsidR="00671A87" w:rsidRPr="00041A68" w:rsidRDefault="00000000">
            <w:pPr>
              <w:pStyle w:val="TableParagraph"/>
              <w:spacing w:before="140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44</w:t>
            </w:r>
            <w:r w:rsidRPr="00041A68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months</w:t>
            </w:r>
            <w:r w:rsidRPr="00041A68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(March</w:t>
            </w:r>
            <w:r w:rsidRPr="00041A68">
              <w:rPr>
                <w:rFonts w:ascii="Arial" w:hAnsi="Arial" w:cs="Arial"/>
                <w:color w:val="003399"/>
                <w:spacing w:val="-19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01,</w:t>
            </w:r>
            <w:r w:rsidRPr="00041A68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2020</w:t>
            </w:r>
            <w:r w:rsidRPr="00041A6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–October</w:t>
            </w:r>
            <w:r w:rsidRPr="00041A68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31,</w:t>
            </w:r>
            <w:r w:rsidRPr="00041A68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2023)</w:t>
            </w:r>
          </w:p>
        </w:tc>
      </w:tr>
      <w:tr w:rsidR="00671A87" w14:paraId="3B9CD264" w14:textId="77777777">
        <w:trPr>
          <w:trHeight w:val="906"/>
        </w:trPr>
        <w:tc>
          <w:tcPr>
            <w:tcW w:w="2066" w:type="dxa"/>
          </w:tcPr>
          <w:p w14:paraId="6D7621CC" w14:textId="77777777" w:rsidR="00671A87" w:rsidRDefault="00000000">
            <w:pPr>
              <w:pStyle w:val="TableParagraph"/>
              <w:spacing w:before="211"/>
              <w:ind w:left="10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590" w:type="dxa"/>
          </w:tcPr>
          <w:p w14:paraId="67FB90E2" w14:textId="0497C295" w:rsidR="00671A87" w:rsidRPr="00041A68" w:rsidRDefault="00000000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3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main</w:t>
            </w:r>
            <w:r w:rsidRPr="00041A68">
              <w:rPr>
                <w:rFonts w:ascii="Arial" w:hAnsi="Arial" w:cs="Arial"/>
                <w:color w:val="003399"/>
                <w:spacing w:val="3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objective</w:t>
            </w:r>
            <w:r w:rsidRPr="00041A68">
              <w:rPr>
                <w:rFonts w:ascii="Arial" w:hAnsi="Arial" w:cs="Arial"/>
                <w:color w:val="003399"/>
                <w:spacing w:val="31"/>
                <w:w w:val="105"/>
              </w:rPr>
              <w:t xml:space="preserve"> </w:t>
            </w:r>
            <w:r w:rsidR="00387C68">
              <w:rPr>
                <w:rFonts w:ascii="Arial" w:hAnsi="Arial" w:cs="Arial"/>
                <w:color w:val="003399"/>
                <w:w w:val="105"/>
              </w:rPr>
              <w:t xml:space="preserve">was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to</w:t>
            </w:r>
            <w:r w:rsidRPr="00041A68">
              <w:rPr>
                <w:rFonts w:ascii="Arial" w:hAnsi="Arial" w:cs="Arial"/>
                <w:color w:val="003399"/>
                <w:spacing w:val="3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increase</w:t>
            </w:r>
            <w:r w:rsidRPr="00041A68">
              <w:rPr>
                <w:rFonts w:ascii="Arial" w:hAnsi="Arial" w:cs="Arial"/>
                <w:color w:val="003399"/>
                <w:spacing w:val="3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3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number</w:t>
            </w:r>
            <w:r w:rsidRPr="00041A68">
              <w:rPr>
                <w:rFonts w:ascii="Arial" w:hAnsi="Arial" w:cs="Arial"/>
                <w:color w:val="003399"/>
                <w:spacing w:val="3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3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persons</w:t>
            </w:r>
            <w:r w:rsidRPr="00041A68">
              <w:rPr>
                <w:rFonts w:ascii="Arial" w:hAnsi="Arial" w:cs="Arial"/>
                <w:color w:val="003399"/>
                <w:spacing w:val="3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with</w:t>
            </w:r>
            <w:r w:rsidRPr="00041A68">
              <w:rPr>
                <w:rFonts w:ascii="Arial" w:hAnsi="Arial" w:cs="Arial"/>
                <w:color w:val="003399"/>
                <w:spacing w:val="35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higher</w:t>
            </w:r>
          </w:p>
          <w:p w14:paraId="38F21F05" w14:textId="77777777" w:rsidR="00671A87" w:rsidRPr="00041A68" w:rsidRDefault="00000000">
            <w:pPr>
              <w:pStyle w:val="TableParagraph"/>
              <w:spacing w:before="10" w:line="290" w:lineRule="atLeast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10"/>
              </w:rPr>
              <w:t xml:space="preserve">employment potential, through dedicated instruments, </w:t>
            </w:r>
            <w:proofErr w:type="gramStart"/>
            <w:r w:rsidRPr="00041A68">
              <w:rPr>
                <w:rFonts w:ascii="Arial" w:hAnsi="Arial" w:cs="Arial"/>
                <w:color w:val="003399"/>
                <w:w w:val="110"/>
              </w:rPr>
              <w:t>methods</w:t>
            </w:r>
            <w:proofErr w:type="gramEnd"/>
            <w:r w:rsidRPr="00041A68">
              <w:rPr>
                <w:rFonts w:ascii="Arial" w:hAnsi="Arial" w:cs="Arial"/>
                <w:color w:val="003399"/>
                <w:w w:val="110"/>
              </w:rPr>
              <w:t xml:space="preserve"> and standardised training programs.</w:t>
            </w:r>
          </w:p>
        </w:tc>
      </w:tr>
      <w:tr w:rsidR="00671A87" w14:paraId="2315CE5B" w14:textId="77777777">
        <w:trPr>
          <w:trHeight w:val="412"/>
        </w:trPr>
        <w:tc>
          <w:tcPr>
            <w:tcW w:w="2066" w:type="dxa"/>
            <w:vMerge w:val="restart"/>
          </w:tcPr>
          <w:p w14:paraId="0A401C6D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588F29C2" w14:textId="77777777" w:rsidR="00671A87" w:rsidRDefault="00671A87">
            <w:pPr>
              <w:pStyle w:val="TableParagraph"/>
              <w:spacing w:before="168"/>
              <w:rPr>
                <w:rFonts w:ascii="Times New Roman"/>
              </w:rPr>
            </w:pPr>
          </w:p>
          <w:p w14:paraId="0741DF1B" w14:textId="77777777" w:rsidR="00671A87" w:rsidRDefault="00000000">
            <w:pPr>
              <w:pStyle w:val="TableParagraph"/>
              <w:ind w:left="381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590" w:type="dxa"/>
          </w:tcPr>
          <w:p w14:paraId="0518CA4E" w14:textId="77777777" w:rsidR="00671A87" w:rsidRDefault="00000000">
            <w:pPr>
              <w:pStyle w:val="TableParagraph"/>
              <w:spacing w:line="301" w:lineRule="exact"/>
              <w:ind w:left="105"/>
            </w:pPr>
            <w:r>
              <w:rPr>
                <w:rFonts w:ascii="Arial Black"/>
                <w:color w:val="003399"/>
                <w:spacing w:val="-4"/>
              </w:rPr>
              <w:t>Lead</w:t>
            </w:r>
            <w:r>
              <w:rPr>
                <w:rFonts w:ascii="Arial Black"/>
                <w:color w:val="003399"/>
                <w:spacing w:val="-13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Beneficiary:</w:t>
            </w:r>
            <w:r>
              <w:rPr>
                <w:rFonts w:ascii="Arial Black"/>
                <w:color w:val="003399"/>
                <w:spacing w:val="-13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4"/>
              </w:rPr>
              <w:t>NOJORID</w:t>
            </w:r>
            <w:r w:rsidRPr="00041A6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4"/>
              </w:rPr>
              <w:t>COMMUNE</w:t>
            </w:r>
            <w:r w:rsidRPr="00041A68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4"/>
              </w:rPr>
              <w:t>(Romania)</w:t>
            </w:r>
          </w:p>
        </w:tc>
      </w:tr>
      <w:tr w:rsidR="00671A87" w14:paraId="56B2A1E6" w14:textId="77777777">
        <w:trPr>
          <w:trHeight w:val="1379"/>
        </w:trPr>
        <w:tc>
          <w:tcPr>
            <w:tcW w:w="2066" w:type="dxa"/>
            <w:vMerge/>
            <w:tcBorders>
              <w:top w:val="nil"/>
            </w:tcBorders>
          </w:tcPr>
          <w:p w14:paraId="169A3F7E" w14:textId="77777777" w:rsidR="00671A87" w:rsidRDefault="00671A87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</w:tcPr>
          <w:p w14:paraId="368294B9" w14:textId="77777777" w:rsidR="00671A87" w:rsidRPr="00041A68" w:rsidRDefault="00000000">
            <w:pPr>
              <w:pStyle w:val="TableParagraph"/>
              <w:spacing w:line="303" w:lineRule="exact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spacing w:val="-2"/>
                <w:w w:val="90"/>
              </w:rPr>
              <w:t>Project</w:t>
            </w:r>
            <w:r w:rsidRPr="00041A68">
              <w:rPr>
                <w:rFonts w:ascii="Arial" w:hAnsi="Arial" w:cs="Arial"/>
                <w:color w:val="003399"/>
                <w:spacing w:val="-4"/>
                <w:w w:val="9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95"/>
              </w:rPr>
              <w:t>Partners:</w:t>
            </w:r>
          </w:p>
          <w:p w14:paraId="4A904FC7" w14:textId="77777777" w:rsidR="00671A87" w:rsidRPr="00041A68" w:rsidRDefault="00000000">
            <w:pPr>
              <w:pStyle w:val="TableParagraph"/>
              <w:spacing w:before="69" w:line="271" w:lineRule="auto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PP2:</w:t>
            </w:r>
            <w:r w:rsidRPr="00041A6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Intercommunity</w:t>
            </w:r>
            <w:r w:rsidRPr="00041A6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Development</w:t>
            </w:r>
            <w:r w:rsidRPr="00041A6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Association</w:t>
            </w:r>
            <w:r w:rsidRPr="00041A6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Oradea</w:t>
            </w:r>
            <w:r w:rsidRPr="00041A6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Metropolitan Area (Romania)</w:t>
            </w:r>
          </w:p>
          <w:p w14:paraId="1D516594" w14:textId="77777777" w:rsidR="00671A87" w:rsidRPr="00041A68" w:rsidRDefault="00000000">
            <w:pPr>
              <w:pStyle w:val="TableParagraph"/>
              <w:spacing w:before="60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PP3:</w:t>
            </w:r>
            <w:r w:rsidRPr="00041A68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Békés</w:t>
            </w:r>
            <w:r w:rsidRPr="00041A68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County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Foundation</w:t>
            </w:r>
            <w:r w:rsidRPr="00041A68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for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Enterprise</w:t>
            </w:r>
            <w:r w:rsidRPr="00041A6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Development</w:t>
            </w:r>
            <w:r w:rsidRPr="00041A68">
              <w:rPr>
                <w:rFonts w:ascii="Arial" w:hAnsi="Arial" w:cs="Arial"/>
                <w:color w:val="003399"/>
                <w:spacing w:val="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(Hungary)</w:t>
            </w:r>
          </w:p>
        </w:tc>
      </w:tr>
      <w:tr w:rsidR="00671A87" w14:paraId="2C520131" w14:textId="77777777">
        <w:trPr>
          <w:trHeight w:val="441"/>
        </w:trPr>
        <w:tc>
          <w:tcPr>
            <w:tcW w:w="2066" w:type="dxa"/>
          </w:tcPr>
          <w:p w14:paraId="1DF9EB2B" w14:textId="77777777" w:rsidR="00671A87" w:rsidRDefault="00000000">
            <w:pPr>
              <w:pStyle w:val="TableParagraph"/>
              <w:spacing w:line="301" w:lineRule="exact"/>
              <w:ind w:left="10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590" w:type="dxa"/>
          </w:tcPr>
          <w:p w14:paraId="17BF98B4" w14:textId="77777777" w:rsidR="00671A87" w:rsidRPr="00041A68" w:rsidRDefault="00000000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€</w:t>
            </w:r>
            <w:r w:rsidRPr="00041A68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886,333.00</w:t>
            </w:r>
            <w:r w:rsidRPr="00041A68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out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which</w:t>
            </w:r>
            <w:r w:rsidRPr="00041A68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ERDF</w:t>
            </w:r>
            <w:r w:rsidRPr="00041A68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€</w:t>
            </w:r>
            <w:r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753,383.05</w:t>
            </w:r>
          </w:p>
        </w:tc>
      </w:tr>
      <w:tr w:rsidR="00671A87" w14:paraId="4BB7B8A1" w14:textId="77777777">
        <w:trPr>
          <w:trHeight w:val="6053"/>
        </w:trPr>
        <w:tc>
          <w:tcPr>
            <w:tcW w:w="2066" w:type="dxa"/>
          </w:tcPr>
          <w:p w14:paraId="6104796F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03B37FDA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183C9096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66837B6B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5D22A929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15C07C50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146DCA8E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5300539F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4E94D0C7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3E1A5037" w14:textId="77777777" w:rsidR="00671A87" w:rsidRDefault="00671A87">
            <w:pPr>
              <w:pStyle w:val="TableParagraph"/>
              <w:spacing w:before="230"/>
              <w:rPr>
                <w:rFonts w:ascii="Times New Roman"/>
              </w:rPr>
            </w:pPr>
          </w:p>
          <w:p w14:paraId="1284135E" w14:textId="77777777" w:rsidR="00671A87" w:rsidRDefault="00000000">
            <w:pPr>
              <w:pStyle w:val="TableParagraph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590" w:type="dxa"/>
          </w:tcPr>
          <w:p w14:paraId="6FE7B844" w14:textId="44EC86B3" w:rsidR="00671A87" w:rsidRPr="00041A68" w:rsidRDefault="00000000">
            <w:pPr>
              <w:pStyle w:val="TableParagraph"/>
              <w:spacing w:before="13" w:line="292" w:lineRule="auto"/>
              <w:ind w:left="105" w:right="95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10"/>
              </w:rPr>
              <w:t>Project ROHU-388 aim</w:t>
            </w:r>
            <w:r w:rsidR="00387C68">
              <w:rPr>
                <w:rFonts w:ascii="Arial" w:hAnsi="Arial" w:cs="Arial"/>
                <w:color w:val="003399"/>
                <w:w w:val="110"/>
              </w:rPr>
              <w:t>ed</w:t>
            </w:r>
            <w:r w:rsidRPr="00041A68">
              <w:rPr>
                <w:rFonts w:ascii="Arial" w:hAnsi="Arial" w:cs="Arial"/>
                <w:color w:val="003399"/>
                <w:w w:val="110"/>
              </w:rPr>
              <w:t xml:space="preserve"> to enhance the cooperation of local labour </w:t>
            </w:r>
            <w:r w:rsidRPr="00041A68">
              <w:rPr>
                <w:rFonts w:ascii="Arial" w:hAnsi="Arial" w:cs="Arial"/>
                <w:color w:val="003399"/>
              </w:rPr>
              <w:t xml:space="preserve">market actors </w:t>
            </w:r>
            <w:proofErr w:type="gramStart"/>
            <w:r w:rsidRPr="00041A68">
              <w:rPr>
                <w:rFonts w:ascii="Arial" w:hAnsi="Arial" w:cs="Arial"/>
                <w:color w:val="003399"/>
              </w:rPr>
              <w:t>in order to</w:t>
            </w:r>
            <w:proofErr w:type="gramEnd"/>
            <w:r w:rsidRPr="00041A68">
              <w:rPr>
                <w:rFonts w:ascii="Arial" w:hAnsi="Arial" w:cs="Arial"/>
                <w:color w:val="003399"/>
              </w:rPr>
              <w:t xml:space="preserve"> improve labour matching and the employment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situation,</w:t>
            </w:r>
            <w:r w:rsidRPr="00041A6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increase</w:t>
            </w:r>
            <w:r w:rsidRPr="00041A6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institutional</w:t>
            </w:r>
            <w:r w:rsidRPr="00041A6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capacity</w:t>
            </w:r>
            <w:r w:rsidRPr="00041A6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all</w:t>
            </w:r>
            <w:r w:rsidRPr="00041A6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involved</w:t>
            </w:r>
            <w:r w:rsidRPr="00041A6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partners and</w:t>
            </w:r>
            <w:r w:rsidRPr="00041A6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create</w:t>
            </w:r>
            <w:r w:rsidRPr="00041A6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a</w:t>
            </w:r>
            <w:r w:rsidRPr="00041A68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long-term</w:t>
            </w:r>
            <w:r w:rsidRPr="00041A6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context</w:t>
            </w:r>
            <w:r w:rsidRPr="00041A6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for</w:t>
            </w:r>
            <w:r w:rsidRPr="00041A6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dialogue</w:t>
            </w:r>
            <w:r w:rsidRPr="00041A6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cooperation</w:t>
            </w:r>
            <w:r w:rsidRPr="00041A68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 xml:space="preserve">regarding </w:t>
            </w:r>
            <w:r w:rsidRPr="00041A68">
              <w:rPr>
                <w:rFonts w:ascii="Arial" w:hAnsi="Arial" w:cs="Arial"/>
                <w:color w:val="003399"/>
                <w:w w:val="110"/>
              </w:rPr>
              <w:t xml:space="preserve">the educational &amp; training level of the inhabitants of the involved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communities.</w:t>
            </w:r>
          </w:p>
          <w:p w14:paraId="2794EE9B" w14:textId="77777777" w:rsidR="00671A87" w:rsidRPr="00041A68" w:rsidRDefault="00671A87">
            <w:pPr>
              <w:pStyle w:val="TableParagraph"/>
              <w:spacing w:before="66"/>
              <w:rPr>
                <w:rFonts w:ascii="Arial" w:hAnsi="Arial" w:cs="Arial"/>
              </w:rPr>
            </w:pPr>
          </w:p>
          <w:p w14:paraId="17928B59" w14:textId="7ADC2796" w:rsidR="00671A87" w:rsidRPr="00041A68" w:rsidRDefault="00000000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main</w:t>
            </w:r>
            <w:r w:rsidRPr="00041A6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activities</w:t>
            </w:r>
            <w:r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="00387C68">
              <w:rPr>
                <w:rFonts w:ascii="Arial" w:hAnsi="Arial" w:cs="Arial"/>
                <w:color w:val="003399"/>
                <w:spacing w:val="-4"/>
                <w:w w:val="105"/>
              </w:rPr>
              <w:t>were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>:</w:t>
            </w:r>
          </w:p>
          <w:p w14:paraId="6BF8A368" w14:textId="77777777" w:rsidR="00671A87" w:rsidRPr="00041A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10"/>
              </w:rPr>
              <w:t>Developing a strategic document regarding the Oradea Metropolitan area's labour market.</w:t>
            </w:r>
          </w:p>
          <w:p w14:paraId="3CA1B0F6" w14:textId="6263CFA7" w:rsidR="00671A87" w:rsidRPr="00041A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9" w:lineRule="auto"/>
              <w:ind w:right="98" w:firstLine="0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10"/>
              </w:rPr>
              <w:t>Acquisition of the equipment by all partners to properly implement</w:t>
            </w:r>
            <w:r w:rsidRPr="00041A6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activities</w:t>
            </w:r>
            <w:r w:rsidRPr="00041A68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="00387C68">
              <w:rPr>
                <w:rFonts w:ascii="Arial" w:hAnsi="Arial" w:cs="Arial"/>
                <w:color w:val="003399"/>
                <w:w w:val="110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project;</w:t>
            </w:r>
          </w:p>
          <w:p w14:paraId="220EA1AA" w14:textId="77777777" w:rsidR="00671A87" w:rsidRPr="00041A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5" w:line="312" w:lineRule="auto"/>
              <w:ind w:right="96" w:firstLine="0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Developing two strategic documents: the Békés County strategy regarding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labour</w:t>
            </w:r>
            <w:r w:rsidRPr="00041A6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market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</w:t>
            </w:r>
            <w:r w:rsidRPr="00041A68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collection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of</w:t>
            </w:r>
            <w:r w:rsidRPr="00041A6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best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 xml:space="preserve">entrepreneurial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practices.</w:t>
            </w:r>
          </w:p>
          <w:p w14:paraId="265CB77F" w14:textId="49F475AF" w:rsidR="00671A87" w:rsidRPr="00041A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12" w:lineRule="auto"/>
              <w:ind w:right="101" w:firstLine="0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Organizing</w:t>
            </w:r>
            <w:r w:rsidRPr="00041A68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="006025CC">
              <w:rPr>
                <w:rFonts w:ascii="Arial" w:hAnsi="Arial" w:cs="Arial"/>
                <w:color w:val="003399"/>
                <w:spacing w:val="-2"/>
                <w:w w:val="110"/>
              </w:rPr>
              <w:t>5</w:t>
            </w:r>
            <w:r w:rsidRPr="00041A6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workshops</w:t>
            </w:r>
            <w:r w:rsidRPr="00041A68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working</w:t>
            </w:r>
            <w:r w:rsidRPr="00041A68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sessions</w:t>
            </w:r>
            <w:r w:rsidRPr="00041A68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for</w:t>
            </w:r>
            <w:r w:rsidRPr="00041A68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around</w:t>
            </w:r>
            <w:r w:rsidRPr="00041A68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 xml:space="preserve">300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persons</w:t>
            </w:r>
            <w:r w:rsidRPr="00041A68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="00246C3B">
              <w:rPr>
                <w:rFonts w:ascii="Arial" w:hAnsi="Arial" w:cs="Arial"/>
                <w:color w:val="003399"/>
                <w:w w:val="110"/>
              </w:rPr>
              <w:t>benefitting</w:t>
            </w:r>
            <w:r w:rsidRPr="00041A68">
              <w:rPr>
                <w:rFonts w:ascii="Arial" w:hAnsi="Arial" w:cs="Arial"/>
                <w:color w:val="003399"/>
                <w:spacing w:val="-18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from</w:t>
            </w:r>
            <w:r w:rsidRPr="00041A68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mentoring</w:t>
            </w:r>
            <w:r w:rsidRPr="00041A68">
              <w:rPr>
                <w:rFonts w:ascii="Arial" w:hAnsi="Arial" w:cs="Arial"/>
                <w:color w:val="003399"/>
                <w:spacing w:val="-18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expertise</w:t>
            </w:r>
            <w:r w:rsidRPr="00041A68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and</w:t>
            </w:r>
            <w:r w:rsidRPr="00041A68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10"/>
              </w:rPr>
              <w:t>experience</w:t>
            </w:r>
          </w:p>
          <w:p w14:paraId="4DF85A94" w14:textId="77777777" w:rsidR="00671A87" w:rsidRPr="00041A68" w:rsidRDefault="00000000">
            <w:pPr>
              <w:pStyle w:val="TableParagraph"/>
              <w:ind w:left="538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as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well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as</w:t>
            </w:r>
            <w:r w:rsidRPr="00041A68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from</w:t>
            </w:r>
            <w:r w:rsidRPr="00041A6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vocational</w:t>
            </w:r>
            <w:r w:rsidRPr="00041A6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counselling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services.</w:t>
            </w:r>
          </w:p>
        </w:tc>
      </w:tr>
    </w:tbl>
    <w:p w14:paraId="6232E2A9" w14:textId="77777777" w:rsidR="00671A87" w:rsidRDefault="00671A87">
      <w:pPr>
        <w:pStyle w:val="TableParagraph"/>
        <w:jc w:val="both"/>
        <w:sectPr w:rsidR="00671A87">
          <w:headerReference w:type="default" r:id="rId7"/>
          <w:footerReference w:type="default" r:id="rId8"/>
          <w:type w:val="continuous"/>
          <w:pgSz w:w="11910" w:h="16840"/>
          <w:pgMar w:top="2000" w:right="708" w:bottom="1360" w:left="1417" w:header="720" w:footer="1177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444"/>
      </w:tblGrid>
      <w:tr w:rsidR="00671A87" w14:paraId="26F53BF1" w14:textId="77777777" w:rsidTr="00246C3B">
        <w:trPr>
          <w:trHeight w:val="2418"/>
        </w:trPr>
        <w:tc>
          <w:tcPr>
            <w:tcW w:w="2212" w:type="dxa"/>
          </w:tcPr>
          <w:p w14:paraId="552E55FE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4" w:type="dxa"/>
          </w:tcPr>
          <w:p w14:paraId="6DA5E0FD" w14:textId="7779C457" w:rsidR="00671A87" w:rsidRPr="00041A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2" w:line="312" w:lineRule="auto"/>
              <w:ind w:right="99" w:firstLine="0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Organizing training courses</w:t>
            </w:r>
            <w:r w:rsidR="00246C3B">
              <w:rPr>
                <w:rFonts w:ascii="Arial" w:hAnsi="Arial" w:cs="Arial"/>
                <w:color w:val="003399"/>
                <w:w w:val="105"/>
              </w:rPr>
              <w:t xml:space="preserve">, a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particular group of activities,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involving</w:t>
            </w:r>
            <w:r w:rsidRPr="00041A68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all</w:t>
            </w:r>
            <w:r w:rsidRPr="00041A68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partners</w:t>
            </w:r>
            <w:r w:rsidRPr="00041A6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in</w:t>
            </w:r>
            <w:r w:rsidRPr="00041A68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the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training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process</w:t>
            </w:r>
            <w:r w:rsidRPr="00041A6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by</w:t>
            </w:r>
            <w:r w:rsidRPr="00041A68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providing training course</w:t>
            </w:r>
            <w:r w:rsidR="00246C3B">
              <w:rPr>
                <w:rFonts w:ascii="Arial" w:hAnsi="Arial" w:cs="Arial"/>
                <w:color w:val="003399"/>
                <w:w w:val="105"/>
              </w:rPr>
              <w:t>s</w:t>
            </w:r>
            <w:r w:rsidRPr="00041A68">
              <w:rPr>
                <w:rFonts w:ascii="Arial" w:hAnsi="Arial" w:cs="Arial"/>
                <w:color w:val="003399"/>
                <w:w w:val="105"/>
              </w:rPr>
              <w:t xml:space="preserve">, preparing the examination process, and finalizing the training courses/groups with the exam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sessions.</w:t>
            </w:r>
          </w:p>
          <w:p w14:paraId="6F8A47E6" w14:textId="46E23888" w:rsidR="00671A87" w:rsidRPr="00041A68" w:rsidRDefault="00000000" w:rsidP="00246C3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66" w:line="292" w:lineRule="auto"/>
              <w:ind w:right="99" w:firstLine="0"/>
              <w:jc w:val="both"/>
              <w:rPr>
                <w:rFonts w:ascii="Arial" w:hAnsi="Arial" w:cs="Arial"/>
              </w:rPr>
            </w:pPr>
            <w:r w:rsidRPr="00246C3B">
              <w:rPr>
                <w:rFonts w:ascii="Arial" w:hAnsi="Arial" w:cs="Arial"/>
                <w:color w:val="003399"/>
                <w:w w:val="105"/>
              </w:rPr>
              <w:t>Renovating</w:t>
            </w:r>
            <w:r w:rsidRPr="00246C3B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and</w:t>
            </w:r>
            <w:r w:rsidRPr="00246C3B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endowing</w:t>
            </w:r>
            <w:r w:rsidRPr="00246C3B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the</w:t>
            </w:r>
            <w:r w:rsidRPr="00246C3B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CDDL</w:t>
            </w:r>
            <w:r w:rsidRPr="00246C3B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building,</w:t>
            </w:r>
            <w:r w:rsidRPr="00246C3B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where</w:t>
            </w:r>
            <w:r w:rsidRPr="00246C3B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the</w:t>
            </w:r>
            <w:r w:rsidRPr="00246C3B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46C3B">
              <w:rPr>
                <w:rFonts w:ascii="Arial" w:hAnsi="Arial" w:cs="Arial"/>
                <w:color w:val="003399"/>
                <w:w w:val="105"/>
              </w:rPr>
              <w:t>activities will take place.</w:t>
            </w:r>
          </w:p>
        </w:tc>
      </w:tr>
      <w:tr w:rsidR="00671A87" w14:paraId="122900FB" w14:textId="77777777" w:rsidTr="002B50C2">
        <w:trPr>
          <w:trHeight w:val="3048"/>
        </w:trPr>
        <w:tc>
          <w:tcPr>
            <w:tcW w:w="2212" w:type="dxa"/>
          </w:tcPr>
          <w:p w14:paraId="290949EB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64658D24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26E496F0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2A7F4E81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70F3721E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466DDF23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00160D79" w14:textId="77777777" w:rsidR="00671A87" w:rsidRDefault="00671A87">
            <w:pPr>
              <w:pStyle w:val="TableParagraph"/>
              <w:spacing w:before="60"/>
              <w:rPr>
                <w:rFonts w:ascii="Times New Roman"/>
              </w:rPr>
            </w:pPr>
          </w:p>
          <w:p w14:paraId="25B7F413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38329E5E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515E592A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38BC54BB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4B8999E7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15520628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7F62E403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690F8092" w14:textId="06C2EF4C" w:rsidR="00671A87" w:rsidRDefault="00000000">
            <w:pPr>
              <w:pStyle w:val="TableParagraph"/>
              <w:ind w:left="347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>Main</w:t>
            </w:r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r w:rsidR="00387C68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444" w:type="dxa"/>
          </w:tcPr>
          <w:p w14:paraId="3263272E" w14:textId="155F25A6" w:rsidR="00387C68" w:rsidRDefault="00387C68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r w:rsidRPr="00387C68">
              <w:rPr>
                <w:rFonts w:ascii="Arial Black"/>
                <w:color w:val="003399"/>
                <w:spacing w:val="-7"/>
              </w:rPr>
              <w:t xml:space="preserve">Deliverables: </w:t>
            </w:r>
          </w:p>
          <w:p w14:paraId="3AF09992" w14:textId="72A1E109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Developed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a strategic document regarding the labour market in the Oradea Metropolitan Area.</w:t>
            </w:r>
          </w:p>
          <w:p w14:paraId="3B405174" w14:textId="04575734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Prepared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two strategic documents: the Békés County strategy regarding the labour market, and a Collection of best entrepreneurial practices.</w:t>
            </w:r>
          </w:p>
          <w:p w14:paraId="2D8199B2" w14:textId="5853A462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Organized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5 workshops for approximately 270 participants, who </w:t>
            </w: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benefited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from mentoring expertise and experience, as well as vocational counselling services.</w:t>
            </w:r>
          </w:p>
          <w:p w14:paraId="5FF2113C" w14:textId="6A85ECD1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Delivered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training courses to 314 participants, </w:t>
            </w: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prepared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them for the examination process, and </w:t>
            </w: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finalized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the training courses/groups with exam sessions.</w:t>
            </w:r>
          </w:p>
          <w:p w14:paraId="648C2740" w14:textId="4DC9E8A4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Renovated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the CDDL building</w:t>
            </w:r>
            <w:r w:rsidR="0001373F">
              <w:rPr>
                <w:rFonts w:ascii="Arial" w:hAnsi="Arial" w:cs="Arial"/>
                <w:color w:val="003399"/>
                <w:w w:val="110"/>
              </w:rPr>
              <w:t xml:space="preserve"> (</w:t>
            </w:r>
            <w:r w:rsidR="0001373F" w:rsidRPr="00744FDC">
              <w:rPr>
                <w:rFonts w:ascii="Arial" w:hAnsi="Arial" w:cs="Arial"/>
                <w:color w:val="003399"/>
              </w:rPr>
              <w:t>Centrul</w:t>
            </w:r>
            <w:r w:rsidR="0001373F" w:rsidRPr="00744FDC">
              <w:rPr>
                <w:rFonts w:ascii="Arial" w:hAnsi="Arial" w:cs="Arial"/>
                <w:color w:val="003399"/>
                <w:spacing w:val="-4"/>
              </w:rPr>
              <w:t xml:space="preserve"> </w:t>
            </w:r>
            <w:r w:rsidR="0001373F">
              <w:rPr>
                <w:rFonts w:ascii="Arial" w:hAnsi="Arial" w:cs="Arial"/>
                <w:color w:val="003399"/>
              </w:rPr>
              <w:t>p</w:t>
            </w:r>
            <w:r w:rsidR="0001373F" w:rsidRPr="00744FDC">
              <w:rPr>
                <w:rFonts w:ascii="Arial" w:hAnsi="Arial" w:cs="Arial"/>
                <w:color w:val="003399"/>
              </w:rPr>
              <w:t>entru</w:t>
            </w:r>
            <w:r w:rsidR="0001373F" w:rsidRPr="00744FDC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01373F" w:rsidRPr="00744FDC">
              <w:rPr>
                <w:rFonts w:ascii="Arial" w:hAnsi="Arial" w:cs="Arial"/>
                <w:color w:val="003399"/>
              </w:rPr>
              <w:t>Dezvoltare</w:t>
            </w:r>
            <w:r w:rsidR="0001373F" w:rsidRPr="00744FDC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01373F" w:rsidRPr="00744FDC">
              <w:rPr>
                <w:rFonts w:ascii="Arial" w:hAnsi="Arial" w:cs="Arial"/>
                <w:color w:val="003399"/>
              </w:rPr>
              <w:t>Durabilă</w:t>
            </w:r>
            <w:r w:rsidR="0001373F" w:rsidRPr="00744FDC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="0001373F" w:rsidRPr="00744FDC">
              <w:rPr>
                <w:rFonts w:ascii="Arial" w:hAnsi="Arial" w:cs="Arial"/>
                <w:color w:val="003399"/>
                <w:spacing w:val="-5"/>
              </w:rPr>
              <w:t>Les</w:t>
            </w:r>
            <w:r w:rsidR="0001373F">
              <w:rPr>
                <w:rFonts w:ascii="Arial" w:hAnsi="Arial" w:cs="Arial"/>
                <w:color w:val="003399"/>
                <w:spacing w:val="-5"/>
              </w:rPr>
              <w:t>)</w:t>
            </w:r>
            <w:r w:rsidR="0001373F" w:rsidRPr="00B86171">
              <w:rPr>
                <w:rFonts w:ascii="Arial" w:hAnsi="Arial" w:cs="Arial"/>
                <w:color w:val="003399"/>
                <w:w w:val="110"/>
              </w:rPr>
              <w:t>,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where the project activities were conducted.</w:t>
            </w:r>
          </w:p>
          <w:p w14:paraId="6FCAB723" w14:textId="10D63478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Rehabilitated and equipped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the ground floor of the building located at 47 Cazaban Street, Oradea (248.73 sqm), which </w:t>
            </w: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became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the Metropolitan Department for Education.</w:t>
            </w:r>
          </w:p>
          <w:p w14:paraId="0CFA9960" w14:textId="77777777" w:rsidR="00B86171" w:rsidRPr="00B86171" w:rsidRDefault="00B86171" w:rsidP="00387C68">
            <w:pPr>
              <w:pStyle w:val="TableParagraph"/>
              <w:ind w:left="347"/>
              <w:rPr>
                <w:rFonts w:ascii="Arial" w:hAnsi="Arial" w:cs="Arial"/>
                <w:color w:val="003399"/>
                <w:spacing w:val="-7"/>
              </w:rPr>
            </w:pPr>
          </w:p>
          <w:p w14:paraId="2B664CD0" w14:textId="3979B3FC" w:rsidR="00387C68" w:rsidRDefault="00387C68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r w:rsidRPr="00387C68">
              <w:rPr>
                <w:rFonts w:ascii="Arial Black"/>
                <w:color w:val="003399"/>
                <w:spacing w:val="-7"/>
              </w:rPr>
              <w:t>Results:</w:t>
            </w:r>
          </w:p>
          <w:p w14:paraId="26ED906B" w14:textId="47B09717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b/>
                <w:bCs/>
                <w:color w:val="003399"/>
                <w:w w:val="110"/>
              </w:rPr>
              <w:t>587 persons increased their employment potential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after completing certified training courses in two disciplines - entrepreneurial skills and IT competences - and attending dedicated workshops with mentors on entrepreneurial best practices and instruments.</w:t>
            </w:r>
          </w:p>
          <w:p w14:paraId="1E596C36" w14:textId="42C9CDCA" w:rsidR="00246C3B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color w:val="003399"/>
                <w:w w:val="110"/>
              </w:rPr>
              <w:t>A sustainable development centre was established and fully equipped in the rural area of the Oradea Metropolitan Area, specifically in Le</w:t>
            </w:r>
            <w:r w:rsidR="001C7C42" w:rsidRPr="00B86171">
              <w:rPr>
                <w:rFonts w:ascii="Arial" w:hAnsi="Arial" w:cs="Arial"/>
                <w:color w:val="003399"/>
                <w:w w:val="110"/>
              </w:rPr>
              <w:t>ș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r w:rsidR="003C4E7A" w:rsidRPr="00B86171">
              <w:rPr>
                <w:rFonts w:ascii="Arial" w:hAnsi="Arial" w:cs="Arial"/>
                <w:color w:val="003399"/>
                <w:w w:val="110"/>
              </w:rPr>
              <w:t>v</w:t>
            </w:r>
            <w:r w:rsidRPr="00B86171">
              <w:rPr>
                <w:rFonts w:ascii="Arial" w:hAnsi="Arial" w:cs="Arial"/>
                <w:color w:val="003399"/>
                <w:w w:val="110"/>
              </w:rPr>
              <w:t>illag</w:t>
            </w:r>
            <w:r w:rsidR="0095593C">
              <w:rPr>
                <w:rFonts w:ascii="Arial" w:hAnsi="Arial" w:cs="Arial"/>
                <w:color w:val="003399"/>
                <w:w w:val="110"/>
              </w:rPr>
              <w:t>e,</w:t>
            </w:r>
            <w:r w:rsidRPr="00B86171">
              <w:rPr>
                <w:rFonts w:ascii="Arial" w:hAnsi="Arial" w:cs="Arial"/>
                <w:color w:val="003399"/>
                <w:w w:val="110"/>
              </w:rPr>
              <w:t xml:space="preserve"> Nojorid Commune.</w:t>
            </w:r>
          </w:p>
          <w:p w14:paraId="65067946" w14:textId="75F9BDA6" w:rsidR="00387C68" w:rsidRPr="00B86171" w:rsidRDefault="00246C3B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B86171">
              <w:rPr>
                <w:rFonts w:ascii="Arial" w:hAnsi="Arial" w:cs="Arial"/>
                <w:color w:val="003399"/>
                <w:w w:val="110"/>
              </w:rPr>
              <w:t>The Metropolitan Department for Education was established in Oradea through the rehabilitation and equipping of the ground floor of the building at 47 Cazaban Street (248.73 sqm).</w:t>
            </w:r>
          </w:p>
          <w:p w14:paraId="4B5B73ED" w14:textId="77777777" w:rsidR="00387C68" w:rsidRPr="00387C68" w:rsidRDefault="00387C68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02E5E1AE" w14:textId="67F2AE59" w:rsidR="00387C68" w:rsidRPr="00387C68" w:rsidRDefault="00387C68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r w:rsidRPr="00387C68">
              <w:rPr>
                <w:rFonts w:ascii="Arial Black"/>
                <w:color w:val="003399"/>
                <w:spacing w:val="-7"/>
              </w:rPr>
              <w:lastRenderedPageBreak/>
              <w:t>Indicators:</w:t>
            </w:r>
          </w:p>
          <w:p w14:paraId="39358548" w14:textId="17C9F2F1" w:rsidR="00387C68" w:rsidRDefault="00387C68" w:rsidP="00B86171">
            <w:pPr>
              <w:pStyle w:val="TableParagraph"/>
              <w:spacing w:line="295" w:lineRule="auto"/>
              <w:ind w:left="105" w:right="94"/>
              <w:jc w:val="both"/>
              <w:rPr>
                <w:rFonts w:ascii="Arial" w:hAnsi="Arial" w:cs="Arial"/>
                <w:color w:val="003399"/>
                <w:spacing w:val="-2"/>
                <w:w w:val="110"/>
              </w:rPr>
            </w:pPr>
            <w:r w:rsidRPr="00041A68">
              <w:rPr>
                <w:rFonts w:ascii="Arial" w:hAnsi="Arial" w:cs="Arial"/>
                <w:color w:val="003399"/>
              </w:rPr>
              <w:t xml:space="preserve">The Programme Output Indicator </w:t>
            </w:r>
            <w:r w:rsidR="00B86171">
              <w:rPr>
                <w:rFonts w:ascii="Arial" w:hAnsi="Arial" w:cs="Arial"/>
                <w:color w:val="003399"/>
              </w:rPr>
              <w:t>was</w:t>
            </w:r>
            <w:r w:rsidRPr="00041A68">
              <w:rPr>
                <w:rFonts w:ascii="Arial" w:hAnsi="Arial" w:cs="Arial"/>
                <w:color w:val="003399"/>
              </w:rPr>
              <w:t xml:space="preserve"> „</w:t>
            </w:r>
            <w:r w:rsidRPr="00041A68">
              <w:rPr>
                <w:rFonts w:ascii="Arial" w:hAnsi="Arial" w:cs="Arial"/>
                <w:i/>
                <w:color w:val="003399"/>
              </w:rPr>
              <w:t xml:space="preserve">CO44 Labour Market and Training: </w:t>
            </w:r>
            <w:r w:rsidRPr="00041A68">
              <w:rPr>
                <w:rFonts w:ascii="Arial" w:hAnsi="Arial" w:cs="Arial"/>
                <w:i/>
                <w:color w:val="003399"/>
                <w:w w:val="110"/>
              </w:rPr>
              <w:t xml:space="preserve">Number of participants in joint local employment initiatives and joint training”.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Through</w:t>
            </w:r>
            <w:r w:rsidRPr="00041A6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project</w:t>
            </w:r>
            <w:r w:rsidRPr="00041A6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ROHU</w:t>
            </w:r>
            <w:r>
              <w:rPr>
                <w:rFonts w:ascii="Arial" w:hAnsi="Arial" w:cs="Arial"/>
                <w:color w:val="003399"/>
                <w:spacing w:val="-5"/>
                <w:w w:val="110"/>
              </w:rPr>
              <w:t>-</w:t>
            </w:r>
            <w:r w:rsidRPr="00041A68">
              <w:rPr>
                <w:rFonts w:ascii="Arial" w:hAnsi="Arial" w:cs="Arial"/>
                <w:color w:val="003399"/>
                <w:w w:val="110"/>
              </w:rPr>
              <w:t>388,</w:t>
            </w:r>
            <w:r w:rsidRPr="00041A6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="00B86171">
              <w:rPr>
                <w:rFonts w:ascii="Arial" w:hAnsi="Arial" w:cs="Arial"/>
                <w:color w:val="003399"/>
                <w:w w:val="110"/>
              </w:rPr>
              <w:t>587</w:t>
            </w:r>
            <w:r w:rsidRPr="00041A6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persons</w:t>
            </w:r>
            <w:r w:rsidRPr="00041A68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benefit</w:t>
            </w:r>
            <w:r w:rsidR="00B86171">
              <w:rPr>
                <w:rFonts w:ascii="Arial" w:hAnsi="Arial" w:cs="Arial"/>
                <w:color w:val="003399"/>
                <w:w w:val="110"/>
              </w:rPr>
              <w:t>ed</w:t>
            </w:r>
            <w:r w:rsidRPr="00041A6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from</w:t>
            </w:r>
            <w:r w:rsidRPr="00041A68">
              <w:rPr>
                <w:rFonts w:ascii="Arial" w:hAnsi="Arial" w:cs="Arial"/>
                <w:color w:val="003399"/>
                <w:spacing w:val="-4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 xml:space="preserve">the supported joint employment initiatives and training. </w:t>
            </w:r>
          </w:p>
          <w:p w14:paraId="1B675C7C" w14:textId="77777777" w:rsidR="00387C68" w:rsidRDefault="00387C68">
            <w:pPr>
              <w:pStyle w:val="TableParagraph"/>
              <w:spacing w:before="12" w:line="271" w:lineRule="auto"/>
              <w:ind w:left="105" w:right="95"/>
              <w:jc w:val="both"/>
              <w:rPr>
                <w:rFonts w:ascii="Arial" w:hAnsi="Arial" w:cs="Arial"/>
                <w:color w:val="003399"/>
                <w:spacing w:val="-2"/>
                <w:w w:val="110"/>
              </w:rPr>
            </w:pPr>
          </w:p>
          <w:p w14:paraId="4423EEB8" w14:textId="77777777" w:rsidR="00671A87" w:rsidRPr="00041A68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</w:rPr>
            </w:pPr>
            <w:r w:rsidRPr="00387C68">
              <w:rPr>
                <w:rFonts w:ascii="Arial" w:hAnsi="Arial" w:cs="Arial"/>
                <w:b/>
                <w:bCs/>
                <w:color w:val="003399"/>
              </w:rPr>
              <w:t>Website:</w:t>
            </w:r>
            <w:r w:rsidRPr="00041A68">
              <w:rPr>
                <w:rFonts w:ascii="Arial" w:hAnsi="Arial" w:cs="Arial"/>
                <w:color w:val="003399"/>
                <w:spacing w:val="11"/>
              </w:rPr>
              <w:t xml:space="preserve"> </w:t>
            </w:r>
            <w:hyperlink r:id="rId9">
              <w:r w:rsidR="00671A87" w:rsidRPr="00041A68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https://cddlrohu.eu</w:t>
              </w:r>
            </w:hyperlink>
          </w:p>
          <w:p w14:paraId="3189E528" w14:textId="77777777" w:rsidR="00671A87" w:rsidRPr="00041A68" w:rsidRDefault="00671A87">
            <w:pPr>
              <w:pStyle w:val="TableParagraph"/>
              <w:spacing w:before="32" w:line="271" w:lineRule="auto"/>
              <w:ind w:left="105" w:right="221"/>
              <w:rPr>
                <w:rFonts w:ascii="Arial" w:hAnsi="Arial" w:cs="Arial"/>
              </w:rPr>
            </w:pPr>
            <w:hyperlink r:id="rId10"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https://bmva.hu/interreg-v-a-romania-magyarorszag-program-8-b-</w:t>
              </w:r>
            </w:hyperlink>
            <w:r w:rsidRPr="00041A68">
              <w:rPr>
                <w:rFonts w:ascii="Arial" w:hAnsi="Arial" w:cs="Arial"/>
                <w:color w:val="0462C1"/>
                <w:spacing w:val="-2"/>
                <w:w w:val="105"/>
              </w:rPr>
              <w:t xml:space="preserve"> </w:t>
            </w:r>
            <w:hyperlink r:id="rId11"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beruhazasi-prioritas-foglalkoztatas-novelese-vallalkozoi-kompetenciak-</w:t>
              </w:r>
            </w:hyperlink>
            <w:r w:rsidRPr="00041A68">
              <w:rPr>
                <w:rFonts w:ascii="Arial" w:hAnsi="Arial" w:cs="Arial"/>
                <w:color w:val="0462C1"/>
                <w:spacing w:val="-2"/>
                <w:w w:val="105"/>
              </w:rPr>
              <w:t xml:space="preserve"> </w:t>
            </w:r>
            <w:hyperlink r:id="rId12">
              <w:proofErr w:type="spellStart"/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segitesevel</w:t>
              </w:r>
              <w:proofErr w:type="spellEnd"/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/</w:t>
              </w:r>
            </w:hyperlink>
          </w:p>
        </w:tc>
      </w:tr>
    </w:tbl>
    <w:p w14:paraId="4A1761AB" w14:textId="77777777" w:rsidR="006C3635" w:rsidRDefault="006C3635"/>
    <w:sectPr w:rsidR="006C3635">
      <w:type w:val="continuous"/>
      <w:pgSz w:w="11910" w:h="16840"/>
      <w:pgMar w:top="2000" w:right="708" w:bottom="1360" w:left="1417" w:header="720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CFC6" w14:textId="77777777" w:rsidR="005D2F35" w:rsidRDefault="005D2F35">
      <w:r>
        <w:separator/>
      </w:r>
    </w:p>
  </w:endnote>
  <w:endnote w:type="continuationSeparator" w:id="0">
    <w:p w14:paraId="1DA106B9" w14:textId="77777777" w:rsidR="005D2F35" w:rsidRDefault="005D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D787" w14:textId="77777777" w:rsidR="00671A8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958FF6A" wp14:editId="364B4533">
              <wp:simplePos x="0" y="0"/>
              <wp:positionH relativeFrom="page">
                <wp:posOffset>902004</wp:posOffset>
              </wp:positionH>
              <wp:positionV relativeFrom="page">
                <wp:posOffset>9805037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C64D2" w14:textId="77777777" w:rsidR="00671A87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8FF6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2.05pt;width:143.2pt;height:15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CsSQI/4gAA&#10;AA0BAAAPAAAAAAAAAAAAAAAAAO4DAABkcnMvZG93bnJldi54bWxQSwUGAAAAAAQABADzAAAA/QQA&#10;AAAA&#10;" filled="f" stroked="f">
              <v:textbox inset="0,0,0,0">
                <w:txbxContent>
                  <w:p w14:paraId="3C1C64D2" w14:textId="77777777" w:rsidR="00671A87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00AA8F23" wp14:editId="2A41DF33">
              <wp:simplePos x="0" y="0"/>
              <wp:positionH relativeFrom="page">
                <wp:posOffset>5325236</wp:posOffset>
              </wp:positionH>
              <wp:positionV relativeFrom="page">
                <wp:posOffset>9805037</wp:posOffset>
              </wp:positionV>
              <wp:extent cx="1373505" cy="3340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350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82985" w14:textId="77777777" w:rsidR="00671A87" w:rsidRDefault="00671A87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06EDC357" w14:textId="77777777" w:rsidR="00671A87" w:rsidRDefault="00000000">
                          <w:pPr>
                            <w:spacing w:before="15"/>
                            <w:ind w:right="7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A8F23" id="Textbox 7" o:spid="_x0000_s1027" type="#_x0000_t202" style="position:absolute;margin-left:419.3pt;margin-top:772.05pt;width:108.15pt;height:26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" filled="f" stroked="f">
              <v:textbox inset="0,0,0,0">
                <w:txbxContent>
                  <w:p w14:paraId="51C82985" w14:textId="77777777" w:rsidR="00671A87" w:rsidRDefault="00671A87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06EDC357" w14:textId="77777777" w:rsidR="00671A87" w:rsidRDefault="00000000">
                    <w:pPr>
                      <w:spacing w:before="15"/>
                      <w:ind w:right="7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22F2" w14:textId="77777777" w:rsidR="005D2F35" w:rsidRDefault="005D2F35">
      <w:r>
        <w:separator/>
      </w:r>
    </w:p>
  </w:footnote>
  <w:footnote w:type="continuationSeparator" w:id="0">
    <w:p w14:paraId="06683E2A" w14:textId="77777777" w:rsidR="005D2F35" w:rsidRDefault="005D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DE06" w14:textId="77777777" w:rsidR="00671A87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9264" behindDoc="1" locked="0" layoutInCell="1" allowOverlap="1" wp14:anchorId="41645D03" wp14:editId="42511EFF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776" behindDoc="1" locked="0" layoutInCell="1" allowOverlap="1" wp14:anchorId="3D1EED7C" wp14:editId="66898782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452081C9" wp14:editId="0B1FC3A8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5CA1AA05" wp14:editId="41045F2D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312" behindDoc="1" locked="0" layoutInCell="1" allowOverlap="1" wp14:anchorId="5FC427A0" wp14:editId="0330FCA5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968C7"/>
    <w:multiLevelType w:val="hybridMultilevel"/>
    <w:tmpl w:val="CC9034AE"/>
    <w:lvl w:ilvl="0" w:tplc="8062A6C2">
      <w:numFmt w:val="bullet"/>
      <w:lvlText w:val="•"/>
      <w:lvlJc w:val="left"/>
      <w:pPr>
        <w:ind w:left="538" w:hanging="288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DAF0D908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2" w:tplc="AA900808">
      <w:numFmt w:val="bullet"/>
      <w:lvlText w:val="•"/>
      <w:lvlJc w:val="left"/>
      <w:pPr>
        <w:ind w:left="1948" w:hanging="288"/>
      </w:pPr>
      <w:rPr>
        <w:rFonts w:hint="default"/>
        <w:lang w:val="en-US" w:eastAsia="en-US" w:bidi="ar-SA"/>
      </w:rPr>
    </w:lvl>
    <w:lvl w:ilvl="3" w:tplc="81228052">
      <w:numFmt w:val="bullet"/>
      <w:lvlText w:val="•"/>
      <w:lvlJc w:val="left"/>
      <w:pPr>
        <w:ind w:left="2652" w:hanging="288"/>
      </w:pPr>
      <w:rPr>
        <w:rFonts w:hint="default"/>
        <w:lang w:val="en-US" w:eastAsia="en-US" w:bidi="ar-SA"/>
      </w:rPr>
    </w:lvl>
    <w:lvl w:ilvl="4" w:tplc="5BC295A6">
      <w:numFmt w:val="bullet"/>
      <w:lvlText w:val="•"/>
      <w:lvlJc w:val="left"/>
      <w:pPr>
        <w:ind w:left="3356" w:hanging="288"/>
      </w:pPr>
      <w:rPr>
        <w:rFonts w:hint="default"/>
        <w:lang w:val="en-US" w:eastAsia="en-US" w:bidi="ar-SA"/>
      </w:rPr>
    </w:lvl>
    <w:lvl w:ilvl="5" w:tplc="6666DBA0">
      <w:numFmt w:val="bullet"/>
      <w:lvlText w:val="•"/>
      <w:lvlJc w:val="left"/>
      <w:pPr>
        <w:ind w:left="4060" w:hanging="288"/>
      </w:pPr>
      <w:rPr>
        <w:rFonts w:hint="default"/>
        <w:lang w:val="en-US" w:eastAsia="en-US" w:bidi="ar-SA"/>
      </w:rPr>
    </w:lvl>
    <w:lvl w:ilvl="6" w:tplc="14709342">
      <w:numFmt w:val="bullet"/>
      <w:lvlText w:val="•"/>
      <w:lvlJc w:val="left"/>
      <w:pPr>
        <w:ind w:left="4764" w:hanging="288"/>
      </w:pPr>
      <w:rPr>
        <w:rFonts w:hint="default"/>
        <w:lang w:val="en-US" w:eastAsia="en-US" w:bidi="ar-SA"/>
      </w:rPr>
    </w:lvl>
    <w:lvl w:ilvl="7" w:tplc="E0B65F62">
      <w:numFmt w:val="bullet"/>
      <w:lvlText w:val="•"/>
      <w:lvlJc w:val="left"/>
      <w:pPr>
        <w:ind w:left="5468" w:hanging="288"/>
      </w:pPr>
      <w:rPr>
        <w:rFonts w:hint="default"/>
        <w:lang w:val="en-US" w:eastAsia="en-US" w:bidi="ar-SA"/>
      </w:rPr>
    </w:lvl>
    <w:lvl w:ilvl="8" w:tplc="85BE4AE2">
      <w:numFmt w:val="bullet"/>
      <w:lvlText w:val="•"/>
      <w:lvlJc w:val="left"/>
      <w:pPr>
        <w:ind w:left="6172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7E100076"/>
    <w:multiLevelType w:val="hybridMultilevel"/>
    <w:tmpl w:val="C74AE6F4"/>
    <w:lvl w:ilvl="0" w:tplc="9C2E0554">
      <w:numFmt w:val="bullet"/>
      <w:lvlText w:val="•"/>
      <w:lvlJc w:val="left"/>
      <w:pPr>
        <w:ind w:left="538" w:hanging="288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DD5A832A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2" w:tplc="4078D004">
      <w:numFmt w:val="bullet"/>
      <w:lvlText w:val="•"/>
      <w:lvlJc w:val="left"/>
      <w:pPr>
        <w:ind w:left="1948" w:hanging="288"/>
      </w:pPr>
      <w:rPr>
        <w:rFonts w:hint="default"/>
        <w:lang w:val="en-US" w:eastAsia="en-US" w:bidi="ar-SA"/>
      </w:rPr>
    </w:lvl>
    <w:lvl w:ilvl="3" w:tplc="BDFE4948">
      <w:numFmt w:val="bullet"/>
      <w:lvlText w:val="•"/>
      <w:lvlJc w:val="left"/>
      <w:pPr>
        <w:ind w:left="2652" w:hanging="288"/>
      </w:pPr>
      <w:rPr>
        <w:rFonts w:hint="default"/>
        <w:lang w:val="en-US" w:eastAsia="en-US" w:bidi="ar-SA"/>
      </w:rPr>
    </w:lvl>
    <w:lvl w:ilvl="4" w:tplc="AC4C7DB2">
      <w:numFmt w:val="bullet"/>
      <w:lvlText w:val="•"/>
      <w:lvlJc w:val="left"/>
      <w:pPr>
        <w:ind w:left="3356" w:hanging="288"/>
      </w:pPr>
      <w:rPr>
        <w:rFonts w:hint="default"/>
        <w:lang w:val="en-US" w:eastAsia="en-US" w:bidi="ar-SA"/>
      </w:rPr>
    </w:lvl>
    <w:lvl w:ilvl="5" w:tplc="9690998A">
      <w:numFmt w:val="bullet"/>
      <w:lvlText w:val="•"/>
      <w:lvlJc w:val="left"/>
      <w:pPr>
        <w:ind w:left="4060" w:hanging="288"/>
      </w:pPr>
      <w:rPr>
        <w:rFonts w:hint="default"/>
        <w:lang w:val="en-US" w:eastAsia="en-US" w:bidi="ar-SA"/>
      </w:rPr>
    </w:lvl>
    <w:lvl w:ilvl="6" w:tplc="E1760DF8">
      <w:numFmt w:val="bullet"/>
      <w:lvlText w:val="•"/>
      <w:lvlJc w:val="left"/>
      <w:pPr>
        <w:ind w:left="4764" w:hanging="288"/>
      </w:pPr>
      <w:rPr>
        <w:rFonts w:hint="default"/>
        <w:lang w:val="en-US" w:eastAsia="en-US" w:bidi="ar-SA"/>
      </w:rPr>
    </w:lvl>
    <w:lvl w:ilvl="7" w:tplc="4D58A492">
      <w:numFmt w:val="bullet"/>
      <w:lvlText w:val="•"/>
      <w:lvlJc w:val="left"/>
      <w:pPr>
        <w:ind w:left="5468" w:hanging="288"/>
      </w:pPr>
      <w:rPr>
        <w:rFonts w:hint="default"/>
        <w:lang w:val="en-US" w:eastAsia="en-US" w:bidi="ar-SA"/>
      </w:rPr>
    </w:lvl>
    <w:lvl w:ilvl="8" w:tplc="20909BAA">
      <w:numFmt w:val="bullet"/>
      <w:lvlText w:val="•"/>
      <w:lvlJc w:val="left"/>
      <w:pPr>
        <w:ind w:left="6172" w:hanging="288"/>
      </w:pPr>
      <w:rPr>
        <w:rFonts w:hint="default"/>
        <w:lang w:val="en-US" w:eastAsia="en-US" w:bidi="ar-SA"/>
      </w:rPr>
    </w:lvl>
  </w:abstractNum>
  <w:num w:numId="1" w16cid:durableId="1677071880">
    <w:abstractNumId w:val="0"/>
  </w:num>
  <w:num w:numId="2" w16cid:durableId="72892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87"/>
    <w:rsid w:val="0001373F"/>
    <w:rsid w:val="00041A68"/>
    <w:rsid w:val="0016287B"/>
    <w:rsid w:val="001C7C42"/>
    <w:rsid w:val="00246C3B"/>
    <w:rsid w:val="002B50C2"/>
    <w:rsid w:val="003520A1"/>
    <w:rsid w:val="00387C68"/>
    <w:rsid w:val="003C4E7A"/>
    <w:rsid w:val="005D2F35"/>
    <w:rsid w:val="005F2DF4"/>
    <w:rsid w:val="006025CC"/>
    <w:rsid w:val="00671A87"/>
    <w:rsid w:val="006C3635"/>
    <w:rsid w:val="0083262C"/>
    <w:rsid w:val="00857858"/>
    <w:rsid w:val="0095593C"/>
    <w:rsid w:val="00B86171"/>
    <w:rsid w:val="00E440B0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C995"/>
  <w15:docId w15:val="{8F68C507-B5BB-430C-9538-E1D0817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46C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dlrohu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11</cp:revision>
  <dcterms:created xsi:type="dcterms:W3CDTF">2026-02-16T13:20:00Z</dcterms:created>
  <dcterms:modified xsi:type="dcterms:W3CDTF">2026-02-17T13:48:00Z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