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41" w:rightFromText="141" w:vertAnchor="text" w:horzAnchor="margin" w:tblpXSpec="center" w:tblpY="47"/>
        <w:tblW w:w="10033" w:type="dxa"/>
        <w:tblLook w:val="04A0" w:firstRow="1" w:lastRow="0" w:firstColumn="1" w:lastColumn="0" w:noHBand="0" w:noVBand="1"/>
      </w:tblPr>
      <w:tblGrid>
        <w:gridCol w:w="1867"/>
        <w:gridCol w:w="8166"/>
      </w:tblGrid>
      <w:tr w:rsidR="00E741F3" w:rsidRPr="00981E36" w14:paraId="1990C692" w14:textId="77777777" w:rsidTr="25F73D70">
        <w:trPr>
          <w:trHeight w:val="416"/>
        </w:trPr>
        <w:tc>
          <w:tcPr>
            <w:tcW w:w="10033" w:type="dxa"/>
            <w:gridSpan w:val="2"/>
            <w:shd w:val="clear" w:color="auto" w:fill="003399"/>
            <w:vAlign w:val="center"/>
          </w:tcPr>
          <w:p w14:paraId="68D0A085" w14:textId="63118D80" w:rsidR="00E741F3" w:rsidRPr="00981E36" w:rsidRDefault="00324ADF" w:rsidP="00AE33F0">
            <w:pPr>
              <w:rPr>
                <w:rFonts w:ascii="Open Sans" w:hAnsi="Open Sans" w:cs="Open Sans"/>
                <w:b/>
                <w:bCs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b/>
                <w:bCs/>
                <w:color w:val="FFFFFF" w:themeColor="background1"/>
                <w:lang w:val="hu-HU"/>
              </w:rPr>
              <w:t>Második Korlátozott Felhívás</w:t>
            </w:r>
            <w:r w:rsidR="005F6301">
              <w:rPr>
                <w:rFonts w:ascii="Open Sans" w:hAnsi="Open Sans" w:cs="Open Sans"/>
                <w:b/>
                <w:bCs/>
                <w:color w:val="FFFFFF" w:themeColor="background1"/>
                <w:lang w:val="hu-HU"/>
              </w:rPr>
              <w:t xml:space="preserve"> </w:t>
            </w:r>
            <w:r w:rsidRPr="00981E36">
              <w:rPr>
                <w:rFonts w:ascii="Open Sans" w:hAnsi="Open Sans" w:cs="Open Sans"/>
                <w:b/>
                <w:bCs/>
                <w:color w:val="FFFFFF" w:themeColor="background1"/>
                <w:lang w:val="hu-HU"/>
              </w:rPr>
              <w:t>- Teljes Pályázat</w:t>
            </w:r>
          </w:p>
        </w:tc>
      </w:tr>
      <w:tr w:rsidR="00E741F3" w:rsidRPr="00981E36" w14:paraId="2B29AFEC" w14:textId="77777777" w:rsidTr="25F73D70">
        <w:trPr>
          <w:trHeight w:hRule="exact" w:val="454"/>
        </w:trPr>
        <w:tc>
          <w:tcPr>
            <w:tcW w:w="1867" w:type="dxa"/>
            <w:shd w:val="clear" w:color="auto" w:fill="E7E6E6" w:themeFill="background2"/>
            <w:vAlign w:val="center"/>
          </w:tcPr>
          <w:p w14:paraId="52C0FE8D" w14:textId="77777777" w:rsidR="00E741F3" w:rsidRPr="00981E36" w:rsidRDefault="00E741F3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b/>
                <w:color w:val="0F2A75"/>
                <w:lang w:val="hu-HU"/>
              </w:rPr>
              <w:t>Projekt kód</w:t>
            </w:r>
          </w:p>
        </w:tc>
        <w:tc>
          <w:tcPr>
            <w:tcW w:w="8166" w:type="dxa"/>
            <w:vAlign w:val="center"/>
          </w:tcPr>
          <w:p w14:paraId="4C039E16" w14:textId="77777777" w:rsidR="00E741F3" w:rsidRPr="00981E36" w:rsidRDefault="00E741F3" w:rsidP="00AE33F0">
            <w:pPr>
              <w:spacing w:line="259" w:lineRule="auto"/>
              <w:jc w:val="both"/>
              <w:rPr>
                <w:rFonts w:ascii="Open Sans" w:hAnsi="Open Sans" w:cs="Open Sans"/>
                <w:b/>
                <w:bCs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>ROHU-443 FAF</w:t>
            </w:r>
          </w:p>
        </w:tc>
      </w:tr>
      <w:tr w:rsidR="00E741F3" w:rsidRPr="00981E36" w14:paraId="6A828C81" w14:textId="77777777" w:rsidTr="00A111E1">
        <w:trPr>
          <w:trHeight w:hRule="exact" w:val="1390"/>
        </w:trPr>
        <w:tc>
          <w:tcPr>
            <w:tcW w:w="1867" w:type="dxa"/>
            <w:shd w:val="clear" w:color="auto" w:fill="E7E6E6" w:themeFill="background2"/>
            <w:vAlign w:val="center"/>
          </w:tcPr>
          <w:p w14:paraId="5C0E636F" w14:textId="77777777" w:rsidR="00E741F3" w:rsidRPr="00981E36" w:rsidRDefault="00E741F3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b/>
                <w:color w:val="0F2A75"/>
                <w:lang w:val="hu-HU"/>
              </w:rPr>
              <w:t>Projekt cím</w:t>
            </w:r>
          </w:p>
        </w:tc>
        <w:tc>
          <w:tcPr>
            <w:tcW w:w="8166" w:type="dxa"/>
            <w:vAlign w:val="center"/>
          </w:tcPr>
          <w:p w14:paraId="35388315" w14:textId="77777777" w:rsidR="00E741F3" w:rsidRPr="00981E36" w:rsidRDefault="00E741F3" w:rsidP="00AE33F0">
            <w:pPr>
              <w:spacing w:line="257" w:lineRule="auto"/>
              <w:jc w:val="both"/>
              <w:rPr>
                <w:rFonts w:ascii="Open Sans" w:hAnsi="Open Sans" w:cs="Open Sans"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>BABYROHU</w:t>
            </w:r>
            <w:r w:rsidRPr="00981E36">
              <w:rPr>
                <w:rFonts w:ascii="Open Sans" w:hAnsi="Open Sans" w:cs="Open Sans"/>
                <w:color w:val="0F2A75"/>
                <w:lang w:val="hu-HU"/>
              </w:rPr>
              <w:t xml:space="preserve"> - Határon</w:t>
            </w:r>
            <w:r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átnyúló csecsemők - egészségügyi szolgáltatások összekapcsolása a szülészet-nőgyógyászat és az újszülöttek ellátása terén a Pius </w:t>
            </w:r>
            <w:proofErr w:type="spellStart"/>
            <w:r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>Brînzeu</w:t>
            </w:r>
            <w:proofErr w:type="spellEnd"/>
            <w:r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Temesvári Sürgősségi Klinikai Kórház és a Szegedi Gyermekklinika között</w:t>
            </w:r>
          </w:p>
        </w:tc>
      </w:tr>
      <w:tr w:rsidR="00E741F3" w:rsidRPr="00981E36" w14:paraId="6747E106" w14:textId="77777777" w:rsidTr="25F73D70">
        <w:trPr>
          <w:trHeight w:val="410"/>
        </w:trPr>
        <w:tc>
          <w:tcPr>
            <w:tcW w:w="1867" w:type="dxa"/>
            <w:shd w:val="clear" w:color="auto" w:fill="E7E6E6" w:themeFill="background2"/>
            <w:vAlign w:val="center"/>
          </w:tcPr>
          <w:p w14:paraId="780BD307" w14:textId="77777777" w:rsidR="00E741F3" w:rsidRPr="00981E36" w:rsidRDefault="00E741F3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b/>
                <w:color w:val="0F2A75"/>
                <w:lang w:val="hu-HU"/>
              </w:rPr>
              <w:t>Prioritási tengely</w:t>
            </w:r>
          </w:p>
        </w:tc>
        <w:tc>
          <w:tcPr>
            <w:tcW w:w="8166" w:type="dxa"/>
            <w:vAlign w:val="center"/>
          </w:tcPr>
          <w:p w14:paraId="6F2C470E" w14:textId="45D759F0" w:rsidR="00E741F3" w:rsidRPr="00981E36" w:rsidRDefault="00E741F3" w:rsidP="00AE33F0">
            <w:pPr>
              <w:spacing w:line="257" w:lineRule="auto"/>
              <w:jc w:val="both"/>
              <w:rPr>
                <w:rFonts w:ascii="Open Sans" w:hAnsi="Open Sans" w:cs="Open Sans"/>
                <w:color w:val="0F2A75"/>
                <w:lang w:val="hu-HU"/>
              </w:rPr>
            </w:pPr>
            <w:r w:rsidRPr="00981E36">
              <w:rPr>
                <w:rFonts w:ascii="Open Sans" w:eastAsia="Open Sans" w:hAnsi="Open Sans" w:cs="Open Sans"/>
                <w:color w:val="0F2A75"/>
                <w:lang w:val="hu-HU"/>
              </w:rPr>
              <w:t xml:space="preserve">4 </w:t>
            </w:r>
            <w:r w:rsidR="00A111E1" w:rsidRPr="00981E36">
              <w:rPr>
                <w:rFonts w:ascii="Open Sans" w:eastAsia="Open Sans" w:hAnsi="Open Sans" w:cs="Open Sans"/>
                <w:color w:val="0F2A75"/>
                <w:lang w:val="hu-HU"/>
              </w:rPr>
              <w:t xml:space="preserve">– </w:t>
            </w:r>
            <w:r w:rsidR="00A111E1" w:rsidRPr="00981E36">
              <w:rPr>
                <w:rFonts w:ascii="Open Sans" w:hAnsi="Open Sans" w:cs="Open Sans"/>
                <w:color w:val="0F2A75"/>
                <w:lang w:val="hu-HU"/>
              </w:rPr>
              <w:t>Az</w:t>
            </w:r>
            <w:r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egészségügyi szolgáltatások javítása (együttműködés az egészségügy és a megelőzés terén)</w:t>
            </w:r>
          </w:p>
        </w:tc>
      </w:tr>
      <w:tr w:rsidR="00E741F3" w:rsidRPr="00981E36" w14:paraId="64341D0F" w14:textId="77777777" w:rsidTr="25F73D70">
        <w:trPr>
          <w:trHeight w:val="1409"/>
        </w:trPr>
        <w:tc>
          <w:tcPr>
            <w:tcW w:w="1867" w:type="dxa"/>
            <w:shd w:val="clear" w:color="auto" w:fill="E7E6E6" w:themeFill="background2"/>
            <w:vAlign w:val="center"/>
          </w:tcPr>
          <w:p w14:paraId="18B155EF" w14:textId="77777777" w:rsidR="00E741F3" w:rsidRPr="00981E36" w:rsidRDefault="00E741F3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b/>
                <w:color w:val="0F2A75"/>
                <w:lang w:val="hu-HU"/>
              </w:rPr>
              <w:t>Beruházási prioritás</w:t>
            </w:r>
          </w:p>
        </w:tc>
        <w:tc>
          <w:tcPr>
            <w:tcW w:w="8166" w:type="dxa"/>
            <w:vAlign w:val="center"/>
          </w:tcPr>
          <w:p w14:paraId="1DB7AEE4" w14:textId="7285E423" w:rsidR="00E741F3" w:rsidRPr="00981E36" w:rsidRDefault="00E741F3" w:rsidP="00AE33F0">
            <w:pPr>
              <w:spacing w:line="257" w:lineRule="auto"/>
              <w:jc w:val="both"/>
              <w:rPr>
                <w:rFonts w:ascii="Open Sans" w:hAnsi="Open Sans" w:cs="Open Sans"/>
                <w:b/>
                <w:bCs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color w:val="0F2A75"/>
                <w:lang w:val="hu-HU"/>
              </w:rPr>
              <w:t>9/a</w:t>
            </w:r>
            <w:r w:rsidRPr="00981E36">
              <w:rPr>
                <w:rFonts w:ascii="Open Sans" w:hAnsi="Open Sans" w:cs="Open Sans"/>
                <w:bCs/>
                <w:color w:val="0F2A75"/>
                <w:lang w:val="hu-HU"/>
              </w:rPr>
              <w:t xml:space="preserve"> </w:t>
            </w:r>
            <w:r w:rsidR="00A111E1"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- </w:t>
            </w:r>
            <w:r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>Beruházás olyan egészségügyi és szociális infrastruktúrába, amely hozzájárul a nemzeti, regionális és helyi fejlődéshez, csökkentve a népegészségügy terén mutatkozó egyenlőtlenségeket, elősegítve a társadalmi befogadást, a szociális, kulturális és szabadidős szolgáltatásokhoz való jobb hozzáférés és az intézményi szolgáltatásokról a közösségi alapú szolgáltatásokra való áttérés révén.</w:t>
            </w:r>
          </w:p>
        </w:tc>
      </w:tr>
      <w:tr w:rsidR="00E741F3" w:rsidRPr="00981E36" w14:paraId="4EBE96E3" w14:textId="77777777" w:rsidTr="25F73D70">
        <w:trPr>
          <w:trHeight w:val="438"/>
        </w:trPr>
        <w:tc>
          <w:tcPr>
            <w:tcW w:w="1867" w:type="dxa"/>
            <w:shd w:val="clear" w:color="auto" w:fill="E7E6E6" w:themeFill="background2"/>
            <w:vAlign w:val="center"/>
          </w:tcPr>
          <w:p w14:paraId="2B0452B0" w14:textId="77777777" w:rsidR="00E741F3" w:rsidRPr="00981E36" w:rsidRDefault="00E741F3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b/>
                <w:color w:val="0F2A75"/>
                <w:lang w:val="hu-HU"/>
              </w:rPr>
              <w:t>Végrehajtási időszak</w:t>
            </w:r>
          </w:p>
        </w:tc>
        <w:tc>
          <w:tcPr>
            <w:tcW w:w="8166" w:type="dxa"/>
            <w:vAlign w:val="center"/>
          </w:tcPr>
          <w:p w14:paraId="089C9FAC" w14:textId="77777777" w:rsidR="00E741F3" w:rsidRPr="00981E36" w:rsidRDefault="00A111E1" w:rsidP="00D37601">
            <w:pPr>
              <w:spacing w:line="257" w:lineRule="auto"/>
              <w:jc w:val="both"/>
              <w:rPr>
                <w:rStyle w:val="jlqj4b"/>
                <w:rFonts w:ascii="Open Sans" w:hAnsi="Open Sans" w:cs="Open Sans"/>
                <w:color w:val="0F2A75"/>
                <w:lang w:val="hu-HU"/>
              </w:rPr>
            </w:pPr>
            <w:r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>57</w:t>
            </w:r>
            <w:r w:rsidR="00E741F3"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hónap</w:t>
            </w:r>
            <w:r w:rsidR="00E741F3" w:rsidRPr="00981E36">
              <w:rPr>
                <w:rStyle w:val="jlqj4b"/>
                <w:lang w:val="hu-HU"/>
              </w:rPr>
              <w:t xml:space="preserve"> (</w:t>
            </w:r>
            <w:r w:rsidR="00E741F3"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>2019</w:t>
            </w:r>
            <w:r w:rsidR="00A97CBF"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>.</w:t>
            </w:r>
            <w:r w:rsidR="00E741F3"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december 1</w:t>
            </w:r>
            <w:r w:rsidR="00A97CBF"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. </w:t>
            </w:r>
            <w:r w:rsidR="00E741F3"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>– 202</w:t>
            </w:r>
            <w:r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>4</w:t>
            </w:r>
            <w:r w:rsidR="00A97CBF"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>.</w:t>
            </w:r>
            <w:r w:rsidR="00E741F3"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</w:t>
            </w:r>
            <w:r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>augusztus</w:t>
            </w:r>
            <w:r w:rsidR="00E741F3"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</w:t>
            </w:r>
            <w:r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>31</w:t>
            </w:r>
            <w:r w:rsidR="00A97CBF"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>.</w:t>
            </w:r>
            <w:r w:rsidR="00E741F3"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>)</w:t>
            </w:r>
          </w:p>
          <w:p w14:paraId="03E1F30C" w14:textId="7BB8C9A3" w:rsidR="00A111E1" w:rsidRPr="00981E36" w:rsidRDefault="00A111E1" w:rsidP="00D37601">
            <w:pPr>
              <w:spacing w:line="257" w:lineRule="auto"/>
              <w:jc w:val="both"/>
              <w:rPr>
                <w:rFonts w:ascii="Open Sans" w:hAnsi="Open Sans" w:cs="Open Sans"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color w:val="0F2A75"/>
                <w:lang w:val="hu-HU"/>
              </w:rPr>
              <w:t>A projekt a 271/05.12.2023. számú MB-határozat alapján nem működőképesként került besorolásra. A projekt fizikai megvalósítása 2023.12.31-ig nem fejeződött be, ezért a kedvezményezettek vállalták, hogy a mutatók és célkitűzések teljes körű megvalósítását saját forrásaikból 2024.08.31-ig biztosítják.</w:t>
            </w:r>
          </w:p>
        </w:tc>
      </w:tr>
      <w:tr w:rsidR="000F0F23" w:rsidRPr="00981E36" w14:paraId="2ADF2028" w14:textId="77777777" w:rsidTr="25F73D70">
        <w:trPr>
          <w:trHeight w:val="438"/>
        </w:trPr>
        <w:tc>
          <w:tcPr>
            <w:tcW w:w="1867" w:type="dxa"/>
            <w:shd w:val="clear" w:color="auto" w:fill="E7E6E6" w:themeFill="background2"/>
            <w:vAlign w:val="center"/>
          </w:tcPr>
          <w:p w14:paraId="6C08BC39" w14:textId="19458D67" w:rsidR="000F0F23" w:rsidRPr="00981E36" w:rsidRDefault="000F0F23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b/>
                <w:color w:val="0F2A75"/>
                <w:lang w:val="hu-HU"/>
              </w:rPr>
              <w:t>Célkitűzés</w:t>
            </w:r>
          </w:p>
        </w:tc>
        <w:tc>
          <w:tcPr>
            <w:tcW w:w="8166" w:type="dxa"/>
            <w:vAlign w:val="center"/>
          </w:tcPr>
          <w:p w14:paraId="2629C108" w14:textId="2CBAF28E" w:rsidR="000F0F23" w:rsidRPr="00981E36" w:rsidRDefault="000F0F23" w:rsidP="00D37601">
            <w:pPr>
              <w:spacing w:line="257" w:lineRule="auto"/>
              <w:jc w:val="both"/>
              <w:rPr>
                <w:rStyle w:val="jlqj4b"/>
                <w:rFonts w:ascii="Open Sans" w:hAnsi="Open Sans" w:cs="Open Sans"/>
                <w:color w:val="0F2A75"/>
                <w:lang w:val="hu-HU"/>
              </w:rPr>
            </w:pPr>
            <w:r w:rsidRPr="000F0F23">
              <w:rPr>
                <w:rFonts w:ascii="Open Sans" w:hAnsi="Open Sans" w:cs="Open Sans"/>
                <w:color w:val="0F2A75"/>
                <w:lang w:val="hu-HU"/>
              </w:rPr>
              <w:t xml:space="preserve">A projekt célja az volt, hogy stratégiai megközelítésen keresztül javítsa a megelőzést és az egészségügyi szolgáltatásokat a szülészet-nőgyógyászat és a </w:t>
            </w:r>
            <w:proofErr w:type="spellStart"/>
            <w:r w:rsidRPr="000F0F23">
              <w:rPr>
                <w:rFonts w:ascii="Open Sans" w:hAnsi="Open Sans" w:cs="Open Sans"/>
                <w:color w:val="0F2A75"/>
                <w:lang w:val="hu-HU"/>
              </w:rPr>
              <w:t>neonatológia</w:t>
            </w:r>
            <w:proofErr w:type="spellEnd"/>
            <w:r w:rsidRPr="000F0F23">
              <w:rPr>
                <w:rFonts w:ascii="Open Sans" w:hAnsi="Open Sans" w:cs="Open Sans"/>
                <w:color w:val="0F2A75"/>
                <w:lang w:val="hu-HU"/>
              </w:rPr>
              <w:t xml:space="preserve"> területén a magyar–román határ menti térségben, az egészségügyi infrastruktúrába történő beruházások és orvosi eszközök beszerzése révén.</w:t>
            </w:r>
            <w:r w:rsidRPr="00981E36">
              <w:rPr>
                <w:rFonts w:ascii="Open Sans" w:hAnsi="Open Sans" w:cs="Open Sans"/>
                <w:color w:val="0F2A75"/>
                <w:lang w:val="hu-HU"/>
              </w:rPr>
              <w:t xml:space="preserve"> </w:t>
            </w:r>
            <w:r w:rsidRPr="000F0F23">
              <w:rPr>
                <w:rFonts w:ascii="Open Sans" w:hAnsi="Open Sans" w:cs="Open Sans"/>
                <w:color w:val="0F2A75"/>
                <w:lang w:val="hu-HU"/>
              </w:rPr>
              <w:t>Az egészségügyi egyenlőtlenségek csökkentése érdekében a projekt emellett „</w:t>
            </w:r>
            <w:proofErr w:type="spellStart"/>
            <w:r w:rsidRPr="000F0F23">
              <w:rPr>
                <w:rFonts w:ascii="Open Sans" w:hAnsi="Open Sans" w:cs="Open Sans"/>
                <w:color w:val="0F2A75"/>
                <w:lang w:val="hu-HU"/>
              </w:rPr>
              <w:t>soft</w:t>
            </w:r>
            <w:proofErr w:type="spellEnd"/>
            <w:r w:rsidRPr="000F0F23">
              <w:rPr>
                <w:rFonts w:ascii="Open Sans" w:hAnsi="Open Sans" w:cs="Open Sans"/>
                <w:color w:val="0F2A75"/>
                <w:lang w:val="hu-HU"/>
              </w:rPr>
              <w:t>” tevékenységek megvalósítására és szakmai tapasztalatcserére is összpontosított.</w:t>
            </w:r>
          </w:p>
        </w:tc>
      </w:tr>
      <w:tr w:rsidR="00616E5D" w:rsidRPr="00981E36" w14:paraId="097B8A23" w14:textId="77777777" w:rsidTr="25F73D70">
        <w:trPr>
          <w:trHeight w:val="982"/>
        </w:trPr>
        <w:tc>
          <w:tcPr>
            <w:tcW w:w="1867" w:type="dxa"/>
            <w:vMerge w:val="restart"/>
            <w:shd w:val="clear" w:color="auto" w:fill="E7E6E6" w:themeFill="background2"/>
            <w:vAlign w:val="center"/>
          </w:tcPr>
          <w:p w14:paraId="08CC8D40" w14:textId="77777777" w:rsidR="00616E5D" w:rsidRPr="00981E36" w:rsidRDefault="00616E5D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b/>
                <w:color w:val="0F2A75"/>
                <w:lang w:val="hu-HU"/>
              </w:rPr>
              <w:t>Partnerség</w:t>
            </w:r>
          </w:p>
        </w:tc>
        <w:tc>
          <w:tcPr>
            <w:tcW w:w="8166" w:type="dxa"/>
            <w:vAlign w:val="center"/>
          </w:tcPr>
          <w:p w14:paraId="4FD46783" w14:textId="77777777" w:rsidR="00616E5D" w:rsidRPr="00981E36" w:rsidRDefault="00616E5D" w:rsidP="00AE33F0">
            <w:pPr>
              <w:spacing w:line="257" w:lineRule="auto"/>
              <w:jc w:val="both"/>
              <w:rPr>
                <w:rFonts w:ascii="Open Sans" w:hAnsi="Open Sans" w:cs="Open Sans"/>
                <w:b/>
                <w:bCs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 xml:space="preserve">Vezető Kedvezményezett: </w:t>
            </w:r>
          </w:p>
          <w:p w14:paraId="4080BD61" w14:textId="1881D04B" w:rsidR="00616E5D" w:rsidRPr="00981E36" w:rsidRDefault="00616E5D" w:rsidP="00AE33F0">
            <w:pPr>
              <w:spacing w:line="257" w:lineRule="auto"/>
              <w:jc w:val="both"/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bCs/>
                <w:color w:val="0F2A75"/>
                <w:lang w:val="hu-HU"/>
              </w:rPr>
              <w:t>Temes Megye (Románia)</w:t>
            </w:r>
            <w:r w:rsidRPr="00981E36">
              <w:rPr>
                <w:rFonts w:ascii="Open Sans" w:hAnsi="Open Sans" w:cs="Open Sans"/>
                <w:color w:val="0F2A75"/>
                <w:lang w:val="hu-HU"/>
              </w:rPr>
              <w:t xml:space="preserve"> </w:t>
            </w:r>
          </w:p>
        </w:tc>
      </w:tr>
      <w:tr w:rsidR="00616E5D" w:rsidRPr="00981E36" w14:paraId="738543CF" w14:textId="77777777" w:rsidTr="25F73D70">
        <w:trPr>
          <w:trHeight w:val="982"/>
        </w:trPr>
        <w:tc>
          <w:tcPr>
            <w:tcW w:w="1867" w:type="dxa"/>
            <w:vMerge/>
            <w:shd w:val="clear" w:color="auto" w:fill="E7E6E6" w:themeFill="background2"/>
            <w:vAlign w:val="center"/>
          </w:tcPr>
          <w:p w14:paraId="2CEFA4B5" w14:textId="77777777" w:rsidR="00616E5D" w:rsidRPr="00981E36" w:rsidRDefault="00616E5D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</w:p>
        </w:tc>
        <w:tc>
          <w:tcPr>
            <w:tcW w:w="8166" w:type="dxa"/>
            <w:vAlign w:val="center"/>
          </w:tcPr>
          <w:p w14:paraId="47209C55" w14:textId="77777777" w:rsidR="00616E5D" w:rsidRPr="00981E36" w:rsidRDefault="00616E5D" w:rsidP="00616E5D">
            <w:pPr>
              <w:spacing w:line="257" w:lineRule="auto"/>
              <w:jc w:val="both"/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b/>
                <w:color w:val="0F2A75"/>
                <w:lang w:val="hu-HU"/>
              </w:rPr>
              <w:t>Projekt partnerek:</w:t>
            </w:r>
          </w:p>
          <w:p w14:paraId="491A4B39" w14:textId="77777777" w:rsidR="00616E5D" w:rsidRPr="00981E36" w:rsidRDefault="00616E5D" w:rsidP="00616E5D">
            <w:pPr>
              <w:spacing w:line="257" w:lineRule="auto"/>
              <w:jc w:val="both"/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bCs/>
                <w:color w:val="0F2A75"/>
                <w:lang w:val="hu-HU"/>
              </w:rPr>
              <w:t>PP2: Szegedi</w:t>
            </w:r>
            <w:r w:rsidRPr="00981E36">
              <w:rPr>
                <w:rFonts w:ascii="Open Sans" w:hAnsi="Open Sans" w:cs="Open Sans"/>
                <w:b/>
                <w:color w:val="0F2A75"/>
                <w:lang w:val="hu-HU"/>
              </w:rPr>
              <w:t xml:space="preserve"> </w:t>
            </w:r>
            <w:r w:rsidRPr="00981E36">
              <w:rPr>
                <w:rFonts w:ascii="Open Sans" w:hAnsi="Open Sans" w:cs="Open Sans"/>
                <w:color w:val="0F2A75"/>
                <w:lang w:val="hu-HU"/>
              </w:rPr>
              <w:t>Tudományegyetem</w:t>
            </w:r>
            <w:r w:rsidRPr="00981E36">
              <w:rPr>
                <w:rFonts w:ascii="Open Sans" w:hAnsi="Open Sans" w:cs="Open Sans"/>
                <w:b/>
                <w:color w:val="0F2A75"/>
                <w:lang w:val="hu-HU"/>
              </w:rPr>
              <w:t xml:space="preserve"> </w:t>
            </w:r>
            <w:r w:rsidRPr="00981E36">
              <w:rPr>
                <w:rFonts w:ascii="Open Sans" w:hAnsi="Open Sans" w:cs="Open Sans"/>
                <w:bCs/>
                <w:color w:val="0F2A75"/>
                <w:lang w:val="hu-HU"/>
              </w:rPr>
              <w:t>(Magyarország)</w:t>
            </w:r>
          </w:p>
          <w:p w14:paraId="008E70AD" w14:textId="10C49FE1" w:rsidR="00616E5D" w:rsidRPr="00981E36" w:rsidRDefault="00616E5D" w:rsidP="00616E5D">
            <w:pPr>
              <w:spacing w:line="257" w:lineRule="auto"/>
              <w:jc w:val="both"/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color w:val="0F2A75"/>
                <w:lang w:val="hu-HU"/>
              </w:rPr>
              <w:t>PP3: „</w:t>
            </w:r>
            <w:r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Pius </w:t>
            </w:r>
            <w:proofErr w:type="spellStart"/>
            <w:r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>Brînzeu</w:t>
            </w:r>
            <w:proofErr w:type="spellEnd"/>
            <w:r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>" Megyei</w:t>
            </w:r>
            <w:r w:rsidRPr="00981E36">
              <w:rPr>
                <w:rFonts w:ascii="Open Sans" w:hAnsi="Open Sans" w:cs="Open Sans"/>
                <w:color w:val="0F2A75"/>
                <w:lang w:val="hu-HU"/>
              </w:rPr>
              <w:t xml:space="preserve"> </w:t>
            </w:r>
            <w:r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>Sürgősségi Klinikai Kórház Temesvár</w:t>
            </w:r>
            <w:r w:rsidRPr="00981E36">
              <w:rPr>
                <w:rFonts w:ascii="Open Sans" w:hAnsi="Open Sans" w:cs="Open Sans"/>
                <w:color w:val="0F2A75"/>
                <w:lang w:val="hu-HU"/>
              </w:rPr>
              <w:t xml:space="preserve"> (Románia)</w:t>
            </w:r>
          </w:p>
        </w:tc>
      </w:tr>
      <w:tr w:rsidR="00E741F3" w:rsidRPr="00981E36" w14:paraId="3429E966" w14:textId="77777777" w:rsidTr="25F73D70">
        <w:trPr>
          <w:trHeight w:val="982"/>
        </w:trPr>
        <w:tc>
          <w:tcPr>
            <w:tcW w:w="1867" w:type="dxa"/>
            <w:shd w:val="clear" w:color="auto" w:fill="E7E6E6" w:themeFill="background2"/>
            <w:vAlign w:val="center"/>
          </w:tcPr>
          <w:p w14:paraId="2C85DA92" w14:textId="0B50FF88" w:rsidR="00E741F3" w:rsidRPr="00981E36" w:rsidRDefault="00616E5D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b/>
                <w:color w:val="0F2A75"/>
                <w:lang w:val="hu-HU"/>
              </w:rPr>
              <w:t xml:space="preserve">TELJES </w:t>
            </w:r>
            <w:r w:rsidR="00E741F3" w:rsidRPr="00981E36">
              <w:rPr>
                <w:rFonts w:ascii="Open Sans" w:hAnsi="Open Sans" w:cs="Open Sans"/>
                <w:b/>
                <w:color w:val="0F2A75"/>
                <w:lang w:val="hu-HU"/>
              </w:rPr>
              <w:t>költségvetés</w:t>
            </w:r>
          </w:p>
        </w:tc>
        <w:tc>
          <w:tcPr>
            <w:tcW w:w="8166" w:type="dxa"/>
            <w:vAlign w:val="center"/>
          </w:tcPr>
          <w:p w14:paraId="3546E435" w14:textId="341739D3" w:rsidR="00E741F3" w:rsidRPr="00981E36" w:rsidRDefault="00616E5D" w:rsidP="00616E5D">
            <w:pPr>
              <w:spacing w:after="120" w:line="257" w:lineRule="auto"/>
              <w:jc w:val="both"/>
              <w:rPr>
                <w:rFonts w:ascii="Open Sans" w:eastAsia="Calibri" w:hAnsi="Open Sans" w:cs="Calibri"/>
                <w:bCs/>
                <w:color w:val="1F3864" w:themeColor="accent5" w:themeShade="80"/>
                <w:lang w:val="hu-HU" w:eastAsia="en-GB"/>
              </w:rPr>
            </w:pPr>
            <w:r w:rsidRPr="00981E36">
              <w:rPr>
                <w:rFonts w:ascii="Open Sans" w:hAnsi="Open Sans" w:cs="Open Sans"/>
                <w:bCs/>
                <w:color w:val="0F2A75"/>
                <w:lang w:val="hu-HU"/>
              </w:rPr>
              <w:t>13 831 612 ,90 euró</w:t>
            </w:r>
            <w:r w:rsidR="00E741F3" w:rsidRPr="00981E36">
              <w:rPr>
                <w:rFonts w:ascii="Open Sans" w:hAnsi="Open Sans" w:cs="Open Sans"/>
                <w:bCs/>
                <w:color w:val="0F2A75"/>
                <w:lang w:val="hu-HU"/>
              </w:rPr>
              <w:t xml:space="preserve">, melyből </w:t>
            </w:r>
            <w:r w:rsidRPr="00981E36">
              <w:rPr>
                <w:rFonts w:ascii="Open Sans" w:eastAsia="Calibri" w:hAnsi="Open Sans" w:cs="Calibri"/>
                <w:bCs/>
                <w:color w:val="1F3864" w:themeColor="accent5" w:themeShade="80"/>
                <w:lang w:val="hu-HU" w:eastAsia="en-GB"/>
              </w:rPr>
              <w:t>11 756 870,95</w:t>
            </w:r>
            <w:r w:rsidR="00E741F3" w:rsidRPr="00981E36">
              <w:rPr>
                <w:rFonts w:ascii="Open Sans" w:hAnsi="Open Sans" w:cs="Open Sans"/>
                <w:bCs/>
                <w:color w:val="0F2A75"/>
                <w:lang w:val="hu-HU"/>
              </w:rPr>
              <w:t xml:space="preserve"> euró ERFA támogatás</w:t>
            </w:r>
          </w:p>
          <w:p w14:paraId="6CC1306D" w14:textId="110F304A" w:rsidR="00616E5D" w:rsidRPr="00981E36" w:rsidRDefault="00616E5D" w:rsidP="00616E5D">
            <w:pPr>
              <w:spacing w:line="257" w:lineRule="auto"/>
              <w:jc w:val="both"/>
              <w:rPr>
                <w:rFonts w:ascii="Open Sans" w:hAnsi="Open Sans" w:cs="Open Sans"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color w:val="0F2A75"/>
                <w:lang w:val="hu-HU"/>
              </w:rPr>
              <w:t xml:space="preserve">A projektben hitelesített költségek értéke összesen: 13 820 974,43 euró </w:t>
            </w:r>
          </w:p>
          <w:p w14:paraId="7C0793E6" w14:textId="1FE5BDE9" w:rsidR="00E741F3" w:rsidRPr="00981E36" w:rsidRDefault="00616E5D" w:rsidP="00616E5D">
            <w:pPr>
              <w:spacing w:line="257" w:lineRule="auto"/>
              <w:jc w:val="both"/>
              <w:rPr>
                <w:rFonts w:ascii="Open Sans" w:hAnsi="Open Sans" w:cs="Open Sans"/>
                <w:color w:val="0F2A75"/>
                <w:lang w:val="hu-HU"/>
              </w:rPr>
            </w:pPr>
            <w:r w:rsidRPr="00981E36">
              <w:rPr>
                <w:rFonts w:ascii="Open Sans" w:eastAsia="Calibri" w:hAnsi="Open Sans" w:cs="Calibri"/>
                <w:b/>
                <w:i/>
                <w:iCs/>
                <w:color w:val="1F3864" w:themeColor="accent5" w:themeShade="80"/>
                <w:lang w:val="hu-HU" w:eastAsia="en-GB"/>
              </w:rPr>
              <w:t>A költségvetés felhasználási aránya: 99.92 %</w:t>
            </w:r>
          </w:p>
        </w:tc>
      </w:tr>
      <w:tr w:rsidR="00E741F3" w:rsidRPr="00981E36" w14:paraId="32DBA9D4" w14:textId="77777777" w:rsidTr="25F73D70">
        <w:trPr>
          <w:trHeight w:val="715"/>
        </w:trPr>
        <w:tc>
          <w:tcPr>
            <w:tcW w:w="1867" w:type="dxa"/>
            <w:shd w:val="clear" w:color="auto" w:fill="E7E6E6" w:themeFill="background2"/>
            <w:vAlign w:val="center"/>
          </w:tcPr>
          <w:p w14:paraId="2542E2B9" w14:textId="77777777" w:rsidR="00E741F3" w:rsidRPr="00981E36" w:rsidRDefault="00E741F3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b/>
                <w:color w:val="0F2A75"/>
                <w:lang w:val="hu-HU"/>
              </w:rPr>
              <w:t>Hozzájárulás a mutatókhoz</w:t>
            </w:r>
          </w:p>
        </w:tc>
        <w:tc>
          <w:tcPr>
            <w:tcW w:w="8166" w:type="dxa"/>
            <w:vAlign w:val="center"/>
          </w:tcPr>
          <w:p w14:paraId="3D6D0A4D" w14:textId="1968188A" w:rsidR="00324ADF" w:rsidRPr="00981E36" w:rsidRDefault="00324ADF" w:rsidP="00324ADF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rStyle w:val="jlqj4b"/>
                <w:rFonts w:ascii="Open Sans" w:hAnsi="Open Sans" w:cs="Open Sans"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color w:val="0F2A75"/>
                <w:lang w:val="hu-HU"/>
              </w:rPr>
              <w:t xml:space="preserve">Korszerűsített </w:t>
            </w:r>
            <w:r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egészségügyi osztályok száma: 15 </w:t>
            </w:r>
          </w:p>
          <w:p w14:paraId="672A6659" w14:textId="78001750" w:rsidR="00324ADF" w:rsidRPr="00981E36" w:rsidRDefault="00164450" w:rsidP="00164450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rFonts w:ascii="Open Sans" w:hAnsi="Open Sans" w:cs="Open Sans"/>
                <w:color w:val="0F2A75"/>
                <w:lang w:val="hu-HU"/>
              </w:rPr>
            </w:pPr>
            <w:r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>Jobb egészségügyi szolgáltatásokhoz hozzáférő lakosok száma: 1 976 348 fő</w:t>
            </w:r>
          </w:p>
        </w:tc>
      </w:tr>
      <w:tr w:rsidR="00E741F3" w:rsidRPr="00981E36" w14:paraId="05C33E32" w14:textId="77777777" w:rsidTr="25F73D70">
        <w:tc>
          <w:tcPr>
            <w:tcW w:w="1867" w:type="dxa"/>
            <w:shd w:val="clear" w:color="auto" w:fill="E7E6E6" w:themeFill="background2"/>
            <w:vAlign w:val="center"/>
          </w:tcPr>
          <w:p w14:paraId="0A37501D" w14:textId="77777777" w:rsidR="00E741F3" w:rsidRPr="00981E36" w:rsidRDefault="00E741F3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</w:p>
          <w:p w14:paraId="5DAB6C7B" w14:textId="77777777" w:rsidR="00E741F3" w:rsidRPr="00981E36" w:rsidRDefault="00E741F3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</w:p>
          <w:p w14:paraId="02EB378F" w14:textId="77777777" w:rsidR="00E741F3" w:rsidRPr="00981E36" w:rsidRDefault="00E741F3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</w:p>
          <w:p w14:paraId="6A05A809" w14:textId="77777777" w:rsidR="00E741F3" w:rsidRPr="00981E36" w:rsidRDefault="00E741F3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</w:p>
          <w:p w14:paraId="5A39BBE3" w14:textId="77777777" w:rsidR="00E741F3" w:rsidRPr="00981E36" w:rsidRDefault="00E741F3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</w:p>
          <w:p w14:paraId="41C8F396" w14:textId="77777777" w:rsidR="00E741F3" w:rsidRPr="00981E36" w:rsidRDefault="00E741F3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</w:p>
          <w:p w14:paraId="72A3D3EC" w14:textId="77777777" w:rsidR="00E741F3" w:rsidRPr="00981E36" w:rsidRDefault="00E741F3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</w:p>
          <w:p w14:paraId="4A6D3FFB" w14:textId="77777777" w:rsidR="00E741F3" w:rsidRPr="00981E36" w:rsidRDefault="00E741F3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b/>
                <w:color w:val="0F2A75"/>
                <w:lang w:val="hu-HU"/>
              </w:rPr>
              <w:t>Összegzés</w:t>
            </w:r>
          </w:p>
          <w:p w14:paraId="0D0B940D" w14:textId="77777777" w:rsidR="00E741F3" w:rsidRPr="00981E36" w:rsidRDefault="00E741F3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</w:p>
          <w:p w14:paraId="0E27B00A" w14:textId="77777777" w:rsidR="00E741F3" w:rsidRPr="00981E36" w:rsidRDefault="00E741F3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</w:p>
          <w:p w14:paraId="60061E4C" w14:textId="77777777" w:rsidR="00E741F3" w:rsidRPr="00981E36" w:rsidRDefault="00E741F3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</w:p>
          <w:p w14:paraId="44EAFD9C" w14:textId="77777777" w:rsidR="00E741F3" w:rsidRPr="00981E36" w:rsidRDefault="00E741F3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</w:p>
          <w:p w14:paraId="4B94D5A5" w14:textId="77777777" w:rsidR="00E741F3" w:rsidRPr="00981E36" w:rsidRDefault="00E741F3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</w:p>
          <w:p w14:paraId="3DEEC669" w14:textId="77777777" w:rsidR="00E741F3" w:rsidRPr="00981E36" w:rsidRDefault="00E741F3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</w:p>
          <w:p w14:paraId="3656B9AB" w14:textId="77777777" w:rsidR="00E741F3" w:rsidRPr="00981E36" w:rsidRDefault="00E741F3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</w:p>
          <w:p w14:paraId="45FB0818" w14:textId="77777777" w:rsidR="00E741F3" w:rsidRPr="00981E36" w:rsidRDefault="00E741F3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</w:p>
          <w:p w14:paraId="049F31CB" w14:textId="77777777" w:rsidR="00E741F3" w:rsidRPr="00981E36" w:rsidRDefault="00E741F3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</w:p>
          <w:p w14:paraId="53128261" w14:textId="77777777" w:rsidR="00E741F3" w:rsidRPr="00981E36" w:rsidRDefault="00E741F3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</w:p>
          <w:p w14:paraId="62486C05" w14:textId="77777777" w:rsidR="00E741F3" w:rsidRPr="00981E36" w:rsidRDefault="00E741F3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</w:p>
          <w:p w14:paraId="4101652C" w14:textId="77777777" w:rsidR="00E741F3" w:rsidRPr="00981E36" w:rsidRDefault="00E741F3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</w:p>
          <w:p w14:paraId="5737AE75" w14:textId="59947150" w:rsidR="00E741F3" w:rsidRPr="00981E36" w:rsidRDefault="00E741F3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</w:p>
        </w:tc>
        <w:tc>
          <w:tcPr>
            <w:tcW w:w="8166" w:type="dxa"/>
          </w:tcPr>
          <w:p w14:paraId="2BA4C2EC" w14:textId="77777777" w:rsidR="00E741F3" w:rsidRPr="00981E36" w:rsidRDefault="00E741F3" w:rsidP="00AE33F0">
            <w:pPr>
              <w:spacing w:line="257" w:lineRule="auto"/>
              <w:jc w:val="both"/>
              <w:rPr>
                <w:rStyle w:val="jlqj4b"/>
                <w:rFonts w:ascii="Open Sans" w:hAnsi="Open Sans" w:cs="Open Sans"/>
                <w:b/>
                <w:color w:val="0F2A75"/>
                <w:lang w:val="hu-HU"/>
              </w:rPr>
            </w:pPr>
            <w:r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lastRenderedPageBreak/>
              <w:t>A román-magyar határon átnyúló</w:t>
            </w:r>
            <w:r w:rsidRPr="00981E36">
              <w:rPr>
                <w:rStyle w:val="jlqj4b"/>
                <w:rFonts w:ascii="Open Sans" w:hAnsi="Open Sans" w:cs="Open Sans"/>
                <w:b/>
                <w:color w:val="0F2A75"/>
                <w:lang w:val="hu-HU"/>
              </w:rPr>
              <w:t xml:space="preserve"> </w:t>
            </w:r>
            <w:r w:rsidRPr="00981E36">
              <w:rPr>
                <w:rStyle w:val="jlqj4b"/>
                <w:rFonts w:ascii="Open Sans" w:hAnsi="Open Sans" w:cs="Open Sans"/>
                <w:bCs/>
                <w:color w:val="0F2A75"/>
                <w:lang w:val="hu-HU"/>
              </w:rPr>
              <w:t>közös területi kihívások</w:t>
            </w:r>
            <w:r w:rsidRPr="00981E36">
              <w:rPr>
                <w:rStyle w:val="jlqj4b"/>
                <w:rFonts w:ascii="Open Sans" w:hAnsi="Open Sans" w:cs="Open Sans"/>
                <w:b/>
                <w:color w:val="0F2A75"/>
                <w:lang w:val="hu-HU"/>
              </w:rPr>
              <w:t xml:space="preserve"> </w:t>
            </w:r>
            <w:r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>a következők:</w:t>
            </w:r>
          </w:p>
          <w:p w14:paraId="12A2F5D8" w14:textId="77777777" w:rsidR="00E741F3" w:rsidRPr="00981E36" w:rsidRDefault="00E741F3" w:rsidP="00E741F3">
            <w:pPr>
              <w:pStyle w:val="Listaszerbekezds"/>
              <w:numPr>
                <w:ilvl w:val="0"/>
                <w:numId w:val="4"/>
              </w:numPr>
              <w:spacing w:line="257" w:lineRule="auto"/>
              <w:jc w:val="both"/>
              <w:rPr>
                <w:rStyle w:val="jlqj4b"/>
                <w:rFonts w:ascii="Open Sans" w:hAnsi="Open Sans" w:cs="Open Sans"/>
                <w:color w:val="0F2A75"/>
                <w:lang w:val="hu-HU"/>
              </w:rPr>
            </w:pPr>
            <w:r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lastRenderedPageBreak/>
              <w:t xml:space="preserve">csökkentett egészségügyi kiadások (a 8,5%-os EU átlag alatt) mindkét országban, </w:t>
            </w:r>
          </w:p>
          <w:p w14:paraId="48A8DC9D" w14:textId="77777777" w:rsidR="00E741F3" w:rsidRPr="00981E36" w:rsidRDefault="00E741F3" w:rsidP="00E741F3">
            <w:pPr>
              <w:pStyle w:val="Listaszerbekezds"/>
              <w:numPr>
                <w:ilvl w:val="0"/>
                <w:numId w:val="4"/>
              </w:numPr>
              <w:spacing w:line="257" w:lineRule="auto"/>
              <w:jc w:val="both"/>
              <w:rPr>
                <w:rStyle w:val="jlqj4b"/>
                <w:rFonts w:ascii="Open Sans" w:hAnsi="Open Sans" w:cs="Open Sans"/>
                <w:color w:val="0F2A75"/>
                <w:lang w:val="hu-HU"/>
              </w:rPr>
            </w:pPr>
            <w:r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>elavult orvosi berendezések, régi és nem megfelelő épületek,</w:t>
            </w:r>
          </w:p>
          <w:p w14:paraId="00F7F13D" w14:textId="77777777" w:rsidR="00E741F3" w:rsidRPr="00981E36" w:rsidRDefault="00E741F3" w:rsidP="00E741F3">
            <w:pPr>
              <w:pStyle w:val="Listaszerbekezds"/>
              <w:numPr>
                <w:ilvl w:val="0"/>
                <w:numId w:val="4"/>
              </w:numPr>
              <w:spacing w:line="257" w:lineRule="auto"/>
              <w:jc w:val="both"/>
              <w:rPr>
                <w:rStyle w:val="jlqj4b"/>
                <w:rFonts w:ascii="Open Sans" w:hAnsi="Open Sans" w:cs="Open Sans"/>
                <w:color w:val="0F2A75"/>
                <w:lang w:val="hu-HU"/>
              </w:rPr>
            </w:pPr>
            <w:r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összekapcsolt vészhelyzeti szolgálat hiánya, </w:t>
            </w:r>
          </w:p>
          <w:p w14:paraId="200F9094" w14:textId="77777777" w:rsidR="00E741F3" w:rsidRPr="00981E36" w:rsidRDefault="00E741F3" w:rsidP="00E741F3">
            <w:pPr>
              <w:pStyle w:val="Listaszerbekezds"/>
              <w:numPr>
                <w:ilvl w:val="0"/>
                <w:numId w:val="4"/>
              </w:numPr>
              <w:spacing w:line="257" w:lineRule="auto"/>
              <w:jc w:val="both"/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>eltérések a magyarországi és romániai egészségügyi szolgáltatások minősége között, ami az egészségügyi ellátás migrációját eredményezi.</w:t>
            </w:r>
          </w:p>
          <w:p w14:paraId="3B1F0058" w14:textId="265C244D" w:rsidR="00E741F3" w:rsidRPr="00981E36" w:rsidRDefault="00E741F3" w:rsidP="00AE33F0">
            <w:pPr>
              <w:spacing w:line="257" w:lineRule="auto"/>
              <w:jc w:val="both"/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b/>
                <w:color w:val="0F2A75"/>
                <w:lang w:val="hu-HU"/>
              </w:rPr>
              <w:t>A projekt főbb tevékenységei</w:t>
            </w:r>
            <w:r w:rsidR="00290282" w:rsidRPr="00981E36">
              <w:rPr>
                <w:rFonts w:ascii="Open Sans" w:hAnsi="Open Sans" w:cs="Open Sans"/>
                <w:b/>
                <w:color w:val="0F2A75"/>
                <w:lang w:val="hu-HU"/>
              </w:rPr>
              <w:t xml:space="preserve"> az alábbiak voltak</w:t>
            </w:r>
            <w:r w:rsidRPr="00981E36">
              <w:rPr>
                <w:rFonts w:ascii="Open Sans" w:hAnsi="Open Sans" w:cs="Open Sans"/>
                <w:b/>
                <w:color w:val="0F2A75"/>
                <w:lang w:val="hu-HU"/>
              </w:rPr>
              <w:t>:</w:t>
            </w:r>
          </w:p>
          <w:p w14:paraId="4DF67B2B" w14:textId="06903455" w:rsidR="00290282" w:rsidRPr="00981E36" w:rsidRDefault="00290282" w:rsidP="0043783E">
            <w:pPr>
              <w:pStyle w:val="Listaszerbekezds"/>
              <w:numPr>
                <w:ilvl w:val="0"/>
                <w:numId w:val="7"/>
              </w:numPr>
              <w:spacing w:line="257" w:lineRule="auto"/>
              <w:jc w:val="both"/>
              <w:rPr>
                <w:rFonts w:ascii="Open Sans" w:hAnsi="Open Sans" w:cs="Open Sans"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color w:val="0F2A75"/>
                <w:lang w:val="hu-HU"/>
              </w:rPr>
              <w:t>LB+PP3: egy új, 6 emeletes Szülészeti-Nőgyógyászati Klinika építése Temesváron, annak orvosi eszközökkel való felszerelése, valamint orvosi és nem orvosi bútorzat beszerzése az új klinika számára – befejezve 2024.08.31-ig;</w:t>
            </w:r>
          </w:p>
          <w:p w14:paraId="03E010CB" w14:textId="26FA153D" w:rsidR="00290282" w:rsidRPr="00981E36" w:rsidRDefault="00290282" w:rsidP="0043783E">
            <w:pPr>
              <w:pStyle w:val="Listaszerbekezds"/>
              <w:numPr>
                <w:ilvl w:val="0"/>
                <w:numId w:val="7"/>
              </w:numPr>
              <w:spacing w:line="257" w:lineRule="auto"/>
              <w:jc w:val="both"/>
              <w:rPr>
                <w:rFonts w:ascii="Open Sans" w:hAnsi="Open Sans" w:cs="Open Sans"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color w:val="0F2A75"/>
                <w:lang w:val="hu-HU"/>
              </w:rPr>
              <w:t>PP2: orvosi eszközök beszerzése két osztály számára (Gyermekgyógyászati és Gyermekegészségügyi Központ, valamint Szülészeti és Nőgyógyászati Osztály).</w:t>
            </w:r>
          </w:p>
          <w:p w14:paraId="0E0AF9AC" w14:textId="651CA421" w:rsidR="0043783E" w:rsidRPr="00981E36" w:rsidRDefault="0043783E" w:rsidP="0043783E">
            <w:pPr>
              <w:spacing w:line="257" w:lineRule="auto"/>
              <w:jc w:val="both"/>
              <w:rPr>
                <w:rFonts w:ascii="Open Sans" w:hAnsi="Open Sans" w:cs="Open Sans"/>
                <w:color w:val="0F2A75"/>
                <w:lang w:val="hu-HU"/>
              </w:rPr>
            </w:pPr>
          </w:p>
          <w:p w14:paraId="2CED1D27" w14:textId="20D09DCC" w:rsidR="00E741F3" w:rsidRPr="00981E36" w:rsidRDefault="004C0FDA" w:rsidP="00AE33F0">
            <w:pPr>
              <w:spacing w:line="254" w:lineRule="auto"/>
              <w:jc w:val="both"/>
              <w:rPr>
                <w:rFonts w:ascii="Open Sans" w:hAnsi="Open Sans" w:cs="Open Sans"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color w:val="0F2A75"/>
                <w:lang w:val="hu-HU"/>
              </w:rPr>
              <w:t>Továbbá,</w:t>
            </w:r>
            <w:r w:rsidR="00E741F3" w:rsidRPr="00981E36">
              <w:rPr>
                <w:rFonts w:ascii="Open Sans" w:hAnsi="Open Sans" w:cs="Open Sans"/>
                <w:color w:val="0F2A75"/>
                <w:lang w:val="hu-HU"/>
              </w:rPr>
              <w:t xml:space="preserve"> </w:t>
            </w:r>
            <w:r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>a</w:t>
            </w:r>
            <w:r w:rsidR="00E741F3"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partnerek </w:t>
            </w:r>
            <w:r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az alábbi </w:t>
            </w:r>
            <w:r w:rsidR="00686C23"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>egyéb tevékenységeket is megvalósít</w:t>
            </w:r>
            <w:r w:rsidR="0043783E"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>ották</w:t>
            </w:r>
            <w:r w:rsidR="00E741F3" w:rsidRPr="00981E36">
              <w:rPr>
                <w:rFonts w:ascii="Open Sans" w:hAnsi="Open Sans" w:cs="Open Sans"/>
                <w:color w:val="0F2A75"/>
                <w:lang w:val="hu-HU"/>
              </w:rPr>
              <w:t xml:space="preserve">: </w:t>
            </w:r>
          </w:p>
          <w:p w14:paraId="1261FEBA" w14:textId="5B6B8C2D" w:rsidR="00E741F3" w:rsidRPr="00981E36" w:rsidRDefault="00E741F3" w:rsidP="00E741F3">
            <w:pPr>
              <w:pStyle w:val="Listaszerbekezds"/>
              <w:numPr>
                <w:ilvl w:val="1"/>
                <w:numId w:val="1"/>
              </w:numPr>
              <w:spacing w:line="254" w:lineRule="auto"/>
              <w:ind w:left="655"/>
              <w:jc w:val="both"/>
              <w:rPr>
                <w:rFonts w:ascii="Open Sans" w:hAnsi="Open Sans" w:cs="Open Sans"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color w:val="0F2A75"/>
                <w:lang w:val="hu-HU"/>
              </w:rPr>
              <w:t xml:space="preserve">tapasztalatcsere (know-how) </w:t>
            </w:r>
            <w:r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>speciális orvosi konferenciák (videokonferenciák és workshopok) folyamán</w:t>
            </w:r>
            <w:r w:rsidR="00686C23"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>;</w:t>
            </w:r>
          </w:p>
          <w:p w14:paraId="33A0CE95" w14:textId="7006F210" w:rsidR="00E741F3" w:rsidRPr="00981E36" w:rsidRDefault="00E741F3" w:rsidP="00E741F3">
            <w:pPr>
              <w:pStyle w:val="Listaszerbekezds"/>
              <w:numPr>
                <w:ilvl w:val="1"/>
                <w:numId w:val="1"/>
              </w:numPr>
              <w:spacing w:line="254" w:lineRule="auto"/>
              <w:ind w:left="655"/>
              <w:jc w:val="both"/>
              <w:rPr>
                <w:rStyle w:val="jlqj4b"/>
                <w:rFonts w:ascii="Open Sans" w:hAnsi="Open Sans" w:cs="Open Sans"/>
                <w:color w:val="0F2A75"/>
                <w:lang w:val="hu-HU"/>
              </w:rPr>
            </w:pPr>
            <w:r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figyelemfelkeltő kampányok </w:t>
            </w:r>
            <w:r w:rsidR="00686C23"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>szervezése</w:t>
            </w:r>
            <w:r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Temes</w:t>
            </w:r>
            <w:r w:rsidR="00686C23"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>, illetve Csongrád-Csanád megyékben.</w:t>
            </w:r>
            <w:r w:rsidRPr="00981E36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</w:t>
            </w:r>
          </w:p>
          <w:p w14:paraId="0B02A66C" w14:textId="20D305DE" w:rsidR="00E741F3" w:rsidRPr="00981E36" w:rsidRDefault="0043783E" w:rsidP="00686C23">
            <w:pPr>
              <w:pStyle w:val="Listaszerbekezds"/>
              <w:numPr>
                <w:ilvl w:val="1"/>
                <w:numId w:val="1"/>
              </w:numPr>
              <w:spacing w:line="254" w:lineRule="auto"/>
              <w:ind w:left="655"/>
              <w:jc w:val="both"/>
              <w:rPr>
                <w:rFonts w:ascii="Open Sans" w:hAnsi="Open Sans" w:cs="Open Sans"/>
                <w:color w:val="0F2A75"/>
                <w:lang w:val="hu-HU"/>
              </w:rPr>
            </w:pPr>
            <w:r w:rsidRPr="0043783E">
              <w:rPr>
                <w:rFonts w:ascii="Open Sans" w:hAnsi="Open Sans" w:cs="Open Sans"/>
                <w:color w:val="0F2A75"/>
                <w:lang w:val="hu-HU"/>
              </w:rPr>
              <w:t>Kommunikációs és promóciós tevékenységek a projekt eredményeinek széles körű terjesztése érdekében: rendezvények és sajtótájékoztatók szervezése, sajtóközlemények készítése, brosúrák és szórólapok, plakátok, valamint egyéb promóciós anyagok (babakarszalagok és bodyk) előállítása.</w:t>
            </w:r>
          </w:p>
        </w:tc>
      </w:tr>
      <w:tr w:rsidR="00E741F3" w:rsidRPr="00981E36" w14:paraId="6F0828F2" w14:textId="77777777" w:rsidTr="25F73D70">
        <w:tc>
          <w:tcPr>
            <w:tcW w:w="1867" w:type="dxa"/>
            <w:shd w:val="clear" w:color="auto" w:fill="E7E6E6" w:themeFill="background2"/>
            <w:vAlign w:val="center"/>
          </w:tcPr>
          <w:p w14:paraId="7F9132D4" w14:textId="77777777" w:rsidR="00E741F3" w:rsidRPr="00981E36" w:rsidRDefault="00E741F3" w:rsidP="00AE33F0">
            <w:pPr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b/>
                <w:color w:val="0F2A75"/>
                <w:lang w:val="hu-HU"/>
              </w:rPr>
              <w:lastRenderedPageBreak/>
              <w:t>Főbb eredmények</w:t>
            </w:r>
          </w:p>
        </w:tc>
        <w:tc>
          <w:tcPr>
            <w:tcW w:w="8166" w:type="dxa"/>
            <w:vAlign w:val="center"/>
          </w:tcPr>
          <w:p w14:paraId="0E7495AF" w14:textId="77777777" w:rsidR="00E741F3" w:rsidRPr="00981E36" w:rsidRDefault="008F51C2" w:rsidP="006A00BC">
            <w:pPr>
              <w:spacing w:line="254" w:lineRule="auto"/>
              <w:jc w:val="both"/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b/>
                <w:color w:val="0F2A75"/>
                <w:lang w:val="hu-HU"/>
              </w:rPr>
              <w:t>Eredmények</w:t>
            </w:r>
          </w:p>
          <w:p w14:paraId="108546CE" w14:textId="6A2237DD" w:rsidR="00981E36" w:rsidRPr="00981E36" w:rsidRDefault="00981E36" w:rsidP="00112504">
            <w:pPr>
              <w:pStyle w:val="Listaszerbekezds"/>
              <w:numPr>
                <w:ilvl w:val="0"/>
                <w:numId w:val="8"/>
              </w:numPr>
              <w:spacing w:line="240" w:lineRule="exact"/>
              <w:jc w:val="both"/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bCs/>
                <w:color w:val="0F2A75"/>
                <w:lang w:val="hu-HU"/>
              </w:rPr>
              <w:t xml:space="preserve">1) 6 közös szülészeti és </w:t>
            </w:r>
            <w:proofErr w:type="spellStart"/>
            <w:r w:rsidRPr="00981E36">
              <w:rPr>
                <w:rFonts w:ascii="Open Sans" w:hAnsi="Open Sans" w:cs="Open Sans"/>
                <w:bCs/>
                <w:color w:val="0F2A75"/>
                <w:lang w:val="hu-HU"/>
              </w:rPr>
              <w:t>neonatológiai</w:t>
            </w:r>
            <w:proofErr w:type="spellEnd"/>
            <w:r w:rsidRPr="00981E36">
              <w:rPr>
                <w:rFonts w:ascii="Open Sans" w:hAnsi="Open Sans" w:cs="Open Sans"/>
                <w:bCs/>
                <w:color w:val="0F2A75"/>
                <w:lang w:val="hu-HU"/>
              </w:rPr>
              <w:t xml:space="preserve"> workshop került online megszervezésre tapasztalatcsere céljából, amelyek közül 3-at a Szegedi Tudományegyetem (Magyarország), 3-at pedig a Temesvári Szülészeti Klinika szervezett;</w:t>
            </w:r>
          </w:p>
          <w:p w14:paraId="63F9FBAA" w14:textId="77777777" w:rsidR="00981E36" w:rsidRPr="00981E36" w:rsidRDefault="00981E36" w:rsidP="00981E36">
            <w:pPr>
              <w:spacing w:line="240" w:lineRule="exact"/>
              <w:contextualSpacing/>
              <w:jc w:val="both"/>
              <w:rPr>
                <w:rFonts w:ascii="Open Sans" w:hAnsi="Open Sans" w:cs="Open Sans"/>
                <w:bCs/>
                <w:color w:val="0F2A75"/>
                <w:lang w:val="hu-HU"/>
              </w:rPr>
            </w:pPr>
          </w:p>
          <w:p w14:paraId="083896C2" w14:textId="63A857ED" w:rsidR="00981E36" w:rsidRPr="00981E36" w:rsidRDefault="00981E36" w:rsidP="00112504">
            <w:pPr>
              <w:pStyle w:val="Listaszerbekezds"/>
              <w:numPr>
                <w:ilvl w:val="0"/>
                <w:numId w:val="8"/>
              </w:numPr>
              <w:spacing w:line="240" w:lineRule="exact"/>
              <w:jc w:val="both"/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bCs/>
                <w:color w:val="0F2A75"/>
                <w:lang w:val="hu-HU"/>
              </w:rPr>
              <w:t xml:space="preserve">2) 2 közös szakmai ajánlás és iránymutatás készült a szülészet-nőgyógyászat és a </w:t>
            </w:r>
            <w:proofErr w:type="spellStart"/>
            <w:r w:rsidRPr="00981E36">
              <w:rPr>
                <w:rFonts w:ascii="Open Sans" w:hAnsi="Open Sans" w:cs="Open Sans"/>
                <w:bCs/>
                <w:color w:val="0F2A75"/>
                <w:lang w:val="hu-HU"/>
              </w:rPr>
              <w:t>neonatológia</w:t>
            </w:r>
            <w:proofErr w:type="spellEnd"/>
            <w:r w:rsidRPr="00981E36">
              <w:rPr>
                <w:rFonts w:ascii="Open Sans" w:hAnsi="Open Sans" w:cs="Open Sans"/>
                <w:bCs/>
                <w:color w:val="0F2A75"/>
                <w:lang w:val="hu-HU"/>
              </w:rPr>
              <w:t xml:space="preserve"> szakterületén;</w:t>
            </w:r>
          </w:p>
          <w:p w14:paraId="7DFC3676" w14:textId="77777777" w:rsidR="00981E36" w:rsidRPr="00981E36" w:rsidRDefault="00981E36" w:rsidP="00981E36">
            <w:pPr>
              <w:spacing w:line="240" w:lineRule="exact"/>
              <w:contextualSpacing/>
              <w:jc w:val="both"/>
              <w:rPr>
                <w:rFonts w:ascii="Open Sans" w:hAnsi="Open Sans" w:cs="Open Sans"/>
                <w:bCs/>
                <w:color w:val="0F2A75"/>
                <w:lang w:val="hu-HU"/>
              </w:rPr>
            </w:pPr>
          </w:p>
          <w:p w14:paraId="3E7C1FA2" w14:textId="7832AEE3" w:rsidR="00981E36" w:rsidRPr="00981E36" w:rsidRDefault="00981E36" w:rsidP="00112504">
            <w:pPr>
              <w:pStyle w:val="Listaszerbekezds"/>
              <w:numPr>
                <w:ilvl w:val="0"/>
                <w:numId w:val="8"/>
              </w:numPr>
              <w:spacing w:line="240" w:lineRule="exact"/>
              <w:jc w:val="both"/>
              <w:rPr>
                <w:rFonts w:ascii="Open Sans" w:hAnsi="Open Sans" w:cs="Open Sans"/>
                <w:b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bCs/>
                <w:color w:val="0F2A75"/>
                <w:lang w:val="hu-HU"/>
              </w:rPr>
              <w:t>3) 1 figyelemfelhívó kampány valósult meg Csongrád-Csanád vármegyében (brosúrák és szórólapok terjesztésével), valamint 1 figyelemfelhívó kampány Temes és Arad megyében (nyomtatott plakátok és brosúrák terjesztésével), a szülők és a lakosság tájékoztatása érdekében a várandósgondozásról, a terhesség alatti egészséges életmód fontosságáról, a védőoltások jelentőségéről és az újszülöttkori szűrővizsgálatokról;</w:t>
            </w:r>
          </w:p>
          <w:p w14:paraId="3AD6530F" w14:textId="77777777" w:rsidR="00981E36" w:rsidRPr="00981E36" w:rsidRDefault="00981E36" w:rsidP="00981E36">
            <w:pPr>
              <w:pStyle w:val="Listaszerbekezds"/>
              <w:spacing w:line="240" w:lineRule="exact"/>
              <w:ind w:left="0"/>
              <w:rPr>
                <w:rFonts w:ascii="Open Sans" w:hAnsi="Open Sans" w:cs="Open Sans"/>
                <w:b/>
                <w:color w:val="0F2A75"/>
                <w:lang w:val="hu-HU"/>
              </w:rPr>
            </w:pPr>
          </w:p>
          <w:p w14:paraId="07D33201" w14:textId="475D12E4" w:rsidR="00981E36" w:rsidRPr="00981E36" w:rsidRDefault="00981E36" w:rsidP="00112504">
            <w:pPr>
              <w:pStyle w:val="Listaszerbekezds"/>
              <w:numPr>
                <w:ilvl w:val="0"/>
                <w:numId w:val="8"/>
              </w:numPr>
              <w:spacing w:line="240" w:lineRule="exact"/>
              <w:jc w:val="both"/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bCs/>
                <w:color w:val="0F2A75"/>
                <w:lang w:val="hu-HU"/>
              </w:rPr>
              <w:t>4) Megépült az új Szülészeti-Nőgyógyászati Klinika Temesváron, valamint beszerzésre kerültek a klinika működéséhez szükséges speciális orvosi eszközök és bútorok.</w:t>
            </w:r>
          </w:p>
          <w:p w14:paraId="4C320364" w14:textId="77777777" w:rsidR="00981E36" w:rsidRPr="00981E36" w:rsidRDefault="00981E36" w:rsidP="00981E36">
            <w:pPr>
              <w:pStyle w:val="Listaszerbekezds"/>
              <w:spacing w:line="240" w:lineRule="exact"/>
              <w:ind w:left="0"/>
              <w:rPr>
                <w:rFonts w:ascii="Open Sans" w:hAnsi="Open Sans" w:cs="Open Sans"/>
                <w:bCs/>
                <w:color w:val="0F2A75"/>
                <w:lang w:val="hu-HU"/>
              </w:rPr>
            </w:pPr>
          </w:p>
          <w:p w14:paraId="14DD3FE6" w14:textId="77777777" w:rsidR="00981E36" w:rsidRDefault="00981E36" w:rsidP="00112504">
            <w:pPr>
              <w:pStyle w:val="Listaszerbekezds"/>
              <w:numPr>
                <w:ilvl w:val="0"/>
                <w:numId w:val="8"/>
              </w:numPr>
              <w:spacing w:line="240" w:lineRule="exact"/>
              <w:jc w:val="both"/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color w:val="0F2A75"/>
                <w:lang w:val="hu-HU"/>
              </w:rPr>
              <w:t>5) Orvosi eszközök beszerzése</w:t>
            </w:r>
            <w:r w:rsidRPr="00981E36">
              <w:rPr>
                <w:rFonts w:ascii="Open Sans" w:hAnsi="Open Sans" w:cs="Open Sans"/>
                <w:bCs/>
                <w:color w:val="0F2A75"/>
                <w:lang w:val="hu-HU"/>
              </w:rPr>
              <w:t xml:space="preserve"> a Szegedi Tudományegyetem Szülészeti-Nőgyógyászati Osztálya és egy Gyermekgyógyászati Klinikája számára.</w:t>
            </w:r>
          </w:p>
          <w:p w14:paraId="06E91753" w14:textId="77777777" w:rsidR="004B4675" w:rsidRPr="004B4675" w:rsidRDefault="004B4675" w:rsidP="004B4675">
            <w:pPr>
              <w:pStyle w:val="Listaszerbekezds"/>
              <w:rPr>
                <w:rFonts w:ascii="Open Sans" w:hAnsi="Open Sans" w:cs="Open Sans"/>
                <w:bCs/>
                <w:color w:val="0F2A75"/>
                <w:lang w:val="hu-HU"/>
              </w:rPr>
            </w:pPr>
          </w:p>
          <w:p w14:paraId="09AAF159" w14:textId="77777777" w:rsidR="004B4675" w:rsidRPr="004B4675" w:rsidRDefault="004B4675" w:rsidP="00112504">
            <w:pPr>
              <w:pStyle w:val="Listaszerbekezds"/>
              <w:numPr>
                <w:ilvl w:val="0"/>
                <w:numId w:val="8"/>
              </w:numPr>
              <w:spacing w:line="240" w:lineRule="exact"/>
              <w:jc w:val="both"/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4B4675">
              <w:rPr>
                <w:rFonts w:ascii="Open Sans" w:hAnsi="Open Sans" w:cs="Open Sans"/>
                <w:b/>
                <w:color w:val="0F2A75"/>
                <w:lang w:val="hu-HU"/>
              </w:rPr>
              <w:t>Hatások</w:t>
            </w:r>
          </w:p>
          <w:p w14:paraId="207B348C" w14:textId="620833FA" w:rsidR="000D2832" w:rsidRPr="000D2832" w:rsidRDefault="000D2832" w:rsidP="000D2832">
            <w:pPr>
              <w:jc w:val="both"/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0D2832">
              <w:rPr>
                <w:rFonts w:ascii="Open Sans" w:hAnsi="Open Sans" w:cs="Open Sans"/>
                <w:bCs/>
                <w:color w:val="0F2A75"/>
                <w:lang w:val="hu-HU"/>
              </w:rPr>
              <w:t>1)</w:t>
            </w:r>
            <w:r>
              <w:rPr>
                <w:rFonts w:ascii="Open Sans" w:hAnsi="Open Sans" w:cs="Open Sans"/>
                <w:bCs/>
                <w:color w:val="0F2A75"/>
                <w:lang w:val="hu-HU"/>
              </w:rPr>
              <w:t xml:space="preserve"> </w:t>
            </w:r>
            <w:r w:rsidRPr="000D2832">
              <w:rPr>
                <w:rFonts w:ascii="Open Sans" w:hAnsi="Open Sans" w:cs="Open Sans"/>
                <w:bCs/>
                <w:color w:val="0F2A75"/>
                <w:lang w:val="hu-HU"/>
              </w:rPr>
              <w:t xml:space="preserve">A szülészet-nőgyógyászat és a </w:t>
            </w:r>
            <w:proofErr w:type="spellStart"/>
            <w:r w:rsidRPr="000D2832">
              <w:rPr>
                <w:rFonts w:ascii="Open Sans" w:hAnsi="Open Sans" w:cs="Open Sans"/>
                <w:bCs/>
                <w:color w:val="0F2A75"/>
                <w:lang w:val="hu-HU"/>
              </w:rPr>
              <w:t>neonatológia</w:t>
            </w:r>
            <w:proofErr w:type="spellEnd"/>
            <w:r w:rsidRPr="000D2832">
              <w:rPr>
                <w:rFonts w:ascii="Open Sans" w:hAnsi="Open Sans" w:cs="Open Sans"/>
                <w:bCs/>
                <w:color w:val="0F2A75"/>
                <w:lang w:val="hu-HU"/>
              </w:rPr>
              <w:t xml:space="preserve"> területén a magyar–román határ menti térségben javuló egészségügyi szolgáltatások és megelőzés megvalósítása, amelyet a Temesváron épült új Szülészeti-Nőgyógyászati Klinika felépítésével és felszerelésével, valamint a Gyermekgyógyászati és Gyermekegészségügyi Központ, a Szülészeti és Nőgyógyászati Osztály, továbbá a szegedi intézmények számára történő orvosi eszközbeszerzéssel kívántak elérni.</w:t>
            </w:r>
          </w:p>
          <w:p w14:paraId="319B99E7" w14:textId="21D67A5F" w:rsidR="000D2832" w:rsidRDefault="000D2832" w:rsidP="000D2832">
            <w:pPr>
              <w:jc w:val="both"/>
              <w:rPr>
                <w:rFonts w:ascii="Open Sans" w:hAnsi="Open Sans" w:cs="Open Sans"/>
                <w:bCs/>
                <w:color w:val="0F2A75"/>
                <w:lang w:val="hu-HU"/>
              </w:rPr>
            </w:pPr>
            <w:r>
              <w:rPr>
                <w:rFonts w:ascii="Open Sans" w:hAnsi="Open Sans" w:cs="Open Sans"/>
                <w:bCs/>
                <w:color w:val="0F2A75"/>
                <w:lang w:val="hu-HU"/>
              </w:rPr>
              <w:t xml:space="preserve">2) </w:t>
            </w:r>
            <w:r w:rsidRPr="000D2832">
              <w:rPr>
                <w:rFonts w:ascii="Open Sans" w:hAnsi="Open Sans" w:cs="Open Sans"/>
                <w:bCs/>
                <w:color w:val="0F2A75"/>
                <w:lang w:val="hu-HU"/>
              </w:rPr>
              <w:t xml:space="preserve">A román és magyar egészségügyi szakemberek közötti együttműködés erősödése a szülészet-nőgyógyászat és a </w:t>
            </w:r>
            <w:proofErr w:type="spellStart"/>
            <w:r w:rsidRPr="000D2832">
              <w:rPr>
                <w:rFonts w:ascii="Open Sans" w:hAnsi="Open Sans" w:cs="Open Sans"/>
                <w:bCs/>
                <w:color w:val="0F2A75"/>
                <w:lang w:val="hu-HU"/>
              </w:rPr>
              <w:t>neonatológia</w:t>
            </w:r>
            <w:proofErr w:type="spellEnd"/>
            <w:r w:rsidRPr="000D2832">
              <w:rPr>
                <w:rFonts w:ascii="Open Sans" w:hAnsi="Open Sans" w:cs="Open Sans"/>
                <w:bCs/>
                <w:color w:val="0F2A75"/>
                <w:lang w:val="hu-HU"/>
              </w:rPr>
              <w:t xml:space="preserve"> területén.</w:t>
            </w:r>
          </w:p>
          <w:p w14:paraId="2E24E83E" w14:textId="77777777" w:rsidR="0032005E" w:rsidRDefault="0032005E" w:rsidP="000D2832">
            <w:pPr>
              <w:jc w:val="both"/>
              <w:rPr>
                <w:rFonts w:ascii="Open Sans" w:hAnsi="Open Sans" w:cs="Open Sans"/>
                <w:bCs/>
                <w:color w:val="0F2A75"/>
                <w:lang w:val="hu-HU"/>
              </w:rPr>
            </w:pPr>
          </w:p>
          <w:p w14:paraId="00726F29" w14:textId="77777777" w:rsidR="0032005E" w:rsidRPr="0032005E" w:rsidRDefault="0032005E" w:rsidP="0032005E">
            <w:pPr>
              <w:jc w:val="both"/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32005E"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>Indikátorok</w:t>
            </w:r>
          </w:p>
          <w:p w14:paraId="411F1544" w14:textId="4C544CE0" w:rsidR="0032005E" w:rsidRPr="0032005E" w:rsidRDefault="0032005E" w:rsidP="0032005E">
            <w:pPr>
              <w:jc w:val="both"/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32005E"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>9/a 1 – J</w:t>
            </w:r>
            <w:r w:rsidR="00F008EE"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>obb</w:t>
            </w:r>
            <w:r w:rsidRPr="0032005E"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 xml:space="preserve"> egészségügyi szolgáltatásokhoz hozzáférő lakos</w:t>
            </w:r>
            <w:r w:rsidR="00F008EE"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>ok száma</w:t>
            </w:r>
          </w:p>
          <w:p w14:paraId="607FB356" w14:textId="77777777" w:rsidR="0032005E" w:rsidRPr="0032005E" w:rsidRDefault="0032005E" w:rsidP="0032005E">
            <w:pPr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32005E">
              <w:rPr>
                <w:rFonts w:ascii="Open Sans" w:hAnsi="Open Sans" w:cs="Open Sans"/>
                <w:color w:val="0F2A75"/>
                <w:lang w:val="hu-HU"/>
              </w:rPr>
              <w:t>Tervezett érték:</w:t>
            </w:r>
            <w:r w:rsidRPr="0032005E">
              <w:rPr>
                <w:rFonts w:ascii="Open Sans" w:hAnsi="Open Sans" w:cs="Open Sans"/>
                <w:bCs/>
                <w:color w:val="0F2A75"/>
                <w:lang w:val="hu-HU"/>
              </w:rPr>
              <w:br/>
              <w:t>Létszám: 1 976 348 fő</w:t>
            </w:r>
          </w:p>
          <w:p w14:paraId="1E0FC32F" w14:textId="77777777" w:rsidR="0032005E" w:rsidRPr="0032005E" w:rsidRDefault="0032005E" w:rsidP="0032005E">
            <w:pPr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32005E"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>Elért érték:</w:t>
            </w:r>
            <w:r w:rsidRPr="0032005E">
              <w:rPr>
                <w:rFonts w:ascii="Open Sans" w:hAnsi="Open Sans" w:cs="Open Sans"/>
                <w:bCs/>
                <w:color w:val="0F2A75"/>
                <w:lang w:val="hu-HU"/>
              </w:rPr>
              <w:br/>
            </w:r>
            <w:r w:rsidRPr="0032005E">
              <w:rPr>
                <w:rFonts w:ascii="Open Sans" w:hAnsi="Open Sans" w:cs="Open Sans"/>
                <w:b/>
                <w:color w:val="0F2A75"/>
                <w:lang w:val="hu-HU"/>
              </w:rPr>
              <w:t>Létszám: 1 766 263 fő részesült javuló egészségügyi szolgáltatásokban.</w:t>
            </w:r>
          </w:p>
          <w:p w14:paraId="4D24C471" w14:textId="77777777" w:rsidR="0032005E" w:rsidRPr="000D2832" w:rsidRDefault="0032005E" w:rsidP="000D2832">
            <w:pPr>
              <w:jc w:val="both"/>
              <w:rPr>
                <w:rFonts w:ascii="Open Sans" w:hAnsi="Open Sans" w:cs="Open Sans"/>
                <w:bCs/>
                <w:color w:val="0F2A75"/>
                <w:lang w:val="hu-HU"/>
              </w:rPr>
            </w:pPr>
          </w:p>
          <w:p w14:paraId="04BF28B1" w14:textId="52BFC6ED" w:rsidR="00A67412" w:rsidRPr="00A67412" w:rsidRDefault="00A67412" w:rsidP="00A67412">
            <w:pPr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A67412"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 xml:space="preserve">9/a 2 – Korszerű eszközökkel </w:t>
            </w:r>
            <w:r w:rsidR="00F008EE"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>felszerelt</w:t>
            </w:r>
            <w:r w:rsidRPr="00A67412"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 xml:space="preserve"> egészségügyi osztályok száma</w:t>
            </w:r>
          </w:p>
          <w:p w14:paraId="3488C8D2" w14:textId="08DA88B2" w:rsidR="00A67412" w:rsidRPr="00A67412" w:rsidRDefault="00A67412" w:rsidP="00A67412">
            <w:pPr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A67412">
              <w:rPr>
                <w:rFonts w:ascii="Open Sans" w:hAnsi="Open Sans" w:cs="Open Sans"/>
                <w:color w:val="0F2A75"/>
                <w:lang w:val="hu-HU"/>
              </w:rPr>
              <w:t>Tervezett érték:</w:t>
            </w:r>
            <w:r w:rsidR="003C7183">
              <w:rPr>
                <w:rFonts w:ascii="Open Sans" w:hAnsi="Open Sans" w:cs="Open Sans"/>
                <w:color w:val="0F2A75"/>
                <w:lang w:val="hu-HU"/>
              </w:rPr>
              <w:t xml:space="preserve"> </w:t>
            </w:r>
            <w:r w:rsidRPr="00A67412">
              <w:rPr>
                <w:rFonts w:ascii="Open Sans" w:hAnsi="Open Sans" w:cs="Open Sans"/>
                <w:bCs/>
                <w:color w:val="0F2A75"/>
                <w:lang w:val="hu-HU"/>
              </w:rPr>
              <w:t>15 egészségügyi osztály</w:t>
            </w:r>
          </w:p>
          <w:p w14:paraId="7E8CF4CE" w14:textId="59C72A53" w:rsidR="00A67412" w:rsidRPr="00A67412" w:rsidRDefault="00A67412" w:rsidP="003C7183">
            <w:pPr>
              <w:jc w:val="both"/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A67412"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>Elért érték:</w:t>
            </w:r>
            <w:r w:rsidR="003C7183"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 xml:space="preserve"> </w:t>
            </w:r>
            <w:r w:rsidRPr="00A67412">
              <w:rPr>
                <w:rFonts w:ascii="Open Sans" w:hAnsi="Open Sans" w:cs="Open Sans"/>
                <w:b/>
                <w:color w:val="0F2A75"/>
                <w:lang w:val="hu-HU"/>
              </w:rPr>
              <w:t>16 egészségügyi egység épült/került</w:t>
            </w:r>
            <w:r w:rsidR="003C7183">
              <w:rPr>
                <w:rFonts w:ascii="Open Sans" w:hAnsi="Open Sans" w:cs="Open Sans"/>
                <w:b/>
                <w:color w:val="0F2A75"/>
                <w:lang w:val="hu-HU"/>
              </w:rPr>
              <w:t xml:space="preserve"> </w:t>
            </w:r>
            <w:r w:rsidRPr="00A67412">
              <w:rPr>
                <w:rFonts w:ascii="Open Sans" w:hAnsi="Open Sans" w:cs="Open Sans"/>
                <w:b/>
                <w:color w:val="0F2A75"/>
                <w:lang w:val="hu-HU"/>
              </w:rPr>
              <w:t>felújításra/korszerűsítésre és új eszközökkel lett felszerelve.</w:t>
            </w:r>
          </w:p>
          <w:p w14:paraId="7DF99CA7" w14:textId="77777777" w:rsidR="004B4675" w:rsidRPr="004B4675" w:rsidRDefault="004B4675" w:rsidP="004B4675">
            <w:pPr>
              <w:rPr>
                <w:rFonts w:ascii="Open Sans" w:hAnsi="Open Sans" w:cs="Open Sans"/>
                <w:bCs/>
                <w:color w:val="0F2A75"/>
                <w:lang w:val="hu-HU"/>
              </w:rPr>
            </w:pPr>
          </w:p>
          <w:p w14:paraId="72F377B1" w14:textId="212E6AD9" w:rsidR="004B4675" w:rsidRPr="00112504" w:rsidRDefault="00112504" w:rsidP="00112504">
            <w:pPr>
              <w:spacing w:line="240" w:lineRule="exact"/>
              <w:jc w:val="both"/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112504">
              <w:rPr>
                <w:rFonts w:ascii="Open Sans" w:hAnsi="Open Sans" w:cs="Open Sans"/>
                <w:bCs/>
                <w:color w:val="0F2A75"/>
                <w:lang w:val="hu-HU"/>
              </w:rPr>
              <w:t>Honlap/web</w:t>
            </w:r>
            <w:r>
              <w:rPr>
                <w:rFonts w:ascii="Open Sans" w:hAnsi="Open Sans" w:cs="Open Sans"/>
                <w:bCs/>
                <w:color w:val="0F2A75"/>
                <w:lang w:val="hu-HU"/>
              </w:rPr>
              <w:t>oldal</w:t>
            </w:r>
            <w:r w:rsidRPr="00112504">
              <w:rPr>
                <w:rFonts w:ascii="Open Sans" w:hAnsi="Open Sans" w:cs="Open Sans"/>
                <w:bCs/>
                <w:color w:val="0F2A75"/>
                <w:lang w:val="hu-HU"/>
              </w:rPr>
              <w:t>:</w:t>
            </w:r>
          </w:p>
          <w:p w14:paraId="55CFB1E9" w14:textId="04CEDE6A" w:rsidR="00112504" w:rsidRPr="00112504" w:rsidRDefault="00112504" w:rsidP="00112504">
            <w:pPr>
              <w:pStyle w:val="Listaszerbekezds"/>
              <w:numPr>
                <w:ilvl w:val="0"/>
                <w:numId w:val="11"/>
              </w:numPr>
              <w:spacing w:before="120" w:after="120" w:line="257" w:lineRule="auto"/>
              <w:jc w:val="both"/>
              <w:rPr>
                <w:rFonts w:ascii="Open Sans" w:hAnsi="Open Sans" w:cs="Times New Roman"/>
                <w:bCs/>
                <w:color w:val="1F3864" w:themeColor="accent5" w:themeShade="80"/>
                <w:lang w:val="ro-RO" w:eastAsia="en-GB"/>
              </w:rPr>
            </w:pPr>
            <w:hyperlink r:id="rId7" w:history="1">
              <w:r w:rsidRPr="00112504">
                <w:rPr>
                  <w:rStyle w:val="Hiperhivatkozs"/>
                  <w:rFonts w:ascii="Open Sans" w:hAnsi="Open Sans"/>
                  <w:bCs/>
                  <w:lang w:val="ro-RO" w:eastAsia="en-GB"/>
                </w:rPr>
                <w:t>https://www.cjtimis.ro/wp-content/uploads/2020/07/Fisa-proiect-BABYROHU-februarie-2025.pdf</w:t>
              </w:r>
            </w:hyperlink>
            <w:r w:rsidRPr="00112504">
              <w:rPr>
                <w:rFonts w:ascii="Open Sans" w:hAnsi="Open Sans"/>
                <w:bCs/>
                <w:color w:val="1F3864" w:themeColor="accent5" w:themeShade="80"/>
                <w:lang w:val="ro-RO" w:eastAsia="en-GB"/>
              </w:rPr>
              <w:t xml:space="preserve"> </w:t>
            </w:r>
          </w:p>
          <w:p w14:paraId="1BE929D6" w14:textId="1949A58A" w:rsidR="00112504" w:rsidRPr="00112504" w:rsidRDefault="00112504" w:rsidP="00112504">
            <w:pPr>
              <w:pStyle w:val="Listaszerbekezds"/>
              <w:numPr>
                <w:ilvl w:val="0"/>
                <w:numId w:val="11"/>
              </w:numPr>
              <w:spacing w:before="120" w:after="120" w:line="257" w:lineRule="auto"/>
              <w:jc w:val="both"/>
              <w:rPr>
                <w:rFonts w:ascii="Open Sans" w:hAnsi="Open Sans" w:cs="Times New Roman"/>
                <w:bCs/>
                <w:color w:val="1F3864" w:themeColor="accent5" w:themeShade="80"/>
                <w:lang w:val="ro-RO" w:eastAsia="en-GB"/>
              </w:rPr>
            </w:pPr>
            <w:hyperlink r:id="rId8" w:history="1">
              <w:r w:rsidRPr="00112504">
                <w:rPr>
                  <w:rStyle w:val="Hiperhivatkozs"/>
                  <w:rFonts w:ascii="Open Sans" w:hAnsi="Open Sans" w:cs="Calibri"/>
                  <w:bCs/>
                  <w:lang w:val="ro-RO" w:eastAsia="en-GB"/>
                </w:rPr>
                <w:t>https://u-szeged.hu/fejlesztesiprojektek/rohu-443/rohu443</w:t>
              </w:r>
            </w:hyperlink>
          </w:p>
          <w:p w14:paraId="525F8AD7" w14:textId="2CE12BBF" w:rsidR="00112504" w:rsidRPr="00112504" w:rsidRDefault="00112504" w:rsidP="00112504">
            <w:pPr>
              <w:pStyle w:val="Listaszerbekezds"/>
              <w:numPr>
                <w:ilvl w:val="0"/>
                <w:numId w:val="11"/>
              </w:numPr>
              <w:spacing w:before="120" w:after="120" w:line="257" w:lineRule="auto"/>
              <w:jc w:val="both"/>
              <w:rPr>
                <w:rFonts w:ascii="Open Sans" w:eastAsia="Calibri" w:hAnsi="Open Sans" w:cs="Calibri"/>
                <w:bCs/>
                <w:color w:val="1F3864" w:themeColor="accent5" w:themeShade="80"/>
                <w:lang w:val="ro-RO" w:eastAsia="en-GB"/>
              </w:rPr>
            </w:pPr>
            <w:hyperlink r:id="rId9" w:history="1">
              <w:r w:rsidRPr="00112504">
                <w:rPr>
                  <w:rStyle w:val="Hiperhivatkozs"/>
                  <w:rFonts w:ascii="Open Sans" w:hAnsi="Open Sans" w:cs="Calibri"/>
                  <w:bCs/>
                  <w:lang w:val="ro-RO" w:eastAsia="en-GB"/>
                </w:rPr>
                <w:t>https://www.hosptm.ro/proiecte-europene/proiect-babyrohu-cod-ems-rohu-443/</w:t>
              </w:r>
            </w:hyperlink>
            <w:r w:rsidRPr="00112504">
              <w:rPr>
                <w:rFonts w:ascii="Open Sans" w:hAnsi="Open Sans" w:cs="Calibri"/>
                <w:bCs/>
                <w:color w:val="1F3864" w:themeColor="accent5" w:themeShade="80"/>
                <w:lang w:val="ro-RO" w:eastAsia="en-GB"/>
              </w:rPr>
              <w:t xml:space="preserve"> </w:t>
            </w:r>
          </w:p>
        </w:tc>
      </w:tr>
      <w:tr w:rsidR="00E741F3" w:rsidRPr="00981E36" w14:paraId="2AC78F99" w14:textId="77777777" w:rsidTr="25F73D70">
        <w:tc>
          <w:tcPr>
            <w:tcW w:w="1867" w:type="dxa"/>
            <w:shd w:val="clear" w:color="auto" w:fill="E7E6E6" w:themeFill="background2"/>
            <w:vAlign w:val="center"/>
          </w:tcPr>
          <w:p w14:paraId="39834A27" w14:textId="77777777" w:rsidR="00E741F3" w:rsidRPr="00981E36" w:rsidRDefault="00E741F3" w:rsidP="00AE33F0">
            <w:pPr>
              <w:spacing w:line="252" w:lineRule="auto"/>
              <w:rPr>
                <w:rFonts w:ascii="Open Sans" w:hAnsi="Open Sans" w:cs="Open Sans"/>
                <w:b/>
                <w:color w:val="0F2A75"/>
                <w:lang w:val="hu-HU"/>
              </w:rPr>
            </w:pPr>
            <w:proofErr w:type="spellStart"/>
            <w:r w:rsidRPr="00981E36">
              <w:rPr>
                <w:rFonts w:ascii="Open Sans" w:hAnsi="Open Sans" w:cs="Open Sans"/>
                <w:b/>
                <w:color w:val="0F2A75"/>
                <w:lang w:val="hu-HU"/>
              </w:rPr>
              <w:lastRenderedPageBreak/>
              <w:t>Concept</w:t>
            </w:r>
            <w:proofErr w:type="spellEnd"/>
            <w:r w:rsidRPr="00981E36">
              <w:rPr>
                <w:rFonts w:ascii="Open Sans" w:hAnsi="Open Sans" w:cs="Open Sans"/>
                <w:b/>
                <w:color w:val="0F2A75"/>
                <w:lang w:val="hu-HU"/>
              </w:rPr>
              <w:t xml:space="preserve"> </w:t>
            </w:r>
            <w:proofErr w:type="spellStart"/>
            <w:r w:rsidRPr="00981E36">
              <w:rPr>
                <w:rFonts w:ascii="Open Sans" w:hAnsi="Open Sans" w:cs="Open Sans"/>
                <w:b/>
                <w:color w:val="0F2A75"/>
                <w:lang w:val="hu-HU"/>
              </w:rPr>
              <w:t>Note</w:t>
            </w:r>
            <w:proofErr w:type="spellEnd"/>
          </w:p>
        </w:tc>
        <w:tc>
          <w:tcPr>
            <w:tcW w:w="8166" w:type="dxa"/>
            <w:vAlign w:val="center"/>
          </w:tcPr>
          <w:p w14:paraId="519FD606" w14:textId="77777777" w:rsidR="00E741F3" w:rsidRPr="00981E36" w:rsidRDefault="00E741F3" w:rsidP="00F008EE">
            <w:pPr>
              <w:spacing w:line="276" w:lineRule="auto"/>
              <w:jc w:val="both"/>
              <w:rPr>
                <w:rFonts w:ascii="Open Sans" w:hAnsi="Open Sans" w:cs="Open Sans"/>
                <w:b/>
                <w:bCs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bCs/>
                <w:color w:val="0F2A75"/>
                <w:lang w:val="hu-HU"/>
              </w:rPr>
              <w:t xml:space="preserve">Projekt kód: </w:t>
            </w:r>
            <w:r w:rsidRPr="00981E36"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>ROHU-138</w:t>
            </w:r>
          </w:p>
          <w:p w14:paraId="55906B12" w14:textId="663E6234" w:rsidR="00E741F3" w:rsidRPr="00981E36" w:rsidRDefault="00994121" w:rsidP="00F008EE">
            <w:pPr>
              <w:spacing w:line="276" w:lineRule="auto"/>
              <w:jc w:val="both"/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bCs/>
                <w:color w:val="0F2A75"/>
                <w:lang w:val="hu-HU"/>
              </w:rPr>
              <w:t>Megvalósítási</w:t>
            </w:r>
            <w:r w:rsidR="00E741F3" w:rsidRPr="00981E36">
              <w:rPr>
                <w:rFonts w:ascii="Open Sans" w:hAnsi="Open Sans" w:cs="Open Sans"/>
                <w:bCs/>
                <w:color w:val="0F2A75"/>
                <w:lang w:val="hu-HU"/>
              </w:rPr>
              <w:t xml:space="preserve"> időszak: 2018</w:t>
            </w:r>
            <w:r w:rsidRPr="00981E36">
              <w:rPr>
                <w:rFonts w:ascii="Open Sans" w:hAnsi="Open Sans" w:cs="Open Sans"/>
                <w:bCs/>
                <w:color w:val="0F2A75"/>
                <w:lang w:val="hu-HU"/>
              </w:rPr>
              <w:t>.</w:t>
            </w:r>
            <w:r w:rsidR="00E741F3" w:rsidRPr="00981E36">
              <w:rPr>
                <w:rFonts w:ascii="Open Sans" w:hAnsi="Open Sans" w:cs="Open Sans"/>
                <w:bCs/>
                <w:color w:val="0F2A75"/>
                <w:lang w:val="hu-HU"/>
              </w:rPr>
              <w:t xml:space="preserve"> október 1</w:t>
            </w:r>
            <w:r w:rsidRPr="00981E36">
              <w:rPr>
                <w:rFonts w:ascii="Open Sans" w:hAnsi="Open Sans" w:cs="Open Sans"/>
                <w:bCs/>
                <w:color w:val="0F2A75"/>
                <w:lang w:val="hu-HU"/>
              </w:rPr>
              <w:t xml:space="preserve">. </w:t>
            </w:r>
            <w:r w:rsidR="00E741F3" w:rsidRPr="00981E36">
              <w:rPr>
                <w:rFonts w:ascii="Open Sans" w:hAnsi="Open Sans" w:cs="Open Sans"/>
                <w:bCs/>
                <w:color w:val="0F2A75"/>
                <w:lang w:val="hu-HU"/>
              </w:rPr>
              <w:t>– 2019</w:t>
            </w:r>
            <w:r w:rsidRPr="00981E36">
              <w:rPr>
                <w:rFonts w:ascii="Open Sans" w:hAnsi="Open Sans" w:cs="Open Sans"/>
                <w:bCs/>
                <w:color w:val="0F2A75"/>
                <w:lang w:val="hu-HU"/>
              </w:rPr>
              <w:t>.</w:t>
            </w:r>
            <w:r w:rsidR="00E741F3" w:rsidRPr="00981E36">
              <w:rPr>
                <w:rFonts w:ascii="Open Sans" w:hAnsi="Open Sans" w:cs="Open Sans"/>
                <w:bCs/>
                <w:color w:val="0F2A75"/>
                <w:lang w:val="hu-HU"/>
              </w:rPr>
              <w:t xml:space="preserve"> április 30</w:t>
            </w:r>
            <w:r w:rsidRPr="00981E36">
              <w:rPr>
                <w:rFonts w:ascii="Open Sans" w:hAnsi="Open Sans" w:cs="Open Sans"/>
                <w:bCs/>
                <w:color w:val="0F2A75"/>
                <w:lang w:val="hu-HU"/>
              </w:rPr>
              <w:t>.</w:t>
            </w:r>
          </w:p>
          <w:p w14:paraId="5C5756AC" w14:textId="024A5969" w:rsidR="00E741F3" w:rsidRPr="00981E36" w:rsidRDefault="00E741F3" w:rsidP="00F008EE">
            <w:pPr>
              <w:spacing w:line="276" w:lineRule="auto"/>
              <w:jc w:val="both"/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981E36">
              <w:rPr>
                <w:rFonts w:ascii="Open Sans" w:hAnsi="Open Sans" w:cs="Open Sans"/>
                <w:bCs/>
                <w:color w:val="0F2A75"/>
                <w:lang w:val="hu-HU"/>
              </w:rPr>
              <w:t>Teljes költségvetés</w:t>
            </w:r>
            <w:r w:rsidR="00994121" w:rsidRPr="00981E36">
              <w:rPr>
                <w:rFonts w:ascii="Open Sans" w:hAnsi="Open Sans" w:cs="Open Sans"/>
                <w:bCs/>
                <w:color w:val="0F2A75"/>
                <w:lang w:val="hu-HU"/>
              </w:rPr>
              <w:t>:</w:t>
            </w:r>
            <w:r w:rsidRPr="00981E36">
              <w:rPr>
                <w:rFonts w:ascii="Open Sans" w:hAnsi="Open Sans" w:cs="Open Sans"/>
                <w:bCs/>
                <w:color w:val="0F2A75"/>
                <w:lang w:val="hu-HU"/>
              </w:rPr>
              <w:t xml:space="preserve"> 68 387,00 euró, melyből 58 128,95 euró ERFA támogatás</w:t>
            </w:r>
          </w:p>
          <w:p w14:paraId="5A8E76B2" w14:textId="7FB1B948" w:rsidR="00F008EE" w:rsidRPr="00F008EE" w:rsidRDefault="00F008EE" w:rsidP="00F008EE">
            <w:pPr>
              <w:spacing w:line="276" w:lineRule="auto"/>
              <w:jc w:val="both"/>
              <w:rPr>
                <w:rFonts w:ascii="Open Sans" w:hAnsi="Open Sans" w:cs="Open Sans"/>
                <w:color w:val="0F2A75"/>
                <w:lang w:val="hu-HU"/>
              </w:rPr>
            </w:pPr>
            <w:r w:rsidRPr="00F008EE">
              <w:rPr>
                <w:rFonts w:ascii="Open Sans" w:hAnsi="Open Sans" w:cs="Open Sans"/>
                <w:color w:val="0F2A75"/>
                <w:lang w:val="hu-HU"/>
              </w:rPr>
              <w:t xml:space="preserve">A projekt keretében igazolt összes elszámolható kiadás: 33 014,27 </w:t>
            </w:r>
            <w:r>
              <w:rPr>
                <w:rFonts w:ascii="Open Sans" w:hAnsi="Open Sans" w:cs="Open Sans"/>
                <w:color w:val="0F2A75"/>
                <w:lang w:val="hu-HU"/>
              </w:rPr>
              <w:t>euró</w:t>
            </w:r>
          </w:p>
          <w:p w14:paraId="266C6448" w14:textId="6B9366E8" w:rsidR="00F008EE" w:rsidRPr="00F008EE" w:rsidRDefault="00F008EE" w:rsidP="00F008EE">
            <w:pPr>
              <w:spacing w:line="276" w:lineRule="auto"/>
              <w:jc w:val="both"/>
              <w:rPr>
                <w:rFonts w:ascii="Open Sans" w:hAnsi="Open Sans" w:cs="Open Sans"/>
                <w:color w:val="0F2A75"/>
                <w:lang w:val="hu-HU"/>
              </w:rPr>
            </w:pPr>
            <w:r w:rsidRPr="00F008EE">
              <w:rPr>
                <w:rFonts w:ascii="Open Sans" w:hAnsi="Open Sans" w:cs="Open Sans"/>
                <w:color w:val="0F2A75"/>
                <w:lang w:val="hu-HU"/>
              </w:rPr>
              <w:t xml:space="preserve">Költségvetés </w:t>
            </w:r>
            <w:r>
              <w:rPr>
                <w:rFonts w:ascii="Open Sans" w:hAnsi="Open Sans" w:cs="Open Sans"/>
                <w:color w:val="0F2A75"/>
                <w:lang w:val="hu-HU"/>
              </w:rPr>
              <w:t>felhasználási aránya</w:t>
            </w:r>
            <w:r w:rsidRPr="00F008EE">
              <w:rPr>
                <w:rFonts w:ascii="Open Sans" w:hAnsi="Open Sans" w:cs="Open Sans"/>
                <w:color w:val="0F2A75"/>
                <w:lang w:val="hu-HU"/>
              </w:rPr>
              <w:t>: 48,28%</w:t>
            </w:r>
          </w:p>
          <w:p w14:paraId="67F374FD" w14:textId="10DFC1ED" w:rsidR="008F51C2" w:rsidRPr="00F008EE" w:rsidRDefault="00F008EE" w:rsidP="00F008EE">
            <w:pPr>
              <w:spacing w:line="276" w:lineRule="auto"/>
              <w:jc w:val="both"/>
              <w:rPr>
                <w:rFonts w:ascii="Open Sans" w:hAnsi="Open Sans" w:cs="Open Sans"/>
                <w:color w:val="0F2A75"/>
                <w:lang w:val="hu-HU"/>
              </w:rPr>
            </w:pPr>
            <w:r w:rsidRPr="00F008EE">
              <w:rPr>
                <w:rFonts w:ascii="Open Sans" w:hAnsi="Open Sans" w:cs="Open Sans"/>
                <w:color w:val="0F2A75"/>
                <w:lang w:val="hu-HU"/>
              </w:rPr>
              <w:t>Előkészítő tevékenységek a Teljes Pályázati Dokumentáció (</w:t>
            </w:r>
            <w:proofErr w:type="spellStart"/>
            <w:r w:rsidRPr="00F008EE">
              <w:rPr>
                <w:rFonts w:ascii="Open Sans" w:hAnsi="Open Sans" w:cs="Open Sans"/>
                <w:color w:val="0F2A75"/>
                <w:lang w:val="hu-HU"/>
              </w:rPr>
              <w:t>Full</w:t>
            </w:r>
            <w:proofErr w:type="spellEnd"/>
            <w:r w:rsidRPr="00F008EE">
              <w:rPr>
                <w:rFonts w:ascii="Open Sans" w:hAnsi="Open Sans" w:cs="Open Sans"/>
                <w:color w:val="0F2A75"/>
                <w:lang w:val="hu-HU"/>
              </w:rPr>
              <w:t xml:space="preserve"> </w:t>
            </w:r>
            <w:proofErr w:type="spellStart"/>
            <w:r w:rsidRPr="00F008EE">
              <w:rPr>
                <w:rFonts w:ascii="Open Sans" w:hAnsi="Open Sans" w:cs="Open Sans"/>
                <w:color w:val="0F2A75"/>
                <w:lang w:val="hu-HU"/>
              </w:rPr>
              <w:t>Application</w:t>
            </w:r>
            <w:proofErr w:type="spellEnd"/>
            <w:r w:rsidRPr="00F008EE">
              <w:rPr>
                <w:rFonts w:ascii="Open Sans" w:hAnsi="Open Sans" w:cs="Open Sans"/>
                <w:color w:val="0F2A75"/>
                <w:lang w:val="hu-HU"/>
              </w:rPr>
              <w:t xml:space="preserve"> </w:t>
            </w:r>
            <w:proofErr w:type="spellStart"/>
            <w:r w:rsidRPr="00F008EE">
              <w:rPr>
                <w:rFonts w:ascii="Open Sans" w:hAnsi="Open Sans" w:cs="Open Sans"/>
                <w:color w:val="0F2A75"/>
                <w:lang w:val="hu-HU"/>
              </w:rPr>
              <w:t>Form</w:t>
            </w:r>
            <w:proofErr w:type="spellEnd"/>
            <w:r w:rsidRPr="00F008EE">
              <w:rPr>
                <w:rFonts w:ascii="Open Sans" w:hAnsi="Open Sans" w:cs="Open Sans"/>
                <w:color w:val="0F2A75"/>
                <w:lang w:val="hu-HU"/>
              </w:rPr>
              <w:t>) kidolgozásához.</w:t>
            </w:r>
          </w:p>
        </w:tc>
      </w:tr>
    </w:tbl>
    <w:p w14:paraId="07547A01" w14:textId="77777777" w:rsidR="00A751C9" w:rsidRPr="00981E36" w:rsidRDefault="00A751C9" w:rsidP="00A751C9">
      <w:pPr>
        <w:jc w:val="both"/>
        <w:rPr>
          <w:rFonts w:cs="Open Sans"/>
          <w:bCs/>
          <w:color w:val="003399"/>
          <w:lang w:val="hu-HU"/>
        </w:rPr>
        <w:sectPr w:rsidR="00A751C9" w:rsidRPr="00981E36" w:rsidSect="00AF6FC2">
          <w:headerReference w:type="default" r:id="rId10"/>
          <w:footerReference w:type="default" r:id="rId11"/>
          <w:pgSz w:w="11906" w:h="16838" w:code="9"/>
          <w:pgMar w:top="2127" w:right="1440" w:bottom="1440" w:left="1440" w:header="720" w:footer="623" w:gutter="0"/>
          <w:cols w:space="720"/>
          <w:docGrid w:linePitch="360"/>
        </w:sectPr>
      </w:pPr>
    </w:p>
    <w:p w14:paraId="5043CB0F" w14:textId="77777777" w:rsidR="0054292D" w:rsidRPr="00981E36" w:rsidRDefault="0054292D" w:rsidP="005650EB">
      <w:pPr>
        <w:jc w:val="both"/>
        <w:rPr>
          <w:rFonts w:cs="Open Sans"/>
          <w:color w:val="003399"/>
          <w:lang w:val="hu-HU"/>
        </w:rPr>
      </w:pPr>
    </w:p>
    <w:sectPr w:rsidR="0054292D" w:rsidRPr="00981E36" w:rsidSect="000F0D69"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01503" w14:textId="77777777" w:rsidR="005631A0" w:rsidRDefault="005631A0" w:rsidP="00C23211">
      <w:pPr>
        <w:spacing w:after="0" w:line="240" w:lineRule="auto"/>
      </w:pPr>
      <w:r>
        <w:separator/>
      </w:r>
    </w:p>
  </w:endnote>
  <w:endnote w:type="continuationSeparator" w:id="0">
    <w:p w14:paraId="7F33B776" w14:textId="77777777" w:rsidR="005631A0" w:rsidRDefault="005631A0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Arial"/>
    <w:panose1 w:val="000004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098A" w14:textId="77777777" w:rsidR="00A751C9" w:rsidRPr="0039047A" w:rsidRDefault="0039047A" w:rsidP="0039047A">
    <w:pPr>
      <w:pStyle w:val="llb"/>
      <w:rPr>
        <w:rFonts w:cs="Open Sans"/>
        <w:color w:val="003399"/>
      </w:rPr>
    </w:pPr>
    <w:r w:rsidRPr="004A2FEA">
      <w:rPr>
        <w:rFonts w:ascii="Montserrat-Light" w:hAnsi="Montserrat-Light" w:cs="Montserrat-Light"/>
        <w:color w:val="003399"/>
        <w:sz w:val="24"/>
        <w:szCs w:val="24"/>
        <w:lang w:val="hu-HU"/>
      </w:rPr>
      <w:t>Partnerség egy jobb jövőért</w:t>
    </w:r>
    <w:r w:rsidRPr="0039047A">
      <w:rPr>
        <w:rFonts w:ascii="Montserrat-Light" w:hAnsi="Montserrat-Light" w:cs="Montserrat-Light"/>
        <w:color w:val="003399"/>
        <w:sz w:val="24"/>
        <w:szCs w:val="24"/>
      </w:rPr>
      <w:tab/>
    </w:r>
    <w:r w:rsidR="00A751C9" w:rsidRPr="0039047A">
      <w:rPr>
        <w:color w:val="003399"/>
      </w:rPr>
      <w:tab/>
    </w:r>
    <w:r w:rsidR="00A751C9" w:rsidRPr="0039047A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275A0" w14:textId="77777777" w:rsidR="005631A0" w:rsidRDefault="005631A0" w:rsidP="00C23211">
      <w:pPr>
        <w:spacing w:after="0" w:line="240" w:lineRule="auto"/>
      </w:pPr>
      <w:r>
        <w:separator/>
      </w:r>
    </w:p>
  </w:footnote>
  <w:footnote w:type="continuationSeparator" w:id="0">
    <w:p w14:paraId="34195B5C" w14:textId="77777777" w:rsidR="005631A0" w:rsidRDefault="005631A0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9315" w14:textId="77777777" w:rsidR="00A751C9" w:rsidRDefault="003D4D5C">
    <w:pPr>
      <w:pStyle w:val="lfej"/>
    </w:pPr>
    <w:r>
      <w:rPr>
        <w:noProof/>
        <w:lang w:val="hu-HU" w:eastAsia="hu-HU"/>
      </w:rPr>
      <w:drawing>
        <wp:inline distT="0" distB="0" distL="0" distR="0" wp14:anchorId="453DE1EC" wp14:editId="07777777">
          <wp:extent cx="5731510" cy="630555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_HU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7AD"/>
    <w:multiLevelType w:val="hybridMultilevel"/>
    <w:tmpl w:val="6358982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0AD3"/>
    <w:multiLevelType w:val="hybridMultilevel"/>
    <w:tmpl w:val="8FC05470"/>
    <w:lvl w:ilvl="0" w:tplc="9C641ABA">
      <w:numFmt w:val="bullet"/>
      <w:lvlText w:val="•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343403"/>
    <w:multiLevelType w:val="hybridMultilevel"/>
    <w:tmpl w:val="279C168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0716925"/>
    <w:multiLevelType w:val="hybridMultilevel"/>
    <w:tmpl w:val="124EB1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17374"/>
    <w:multiLevelType w:val="hybridMultilevel"/>
    <w:tmpl w:val="7C1A69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A5A3F"/>
    <w:multiLevelType w:val="hybridMultilevel"/>
    <w:tmpl w:val="2D28D0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A7287"/>
    <w:multiLevelType w:val="hybridMultilevel"/>
    <w:tmpl w:val="C194E1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E2DCC"/>
    <w:multiLevelType w:val="hybridMultilevel"/>
    <w:tmpl w:val="66D8E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530B3"/>
    <w:multiLevelType w:val="hybridMultilevel"/>
    <w:tmpl w:val="FFBA1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82817"/>
    <w:multiLevelType w:val="hybridMultilevel"/>
    <w:tmpl w:val="456E07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3280D"/>
    <w:multiLevelType w:val="hybridMultilevel"/>
    <w:tmpl w:val="5B5AFA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961650">
    <w:abstractNumId w:val="8"/>
  </w:num>
  <w:num w:numId="2" w16cid:durableId="1175269859">
    <w:abstractNumId w:val="2"/>
  </w:num>
  <w:num w:numId="3" w16cid:durableId="1949697663">
    <w:abstractNumId w:val="7"/>
  </w:num>
  <w:num w:numId="4" w16cid:durableId="1940985901">
    <w:abstractNumId w:val="1"/>
  </w:num>
  <w:num w:numId="5" w16cid:durableId="1047877238">
    <w:abstractNumId w:val="6"/>
  </w:num>
  <w:num w:numId="6" w16cid:durableId="689991549">
    <w:abstractNumId w:val="3"/>
  </w:num>
  <w:num w:numId="7" w16cid:durableId="1652712487">
    <w:abstractNumId w:val="9"/>
  </w:num>
  <w:num w:numId="8" w16cid:durableId="723800297">
    <w:abstractNumId w:val="0"/>
  </w:num>
  <w:num w:numId="9" w16cid:durableId="662775513">
    <w:abstractNumId w:val="5"/>
  </w:num>
  <w:num w:numId="10" w16cid:durableId="1595046278">
    <w:abstractNumId w:val="10"/>
  </w:num>
  <w:num w:numId="11" w16cid:durableId="1981571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1F3"/>
    <w:rsid w:val="000D2832"/>
    <w:rsid w:val="000F0D69"/>
    <w:rsid w:val="000F0F23"/>
    <w:rsid w:val="00112504"/>
    <w:rsid w:val="001179AA"/>
    <w:rsid w:val="0015209A"/>
    <w:rsid w:val="00164450"/>
    <w:rsid w:val="00190E0A"/>
    <w:rsid w:val="001F179C"/>
    <w:rsid w:val="002642B0"/>
    <w:rsid w:val="00290282"/>
    <w:rsid w:val="002A5B39"/>
    <w:rsid w:val="002D34E1"/>
    <w:rsid w:val="0030495D"/>
    <w:rsid w:val="0032005E"/>
    <w:rsid w:val="00324ADF"/>
    <w:rsid w:val="00357F3C"/>
    <w:rsid w:val="0039047A"/>
    <w:rsid w:val="003A5060"/>
    <w:rsid w:val="003C7183"/>
    <w:rsid w:val="003D4D5C"/>
    <w:rsid w:val="0043783E"/>
    <w:rsid w:val="004A2FEA"/>
    <w:rsid w:val="004A44AA"/>
    <w:rsid w:val="004B4675"/>
    <w:rsid w:val="004C0FDA"/>
    <w:rsid w:val="004D6530"/>
    <w:rsid w:val="00536CD4"/>
    <w:rsid w:val="0054292D"/>
    <w:rsid w:val="005631A0"/>
    <w:rsid w:val="005650EB"/>
    <w:rsid w:val="00583568"/>
    <w:rsid w:val="005F6301"/>
    <w:rsid w:val="00616E5D"/>
    <w:rsid w:val="00686C23"/>
    <w:rsid w:val="006A00BC"/>
    <w:rsid w:val="006B30F3"/>
    <w:rsid w:val="006B605A"/>
    <w:rsid w:val="006D32A5"/>
    <w:rsid w:val="00732D28"/>
    <w:rsid w:val="00761E91"/>
    <w:rsid w:val="007862CB"/>
    <w:rsid w:val="008F2B0E"/>
    <w:rsid w:val="008F51C2"/>
    <w:rsid w:val="0097126B"/>
    <w:rsid w:val="00980598"/>
    <w:rsid w:val="00981E36"/>
    <w:rsid w:val="00994121"/>
    <w:rsid w:val="009D0623"/>
    <w:rsid w:val="00A111E1"/>
    <w:rsid w:val="00A67412"/>
    <w:rsid w:val="00A751C9"/>
    <w:rsid w:val="00A97CBF"/>
    <w:rsid w:val="00AF6FC2"/>
    <w:rsid w:val="00B22BC6"/>
    <w:rsid w:val="00B92ED0"/>
    <w:rsid w:val="00C23211"/>
    <w:rsid w:val="00C23EAD"/>
    <w:rsid w:val="00C50C37"/>
    <w:rsid w:val="00C516EF"/>
    <w:rsid w:val="00C9301B"/>
    <w:rsid w:val="00D12B95"/>
    <w:rsid w:val="00D1307F"/>
    <w:rsid w:val="00D36172"/>
    <w:rsid w:val="00D37601"/>
    <w:rsid w:val="00D45A92"/>
    <w:rsid w:val="00D575E0"/>
    <w:rsid w:val="00D65D3D"/>
    <w:rsid w:val="00D736AC"/>
    <w:rsid w:val="00D95E73"/>
    <w:rsid w:val="00DE4738"/>
    <w:rsid w:val="00E4099D"/>
    <w:rsid w:val="00E741F3"/>
    <w:rsid w:val="00E91B08"/>
    <w:rsid w:val="00EB0D64"/>
    <w:rsid w:val="00F008EE"/>
    <w:rsid w:val="00F0230A"/>
    <w:rsid w:val="00F61C24"/>
    <w:rsid w:val="00F758CB"/>
    <w:rsid w:val="00F7622A"/>
    <w:rsid w:val="00F90117"/>
    <w:rsid w:val="00FB5250"/>
    <w:rsid w:val="00FD4EB4"/>
    <w:rsid w:val="15E4C247"/>
    <w:rsid w:val="245B6D0F"/>
    <w:rsid w:val="25F73D70"/>
    <w:rsid w:val="37B11F21"/>
    <w:rsid w:val="413ED90A"/>
    <w:rsid w:val="65C2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704EA"/>
  <w15:chartTrackingRefBased/>
  <w15:docId w15:val="{44120324-8DC4-4381-803C-981759FB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4ADF"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741F3"/>
    <w:pPr>
      <w:ind w:left="720"/>
      <w:contextualSpacing/>
    </w:pPr>
  </w:style>
  <w:style w:type="character" w:customStyle="1" w:styleId="jlqj4b">
    <w:name w:val="jlqj4b"/>
    <w:basedOn w:val="Bekezdsalapbettpusa"/>
    <w:rsid w:val="00E741F3"/>
  </w:style>
  <w:style w:type="character" w:customStyle="1" w:styleId="viiyi">
    <w:name w:val="viiyi"/>
    <w:basedOn w:val="Bekezdsalapbettpusa"/>
    <w:rsid w:val="00E741F3"/>
  </w:style>
  <w:style w:type="character" w:styleId="Hiperhivatkozs">
    <w:name w:val="Hyperlink"/>
    <w:basedOn w:val="Bekezdsalapbettpusa"/>
    <w:uiPriority w:val="99"/>
    <w:unhideWhenUsed/>
    <w:rsid w:val="0011250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12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-szeged.hu/fejlesztesiprojektek/rohu-443/rohu44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jtimis.ro/wp-content/uploads/2020/07/Fisa-proiect-BABYROHU-februarie-2025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osptm.ro/proiecte-europene/proiect-babyrohu-cod-ems-rohu-443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\AppData\Local\Temp\Rar$DIa12516.21601\Antet%20A4_Interreg-ROHU_HU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A4_Interreg-ROHU_HU-Portrait</Template>
  <TotalTime>30</TotalTime>
  <Pages>3</Pages>
  <Words>837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dr. Szász Matilda</cp:lastModifiedBy>
  <cp:revision>18</cp:revision>
  <dcterms:created xsi:type="dcterms:W3CDTF">2023-02-07T15:04:00Z</dcterms:created>
  <dcterms:modified xsi:type="dcterms:W3CDTF">2026-02-13T11:50:00Z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674041486dd50b45de18d929e2d0b94bf8df5cc7c46819d95c172cda7aa2734a</vt:lpwstr>
  </property>
</Properties>
</file>