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D901" w14:textId="156E67C2" w:rsidR="00EB178E" w:rsidRDefault="00EB178E">
      <w:pPr>
        <w:pStyle w:val="BodyText"/>
        <w:spacing w:before="123"/>
        <w:rPr>
          <w:rFonts w:ascii="Times New Roman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8102"/>
      </w:tblGrid>
      <w:tr w:rsidR="00EB178E" w:rsidRPr="00A32FB8" w14:paraId="613439A0" w14:textId="77777777">
        <w:trPr>
          <w:trHeight w:val="441"/>
        </w:trPr>
        <w:tc>
          <w:tcPr>
            <w:tcW w:w="9897" w:type="dxa"/>
            <w:gridSpan w:val="2"/>
            <w:shd w:val="clear" w:color="auto" w:fill="003399"/>
          </w:tcPr>
          <w:p w14:paraId="78F4C4F1" w14:textId="77777777" w:rsidR="00EB178E" w:rsidRPr="00A32FB8" w:rsidRDefault="00000000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FFFFFF"/>
              </w:rPr>
              <w:t>Apelul Deschis 1 - Proiecte normale</w:t>
            </w:r>
          </w:p>
        </w:tc>
      </w:tr>
      <w:tr w:rsidR="00EB178E" w:rsidRPr="00A32FB8" w14:paraId="526E24F8" w14:textId="77777777" w:rsidTr="00A32FB8">
        <w:trPr>
          <w:trHeight w:val="359"/>
        </w:trPr>
        <w:tc>
          <w:tcPr>
            <w:tcW w:w="1795" w:type="dxa"/>
          </w:tcPr>
          <w:p w14:paraId="2B939481" w14:textId="77777777" w:rsidR="00EB178E" w:rsidRPr="00A32FB8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Cod proiect</w:t>
            </w:r>
          </w:p>
        </w:tc>
        <w:tc>
          <w:tcPr>
            <w:tcW w:w="8102" w:type="dxa"/>
          </w:tcPr>
          <w:p w14:paraId="57B4E97C" w14:textId="77777777" w:rsidR="00EB178E" w:rsidRPr="00A32FB8" w:rsidRDefault="00000000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ROHU-62</w:t>
            </w:r>
          </w:p>
        </w:tc>
      </w:tr>
      <w:tr w:rsidR="00EB178E" w:rsidRPr="00A32FB8" w14:paraId="69ED6543" w14:textId="77777777" w:rsidTr="00A32FB8">
        <w:trPr>
          <w:trHeight w:val="359"/>
        </w:trPr>
        <w:tc>
          <w:tcPr>
            <w:tcW w:w="1795" w:type="dxa"/>
          </w:tcPr>
          <w:p w14:paraId="668D1FA6" w14:textId="77777777" w:rsidR="00EB178E" w:rsidRPr="00A32FB8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Titlu proiect</w:t>
            </w:r>
          </w:p>
        </w:tc>
        <w:tc>
          <w:tcPr>
            <w:tcW w:w="8102" w:type="dxa"/>
          </w:tcPr>
          <w:p w14:paraId="4F04102D" w14:textId="77777777" w:rsidR="00EB178E" w:rsidRPr="00A32FB8" w:rsidRDefault="00000000" w:rsidP="00A32FB8">
            <w:pPr>
              <w:pStyle w:val="TableParagraph"/>
              <w:ind w:left="115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JOINTGREENCORR - Un coridor verde fără frontiere</w:t>
            </w:r>
          </w:p>
        </w:tc>
      </w:tr>
      <w:tr w:rsidR="00EB178E" w:rsidRPr="00A32FB8" w14:paraId="00258CA2" w14:textId="77777777" w:rsidTr="00A32FB8">
        <w:trPr>
          <w:trHeight w:val="413"/>
        </w:trPr>
        <w:tc>
          <w:tcPr>
            <w:tcW w:w="1795" w:type="dxa"/>
          </w:tcPr>
          <w:p w14:paraId="5352B027" w14:textId="77777777" w:rsidR="00EB178E" w:rsidRPr="00A32FB8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Axa prioritară</w:t>
            </w:r>
          </w:p>
        </w:tc>
        <w:tc>
          <w:tcPr>
            <w:tcW w:w="8102" w:type="dxa"/>
          </w:tcPr>
          <w:p w14:paraId="263CA8D4" w14:textId="77777777" w:rsidR="00EB178E" w:rsidRPr="00A32FB8" w:rsidRDefault="00000000" w:rsidP="00A32FB8">
            <w:pPr>
              <w:pStyle w:val="TableParagraph"/>
              <w:ind w:left="115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1: Protejarea în comun şi utilizarea eficientă a valorilor comune şi resurselor</w:t>
            </w:r>
          </w:p>
        </w:tc>
      </w:tr>
      <w:tr w:rsidR="00EB178E" w:rsidRPr="00A32FB8" w14:paraId="28551883" w14:textId="77777777" w:rsidTr="00A32FB8">
        <w:trPr>
          <w:trHeight w:val="620"/>
        </w:trPr>
        <w:tc>
          <w:tcPr>
            <w:tcW w:w="1795" w:type="dxa"/>
          </w:tcPr>
          <w:p w14:paraId="3B90DE7F" w14:textId="77777777" w:rsidR="00EB178E" w:rsidRPr="00A32FB8" w:rsidRDefault="00000000" w:rsidP="00A32FB8">
            <w:pPr>
              <w:pStyle w:val="TableParagraph"/>
              <w:spacing w:line="301" w:lineRule="exact"/>
              <w:ind w:left="14"/>
              <w:jc w:val="center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Prioritatea de</w:t>
            </w:r>
          </w:p>
          <w:p w14:paraId="3FB47818" w14:textId="77777777" w:rsidR="00EB178E" w:rsidRPr="00A32FB8" w:rsidRDefault="00000000" w:rsidP="00A32FB8">
            <w:pPr>
              <w:pStyle w:val="TableParagraph"/>
              <w:ind w:left="14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investiții</w:t>
            </w:r>
          </w:p>
        </w:tc>
        <w:tc>
          <w:tcPr>
            <w:tcW w:w="8102" w:type="dxa"/>
          </w:tcPr>
          <w:p w14:paraId="096FFD4D" w14:textId="77777777" w:rsidR="00EB178E" w:rsidRPr="00A32FB8" w:rsidRDefault="00000000" w:rsidP="00A32FB8">
            <w:pPr>
              <w:pStyle w:val="TableParagraph"/>
              <w:spacing w:line="245" w:lineRule="auto"/>
              <w:ind w:left="115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6/c: Conservarea, protejarea, promovarea şi dezvoltarea patrimoniului natural și cultural</w:t>
            </w:r>
          </w:p>
        </w:tc>
      </w:tr>
      <w:tr w:rsidR="00EB178E" w:rsidRPr="00A32FB8" w14:paraId="4F547CF3" w14:textId="77777777" w:rsidTr="00A32FB8">
        <w:trPr>
          <w:trHeight w:val="638"/>
        </w:trPr>
        <w:tc>
          <w:tcPr>
            <w:tcW w:w="1795" w:type="dxa"/>
          </w:tcPr>
          <w:p w14:paraId="639A3380" w14:textId="77777777" w:rsidR="00EB178E" w:rsidRPr="00A32FB8" w:rsidRDefault="00000000">
            <w:pPr>
              <w:pStyle w:val="TableParagraph"/>
              <w:spacing w:line="303" w:lineRule="exact"/>
              <w:ind w:left="13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Perioada</w:t>
            </w:r>
          </w:p>
          <w:p w14:paraId="2DB6B481" w14:textId="77777777" w:rsidR="00EB178E" w:rsidRPr="00A32FB8" w:rsidRDefault="00000000">
            <w:pPr>
              <w:pStyle w:val="TableParagraph"/>
              <w:spacing w:before="33"/>
              <w:ind w:left="13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implementării</w:t>
            </w:r>
          </w:p>
        </w:tc>
        <w:tc>
          <w:tcPr>
            <w:tcW w:w="8102" w:type="dxa"/>
          </w:tcPr>
          <w:p w14:paraId="55378E21" w14:textId="77777777" w:rsidR="00EB178E" w:rsidRPr="00A32FB8" w:rsidRDefault="00000000">
            <w:pPr>
              <w:pStyle w:val="TableParagraph"/>
              <w:spacing w:before="188"/>
              <w:ind w:left="108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41 luni (01 Aprilie 2018- 31 August 2021)</w:t>
            </w:r>
          </w:p>
        </w:tc>
      </w:tr>
      <w:tr w:rsidR="00EB178E" w:rsidRPr="00A32FB8" w14:paraId="674E1C29" w14:textId="77777777" w:rsidTr="00A32FB8">
        <w:trPr>
          <w:trHeight w:val="1313"/>
        </w:trPr>
        <w:tc>
          <w:tcPr>
            <w:tcW w:w="1795" w:type="dxa"/>
          </w:tcPr>
          <w:p w14:paraId="774A64DE" w14:textId="77777777" w:rsidR="00EB178E" w:rsidRPr="00A32FB8" w:rsidRDefault="00EB178E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7C0C9CBE" w14:textId="77777777" w:rsidR="00EB178E" w:rsidRPr="00A32FB8" w:rsidRDefault="00EB178E">
            <w:pPr>
              <w:pStyle w:val="TableParagraph"/>
              <w:spacing w:before="60"/>
              <w:rPr>
                <w:rFonts w:ascii="Open Sans" w:hAnsi="Open Sans" w:cs="Open Sans"/>
                <w:b/>
                <w:bCs/>
              </w:rPr>
            </w:pPr>
          </w:p>
          <w:p w14:paraId="0AE62E39" w14:textId="77777777" w:rsidR="00EB178E" w:rsidRPr="00A32FB8" w:rsidRDefault="00000000">
            <w:pPr>
              <w:pStyle w:val="TableParagraph"/>
              <w:ind w:left="13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Obiectiv</w:t>
            </w:r>
          </w:p>
        </w:tc>
        <w:tc>
          <w:tcPr>
            <w:tcW w:w="8102" w:type="dxa"/>
          </w:tcPr>
          <w:p w14:paraId="3B87E44C" w14:textId="714AB4EC" w:rsidR="00EB178E" w:rsidRPr="00A32FB8" w:rsidRDefault="00000000">
            <w:pPr>
              <w:pStyle w:val="TableParagraph"/>
              <w:spacing w:before="18" w:line="213" w:lineRule="auto"/>
              <w:ind w:left="108" w:right="9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CE05C8A" wp14:editId="764B1670">
                      <wp:simplePos x="0" y="0"/>
                      <wp:positionH relativeFrom="column">
                        <wp:posOffset>2756407</wp:posOffset>
                      </wp:positionH>
                      <wp:positionV relativeFrom="paragraph">
                        <wp:posOffset>539451</wp:posOffset>
                      </wp:positionV>
                      <wp:extent cx="32384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7620"/>
                                <a:chOff x="0" y="0"/>
                                <a:chExt cx="32384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238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762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2003" y="7619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50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8EC4D" id="Group 6" o:spid="_x0000_s1026" style="position:absolute;margin-left:217.05pt;margin-top:42.5pt;width:2.55pt;height:.6pt;z-index:-251654144;mso-wrap-distance-left:0;mso-wrap-distance-right:0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">
                      <v:shape id="Graphic 7" o:spid="_x0000_s1027" style="position:absolute;width:32384;height:7620;visibility:visible;mso-wrap-style:square;v-text-anchor:top" coordsize="323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" path="m32003,l,,,7619r32003,l32003,xe" fillcolor="#b5082d" stroked="f">
                        <v:path arrowok="t"/>
                      </v:shape>
                    </v:group>
                  </w:pict>
                </mc:Fallback>
              </mc:AlternateContent>
            </w:r>
            <w:r w:rsidRPr="00A32FB8">
              <w:rPr>
                <w:rFonts w:ascii="Open Sans" w:hAnsi="Open Sans" w:cs="Open Sans"/>
                <w:color w:val="003399"/>
              </w:rPr>
              <w:t>Obiectivul general al proiectului a vizat conservarea, protejarea, promovarea și dezvoltarea moștenirii naturale în zona transfrontalieră a Someșului Inferior, prin încurajarea eco-turismului și a activităților de educație ecologică ca alternative pentru dezv</w:t>
            </w:r>
            <w:r w:rsidR="00A32FB8">
              <w:rPr>
                <w:rFonts w:ascii="Open Sans" w:hAnsi="Open Sans" w:cs="Open Sans"/>
                <w:color w:val="003399"/>
              </w:rPr>
              <w:t>o</w:t>
            </w:r>
            <w:r w:rsidRPr="00A32FB8">
              <w:rPr>
                <w:rFonts w:ascii="Open Sans" w:hAnsi="Open Sans" w:cs="Open Sans"/>
                <w:color w:val="003399"/>
              </w:rPr>
              <w:t>ltarea comunității și integrarea experiențelor practice în programele educative.</w:t>
            </w:r>
          </w:p>
        </w:tc>
      </w:tr>
      <w:tr w:rsidR="00EB178E" w:rsidRPr="00A32FB8" w14:paraId="55BED009" w14:textId="77777777" w:rsidTr="00A32FB8">
        <w:trPr>
          <w:trHeight w:val="341"/>
        </w:trPr>
        <w:tc>
          <w:tcPr>
            <w:tcW w:w="1795" w:type="dxa"/>
            <w:vMerge w:val="restart"/>
          </w:tcPr>
          <w:p w14:paraId="3A9B47F5" w14:textId="77777777" w:rsidR="00EB178E" w:rsidRPr="00A32FB8" w:rsidRDefault="00EB178E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72244D87" w14:textId="77777777" w:rsidR="00EB178E" w:rsidRPr="00A32FB8" w:rsidRDefault="00EB178E">
            <w:pPr>
              <w:pStyle w:val="TableParagraph"/>
              <w:spacing w:before="139"/>
              <w:rPr>
                <w:rFonts w:ascii="Open Sans" w:hAnsi="Open Sans" w:cs="Open Sans"/>
                <w:b/>
                <w:bCs/>
              </w:rPr>
            </w:pPr>
          </w:p>
          <w:p w14:paraId="75BF37D7" w14:textId="77777777" w:rsidR="00EB178E" w:rsidRPr="00A32FB8" w:rsidRDefault="00000000">
            <w:pPr>
              <w:pStyle w:val="TableParagraph"/>
              <w:ind w:left="263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Parteneriat</w:t>
            </w:r>
          </w:p>
        </w:tc>
        <w:tc>
          <w:tcPr>
            <w:tcW w:w="8102" w:type="dxa"/>
          </w:tcPr>
          <w:p w14:paraId="43CE206D" w14:textId="77777777" w:rsidR="00EB178E" w:rsidRPr="00A32FB8" w:rsidRDefault="00000000">
            <w:pPr>
              <w:pStyle w:val="TableParagraph"/>
              <w:spacing w:before="19"/>
              <w:ind w:left="108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Beneficiar Principal:</w:t>
            </w:r>
            <w:r w:rsidRPr="00A32FB8">
              <w:rPr>
                <w:rFonts w:ascii="Open Sans" w:hAnsi="Open Sans" w:cs="Open Sans"/>
                <w:color w:val="003399"/>
              </w:rPr>
              <w:t xml:space="preserve"> Comuna Odoreu (România)</w:t>
            </w:r>
          </w:p>
        </w:tc>
      </w:tr>
      <w:tr w:rsidR="00EB178E" w:rsidRPr="00A32FB8" w14:paraId="41987416" w14:textId="77777777" w:rsidTr="00203E0D">
        <w:trPr>
          <w:trHeight w:val="899"/>
        </w:trPr>
        <w:tc>
          <w:tcPr>
            <w:tcW w:w="1795" w:type="dxa"/>
            <w:vMerge/>
            <w:tcBorders>
              <w:top w:val="nil"/>
            </w:tcBorders>
          </w:tcPr>
          <w:p w14:paraId="143FCC54" w14:textId="77777777" w:rsidR="00EB178E" w:rsidRPr="00A32FB8" w:rsidRDefault="00EB178E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8102" w:type="dxa"/>
          </w:tcPr>
          <w:p w14:paraId="49123ACF" w14:textId="77777777" w:rsidR="00203E0D" w:rsidRDefault="00000000" w:rsidP="00203E0D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  <w:color w:val="003399"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Parteneri de proiect:</w:t>
            </w:r>
          </w:p>
          <w:p w14:paraId="1A0B5DD9" w14:textId="77777777" w:rsidR="00203E0D" w:rsidRDefault="00000000" w:rsidP="00203E0D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</w:rPr>
            </w:pPr>
            <w:r w:rsidRPr="00A32FB8">
              <w:rPr>
                <w:rFonts w:ascii="Open Sans" w:hAnsi="Open Sans" w:cs="Open Sans"/>
                <w:color w:val="003399"/>
              </w:rPr>
              <w:t xml:space="preserve">PP2: Autoguvernarea orașului Csenger (Ungaria) </w:t>
            </w:r>
          </w:p>
          <w:p w14:paraId="68A94A68" w14:textId="5B6703D8" w:rsidR="00EB178E" w:rsidRPr="00A32FB8" w:rsidRDefault="00000000" w:rsidP="00203E0D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PP3: Asociația Interacțion 2050 (România)</w:t>
            </w:r>
          </w:p>
        </w:tc>
      </w:tr>
      <w:tr w:rsidR="00EB178E" w:rsidRPr="00A32FB8" w14:paraId="6422822A" w14:textId="77777777" w:rsidTr="00A32FB8">
        <w:trPr>
          <w:trHeight w:val="935"/>
        </w:trPr>
        <w:tc>
          <w:tcPr>
            <w:tcW w:w="1795" w:type="dxa"/>
          </w:tcPr>
          <w:p w14:paraId="10AA56F2" w14:textId="77777777" w:rsidR="00EB178E" w:rsidRPr="00A32FB8" w:rsidRDefault="00000000">
            <w:pPr>
              <w:pStyle w:val="TableParagraph"/>
              <w:spacing w:line="303" w:lineRule="exact"/>
              <w:ind w:left="13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Buget TOTAL</w:t>
            </w:r>
          </w:p>
        </w:tc>
        <w:tc>
          <w:tcPr>
            <w:tcW w:w="8102" w:type="dxa"/>
          </w:tcPr>
          <w:p w14:paraId="71D64B6A" w14:textId="77777777" w:rsidR="00EB178E" w:rsidRPr="00A32FB8" w:rsidRDefault="00000000" w:rsidP="00A32FB8">
            <w:pPr>
              <w:pStyle w:val="TableParagraph"/>
              <w:spacing w:line="332" w:lineRule="exact"/>
              <w:ind w:left="108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1.025.642,00 Euro din care FEDR 871.795,70 Euro</w:t>
            </w:r>
          </w:p>
          <w:p w14:paraId="451828FA" w14:textId="77777777" w:rsidR="00EB178E" w:rsidRPr="00A32FB8" w:rsidRDefault="00000000" w:rsidP="00A32FB8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Totalul cheltuielilor eligibile decontate prin proiect: 1.010.069,46 Euro</w:t>
            </w:r>
          </w:p>
          <w:p w14:paraId="4AE8E83E" w14:textId="77777777" w:rsidR="00EB178E" w:rsidRPr="00A32FB8" w:rsidRDefault="00000000" w:rsidP="00A32FB8">
            <w:pPr>
              <w:pStyle w:val="TableParagraph"/>
              <w:ind w:left="166"/>
              <w:rPr>
                <w:rFonts w:ascii="Open Sans" w:hAnsi="Open Sans" w:cs="Open Sans"/>
                <w:b/>
                <w:i/>
              </w:rPr>
            </w:pPr>
            <w:r w:rsidRPr="00A32FB8">
              <w:rPr>
                <w:rFonts w:ascii="Open Sans" w:hAnsi="Open Sans" w:cs="Open Sans"/>
                <w:b/>
                <w:i/>
                <w:color w:val="003399"/>
              </w:rPr>
              <w:t>Execuția bugetară: 98,48%</w:t>
            </w:r>
          </w:p>
        </w:tc>
      </w:tr>
      <w:tr w:rsidR="00EB178E" w:rsidRPr="00A32FB8" w14:paraId="4B8D3755" w14:textId="77777777">
        <w:trPr>
          <w:trHeight w:val="3297"/>
        </w:trPr>
        <w:tc>
          <w:tcPr>
            <w:tcW w:w="1795" w:type="dxa"/>
          </w:tcPr>
          <w:p w14:paraId="1AE877D3" w14:textId="77777777" w:rsidR="00EB178E" w:rsidRPr="00A32FB8" w:rsidRDefault="00EB178E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6349A913" w14:textId="77777777" w:rsidR="00EB178E" w:rsidRPr="00A32FB8" w:rsidRDefault="00EB178E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1BE82C6D" w14:textId="77777777" w:rsidR="00EB178E" w:rsidRPr="00A32FB8" w:rsidRDefault="00EB178E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34FD0201" w14:textId="77777777" w:rsidR="00EB178E" w:rsidRPr="00A32FB8" w:rsidRDefault="00EB178E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6942A0E0" w14:textId="77777777" w:rsidR="00EB178E" w:rsidRPr="00A32FB8" w:rsidRDefault="00EB178E">
            <w:pPr>
              <w:pStyle w:val="TableParagraph"/>
              <w:spacing w:before="117"/>
              <w:rPr>
                <w:rFonts w:ascii="Open Sans" w:hAnsi="Open Sans" w:cs="Open Sans"/>
                <w:b/>
                <w:bCs/>
              </w:rPr>
            </w:pPr>
          </w:p>
          <w:p w14:paraId="3C229A46" w14:textId="77777777" w:rsidR="00EB178E" w:rsidRPr="00A32FB8" w:rsidRDefault="00000000">
            <w:pPr>
              <w:pStyle w:val="TableParagraph"/>
              <w:ind w:left="13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A32FB8">
              <w:rPr>
                <w:rFonts w:ascii="Open Sans" w:hAnsi="Open Sans" w:cs="Open Sans"/>
                <w:b/>
                <w:bCs/>
                <w:color w:val="003399"/>
              </w:rPr>
              <w:t>Sumar</w:t>
            </w:r>
          </w:p>
        </w:tc>
        <w:tc>
          <w:tcPr>
            <w:tcW w:w="8102" w:type="dxa"/>
          </w:tcPr>
          <w:p w14:paraId="168554A9" w14:textId="77777777" w:rsidR="00EB178E" w:rsidRPr="00A32FB8" w:rsidRDefault="00000000">
            <w:pPr>
              <w:pStyle w:val="TableParagraph"/>
              <w:spacing w:before="18" w:line="213" w:lineRule="auto"/>
              <w:ind w:left="108" w:right="95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Proiectul și-a propus să promoveze zona transfrontalieră ca destinație turistică (eco) atractivă prin organizarea de activități comune în ce privește protecția mediului și conservarea biodiversității.</w:t>
            </w:r>
          </w:p>
          <w:p w14:paraId="140D9A15" w14:textId="77777777" w:rsidR="00EB178E" w:rsidRPr="00A32FB8" w:rsidRDefault="00EB178E">
            <w:pPr>
              <w:pStyle w:val="TableParagraph"/>
              <w:spacing w:before="17"/>
              <w:rPr>
                <w:rFonts w:ascii="Open Sans" w:hAnsi="Open Sans" w:cs="Open Sans"/>
              </w:rPr>
            </w:pPr>
          </w:p>
          <w:p w14:paraId="68DCE46E" w14:textId="77777777" w:rsidR="00EB178E" w:rsidRPr="00A32FB8" w:rsidRDefault="00000000">
            <w:pPr>
              <w:pStyle w:val="TableParagraph"/>
              <w:spacing w:line="319" w:lineRule="exact"/>
              <w:ind w:left="108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Activitățile principale implementate în cadrul proiectului:</w:t>
            </w:r>
          </w:p>
          <w:p w14:paraId="7D3430C4" w14:textId="584DB844" w:rsidR="00EB178E" w:rsidRPr="00A32FB8" w:rsidRDefault="00000000" w:rsidP="00203E0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8" w:line="213" w:lineRule="auto"/>
              <w:ind w:left="360" w:right="97" w:hanging="29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Lucrări de revitalizare a vechii albii a râului Someș, cunoscută sub numele de „Lacul Odoreu”, realizarea unei zone de agrement, recuperarea și conservarea vegetației și faunei acvatice existente - BP</w:t>
            </w:r>
          </w:p>
          <w:p w14:paraId="59586B3B" w14:textId="728FD156" w:rsidR="00A32FB8" w:rsidRPr="00203E0D" w:rsidRDefault="00000000" w:rsidP="00203E0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7" w:lineRule="exact"/>
              <w:ind w:left="359" w:hanging="29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Lucrări pentru reconstrucția lacului Csenger (proiectarea puțurilor</w:t>
            </w:r>
            <w:r w:rsidR="00203E0D">
              <w:rPr>
                <w:rFonts w:ascii="Open Sans" w:hAnsi="Open Sans" w:cs="Open Sans"/>
              </w:rPr>
              <w:t xml:space="preserve"> </w:t>
            </w:r>
            <w:r w:rsidRPr="00203E0D">
              <w:rPr>
                <w:rFonts w:ascii="Open Sans" w:hAnsi="Open Sans" w:cs="Open Sans"/>
                <w:color w:val="003399"/>
              </w:rPr>
              <w:t>pentru asigurarea alimentarii cu apă, mărirea habitatului animalelor</w:t>
            </w:r>
            <w:r w:rsidR="00A32FB8" w:rsidRPr="00203E0D">
              <w:rPr>
                <w:rFonts w:ascii="Open Sans" w:hAnsi="Open Sans" w:cs="Open Sans"/>
                <w:color w:val="003399"/>
              </w:rPr>
              <w:t xml:space="preserve"> </w:t>
            </w:r>
            <w:r w:rsidR="00A32FB8" w:rsidRPr="00203E0D">
              <w:rPr>
                <w:rFonts w:ascii="Open Sans" w:hAnsi="Open Sans" w:cs="Open Sans"/>
                <w:color w:val="003399"/>
              </w:rPr>
              <w:t>de apă prin formarea unei insule la suprafața lacului). Se menține forma originală a lacului. Suprafața zonei: 2,14 ha.-PP2</w:t>
            </w:r>
          </w:p>
          <w:p w14:paraId="24E052AC" w14:textId="77777777" w:rsidR="00A32FB8" w:rsidRPr="00A32FB8" w:rsidRDefault="00A32FB8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right="95" w:hanging="29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Achiziția de echipamente pentru lacul Csenger revitalizat (aparate pentru observare, unul fix respectiv unul mobil) –PP2</w:t>
            </w:r>
            <w:r w:rsidRPr="00A32FB8">
              <w:rPr>
                <w:rFonts w:ascii="Open Sans" w:hAnsi="Open Sans" w:cs="Open Sans"/>
                <w:color w:val="003399"/>
              </w:rPr>
              <w:t xml:space="preserve"> </w:t>
            </w:r>
          </w:p>
          <w:p w14:paraId="07212F51" w14:textId="77777777" w:rsidR="00A32FB8" w:rsidRPr="00A32FB8" w:rsidRDefault="00A32FB8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85"/>
              </w:tabs>
              <w:spacing w:line="213" w:lineRule="auto"/>
              <w:ind w:right="96" w:hanging="29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Dezvoltarea unui traseu tematic de cicloturism (identificarea rutelor turistice, creare de hărți si plantarea de pomi) -BP</w:t>
            </w:r>
            <w:r w:rsidRPr="00A32FB8">
              <w:rPr>
                <w:rFonts w:ascii="Open Sans" w:hAnsi="Open Sans" w:cs="Open Sans"/>
                <w:color w:val="003399"/>
              </w:rPr>
              <w:t xml:space="preserve"> </w:t>
            </w:r>
          </w:p>
          <w:p w14:paraId="4884D325" w14:textId="1F75D961" w:rsidR="00A32FB8" w:rsidRPr="00A32FB8" w:rsidRDefault="00A32FB8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85"/>
              </w:tabs>
              <w:spacing w:line="213" w:lineRule="auto"/>
              <w:ind w:right="96" w:hanging="29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Organizarea a 3 evenimente cu ocazia „Zilei Mondiale a Apei” (o excursie la site-ul „Someșul de Jos”, un curs de pregătire pentru pădurari și o competiție pentru pescari) -BP</w:t>
            </w:r>
          </w:p>
          <w:p w14:paraId="672D2FBC" w14:textId="1D4F9C8E" w:rsidR="00A32FB8" w:rsidRPr="00A32FB8" w:rsidRDefault="00A32FB8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right="95" w:hanging="29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Organizarea a 2 evenimente cu ocazia „Zilei Mondiale a Păsărilor” (inaugurarea Centrului de Informare-Documentare ‘Farmecul Someșului’ și concursul ‘Cea mai reușită mascotă’) -BP</w:t>
            </w:r>
          </w:p>
        </w:tc>
      </w:tr>
    </w:tbl>
    <w:p w14:paraId="03909146" w14:textId="77777777" w:rsidR="00EB178E" w:rsidRDefault="00EB178E">
      <w:pPr>
        <w:pStyle w:val="TableParagraph"/>
        <w:spacing w:line="269" w:lineRule="exact"/>
        <w:jc w:val="both"/>
        <w:sectPr w:rsidR="00EB178E">
          <w:headerReference w:type="default" r:id="rId7"/>
          <w:footerReference w:type="default" r:id="rId8"/>
          <w:type w:val="continuous"/>
          <w:pgSz w:w="11910" w:h="16840"/>
          <w:pgMar w:top="1980" w:right="425" w:bottom="1520" w:left="1417" w:header="720" w:footer="1332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8102"/>
      </w:tblGrid>
      <w:tr w:rsidR="00EB178E" w:rsidRPr="00A32FB8" w14:paraId="291506F2" w14:textId="77777777" w:rsidTr="00A32FB8">
        <w:trPr>
          <w:trHeight w:val="6830"/>
        </w:trPr>
        <w:tc>
          <w:tcPr>
            <w:tcW w:w="1795" w:type="dxa"/>
          </w:tcPr>
          <w:p w14:paraId="5C21D24A" w14:textId="77777777" w:rsidR="00EB178E" w:rsidRPr="00A32FB8" w:rsidRDefault="00EB178E">
            <w:pPr>
              <w:pStyle w:val="TableParagraph"/>
              <w:rPr>
                <w:rFonts w:ascii="Open Sans" w:hAnsi="Open Sans" w:cs="Open Sans"/>
              </w:rPr>
            </w:pPr>
          </w:p>
        </w:tc>
        <w:tc>
          <w:tcPr>
            <w:tcW w:w="8102" w:type="dxa"/>
          </w:tcPr>
          <w:p w14:paraId="551DA82C" w14:textId="77777777" w:rsidR="00EB178E" w:rsidRPr="00A32FB8" w:rsidRDefault="00000000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right="99" w:hanging="20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Organizarea a 3 evenimente cu ocazia „Zilei Internaționale a Biodiversității” (inaugurarea podului și a pontonului și un eveniment gastronomic) -BP</w:t>
            </w:r>
          </w:p>
          <w:p w14:paraId="6DC98FB3" w14:textId="77777777" w:rsidR="00EB178E" w:rsidRPr="00A32FB8" w:rsidRDefault="00000000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1" w:lineRule="auto"/>
              <w:ind w:right="94" w:hanging="20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Elaborarea „Ghidului turistic ecologic” și editarea acestuia în 500 buc - BP</w:t>
            </w:r>
          </w:p>
          <w:p w14:paraId="689ABF8F" w14:textId="77777777" w:rsidR="00EB178E" w:rsidRPr="00A32FB8" w:rsidRDefault="00000000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right="92" w:hanging="20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Organizarea unui concurs pentru elevii de la Școala din Csenger cu ocazia Zilei Mondiale a Mediului - PP2 '</w:t>
            </w:r>
          </w:p>
          <w:p w14:paraId="13B3C2C5" w14:textId="77777777" w:rsidR="00EB178E" w:rsidRPr="00A32FB8" w:rsidRDefault="00000000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right="93" w:hanging="20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Organizarea unei competiții pe echipe la Școala din Csenger de Ziua Internațională a Biodiversității-PP2</w:t>
            </w:r>
          </w:p>
          <w:p w14:paraId="7243AFAB" w14:textId="77777777" w:rsidR="00EB178E" w:rsidRPr="00A32FB8" w:rsidRDefault="00000000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1" w:lineRule="auto"/>
              <w:ind w:right="93" w:hanging="20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Organizarea unui sondaj pentru evaluarea nivelului de informare și conștientizare a persoanelor din județele de frontieră, cu privire la valoarea și semnificația Natura 2000 - PP3</w:t>
            </w:r>
          </w:p>
          <w:p w14:paraId="29B7247D" w14:textId="77777777" w:rsidR="00EB178E" w:rsidRPr="00A32FB8" w:rsidRDefault="00000000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right="99" w:hanging="20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Organizarea în școli și comunități a concursului „Cel mai bun la reciclare” cu ocazia Zilei Pământului - PP3</w:t>
            </w:r>
          </w:p>
          <w:p w14:paraId="71FFA281" w14:textId="77777777" w:rsidR="00EB178E" w:rsidRPr="00A32FB8" w:rsidRDefault="00000000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1" w:lineRule="auto"/>
              <w:ind w:right="95" w:hanging="20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 xml:space="preserve">Organizarea de Ziua Mondială a Mediului a concursului „Cel mai de succes pod și ponton din PET reciclabil” cu participarea studenților la arhitectură </w:t>
            </w:r>
            <w:r w:rsidRPr="00A32FB8">
              <w:rPr>
                <w:rFonts w:ascii="Open Sans" w:hAnsi="Open Sans" w:cs="Open Sans"/>
                <w:strike/>
                <w:color w:val="B5082D"/>
              </w:rPr>
              <w:t xml:space="preserve">- </w:t>
            </w:r>
            <w:r w:rsidRPr="00A32FB8">
              <w:rPr>
                <w:rFonts w:ascii="Open Sans" w:hAnsi="Open Sans" w:cs="Open Sans"/>
                <w:color w:val="003399"/>
              </w:rPr>
              <w:t>- PP3</w:t>
            </w:r>
          </w:p>
          <w:p w14:paraId="770A198F" w14:textId="77777777" w:rsidR="00EB178E" w:rsidRPr="00A32FB8" w:rsidRDefault="00000000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13" w:lineRule="auto"/>
              <w:ind w:right="99" w:hanging="20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Organizarea a 2 evenimente cu ocazia „Săptămânii europene a mobilității” (un marș pentru bicicliști și o sărbătoare rustică) - PP3</w:t>
            </w:r>
          </w:p>
          <w:p w14:paraId="598375F7" w14:textId="77777777" w:rsidR="00EB178E" w:rsidRPr="00A32FB8" w:rsidRDefault="00000000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1" w:lineRule="exact"/>
              <w:ind w:hanging="20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Elaborarea unui film promoțional - PP3</w:t>
            </w:r>
          </w:p>
          <w:p w14:paraId="235157AE" w14:textId="77777777" w:rsidR="00EB178E" w:rsidRPr="00A32FB8" w:rsidRDefault="00000000" w:rsidP="00203E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" w:line="211" w:lineRule="auto"/>
              <w:ind w:right="95" w:hanging="204"/>
              <w:jc w:val="both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>Organizarea unui atelier la Satu Mare - „Atelier pentru operatori economici autorizați pentru activități de exploatare a nisipului și pietrișului din albiile râului Someș” -PP3</w:t>
            </w:r>
          </w:p>
          <w:p w14:paraId="7286BF60" w14:textId="77777777" w:rsidR="00203E0D" w:rsidRDefault="00203E0D" w:rsidP="00A32FB8">
            <w:pPr>
              <w:pStyle w:val="TableParagraph"/>
              <w:ind w:left="115" w:right="1469"/>
              <w:rPr>
                <w:rFonts w:ascii="Open Sans" w:hAnsi="Open Sans" w:cs="Open Sans"/>
                <w:b/>
                <w:i/>
                <w:color w:val="003399"/>
              </w:rPr>
            </w:pPr>
          </w:p>
          <w:p w14:paraId="1C41F307" w14:textId="315DB21D" w:rsidR="00EB178E" w:rsidRPr="00A32FB8" w:rsidRDefault="00000000" w:rsidP="00A32FB8">
            <w:pPr>
              <w:pStyle w:val="TableParagraph"/>
              <w:ind w:left="115" w:right="1469"/>
              <w:rPr>
                <w:rFonts w:ascii="Open Sans" w:hAnsi="Open Sans" w:cs="Open Sans"/>
                <w:b/>
                <w:i/>
              </w:rPr>
            </w:pPr>
            <w:r w:rsidRPr="00A32FB8">
              <w:rPr>
                <w:rFonts w:ascii="Open Sans" w:hAnsi="Open Sans" w:cs="Open Sans"/>
                <w:b/>
                <w:i/>
                <w:color w:val="003399"/>
              </w:rPr>
              <w:t>Proiectul a fost finalizat cu succes, la data de 31.08.2021. Toate activitățile prevăzute in proiect au fost realizate (100%).</w:t>
            </w:r>
          </w:p>
        </w:tc>
      </w:tr>
      <w:tr w:rsidR="00203E0D" w:rsidRPr="00A32FB8" w14:paraId="2C1561D1" w14:textId="77777777" w:rsidTr="00203E0D">
        <w:trPr>
          <w:trHeight w:val="4760"/>
        </w:trPr>
        <w:tc>
          <w:tcPr>
            <w:tcW w:w="1795" w:type="dxa"/>
          </w:tcPr>
          <w:p w14:paraId="2A9C607E" w14:textId="77777777" w:rsidR="00203E0D" w:rsidRPr="00A32FB8" w:rsidRDefault="00203E0D" w:rsidP="00203E0D">
            <w:pPr>
              <w:pStyle w:val="TableParagraph"/>
              <w:rPr>
                <w:rFonts w:ascii="Open Sans" w:hAnsi="Open Sans" w:cs="Open Sans"/>
              </w:rPr>
            </w:pPr>
          </w:p>
          <w:p w14:paraId="4C2E8296" w14:textId="77777777" w:rsidR="00203E0D" w:rsidRPr="00A32FB8" w:rsidRDefault="00203E0D" w:rsidP="00203E0D">
            <w:pPr>
              <w:pStyle w:val="TableParagraph"/>
              <w:rPr>
                <w:rFonts w:ascii="Open Sans" w:hAnsi="Open Sans" w:cs="Open Sans"/>
              </w:rPr>
            </w:pPr>
          </w:p>
          <w:p w14:paraId="2F5492E7" w14:textId="77777777" w:rsidR="00203E0D" w:rsidRPr="00A32FB8" w:rsidRDefault="00203E0D" w:rsidP="00203E0D">
            <w:pPr>
              <w:pStyle w:val="TableParagraph"/>
              <w:rPr>
                <w:rFonts w:ascii="Open Sans" w:hAnsi="Open Sans" w:cs="Open Sans"/>
              </w:rPr>
            </w:pPr>
          </w:p>
          <w:p w14:paraId="5A947CA9" w14:textId="77777777" w:rsidR="00203E0D" w:rsidRPr="00A32FB8" w:rsidRDefault="00203E0D" w:rsidP="00203E0D">
            <w:pPr>
              <w:pStyle w:val="TableParagraph"/>
              <w:rPr>
                <w:rFonts w:ascii="Open Sans" w:hAnsi="Open Sans" w:cs="Open Sans"/>
              </w:rPr>
            </w:pPr>
          </w:p>
          <w:p w14:paraId="0D7F49F2" w14:textId="77777777" w:rsidR="00203E0D" w:rsidRPr="00A32FB8" w:rsidRDefault="00203E0D" w:rsidP="00203E0D">
            <w:pPr>
              <w:pStyle w:val="TableParagraph"/>
              <w:rPr>
                <w:rFonts w:ascii="Open Sans" w:hAnsi="Open Sans" w:cs="Open Sans"/>
              </w:rPr>
            </w:pPr>
          </w:p>
          <w:p w14:paraId="674487A1" w14:textId="77777777" w:rsidR="00203E0D" w:rsidRPr="00A32FB8" w:rsidRDefault="00203E0D" w:rsidP="00203E0D">
            <w:pPr>
              <w:pStyle w:val="TableParagraph"/>
              <w:rPr>
                <w:rFonts w:ascii="Open Sans" w:hAnsi="Open Sans" w:cs="Open Sans"/>
              </w:rPr>
            </w:pPr>
          </w:p>
          <w:p w14:paraId="4B14069A" w14:textId="77777777" w:rsidR="00203E0D" w:rsidRPr="00A32FB8" w:rsidRDefault="00203E0D" w:rsidP="00203E0D">
            <w:pPr>
              <w:pStyle w:val="TableParagraph"/>
              <w:rPr>
                <w:rFonts w:ascii="Open Sans" w:hAnsi="Open Sans" w:cs="Open Sans"/>
              </w:rPr>
            </w:pPr>
          </w:p>
          <w:p w14:paraId="5A4E16FD" w14:textId="77777777" w:rsidR="00203E0D" w:rsidRPr="00A32FB8" w:rsidRDefault="00203E0D" w:rsidP="00203E0D">
            <w:pPr>
              <w:pStyle w:val="TableParagraph"/>
              <w:rPr>
                <w:rFonts w:ascii="Open Sans" w:hAnsi="Open Sans" w:cs="Open Sans"/>
              </w:rPr>
            </w:pPr>
          </w:p>
          <w:p w14:paraId="00D4C7F9" w14:textId="77777777" w:rsidR="00203E0D" w:rsidRPr="00A32FB8" w:rsidRDefault="00203E0D" w:rsidP="00203E0D">
            <w:pPr>
              <w:pStyle w:val="TableParagraph"/>
              <w:spacing w:before="191"/>
              <w:rPr>
                <w:rFonts w:ascii="Open Sans" w:hAnsi="Open Sans" w:cs="Open Sans"/>
              </w:rPr>
            </w:pPr>
          </w:p>
          <w:p w14:paraId="2597438D" w14:textId="7E0849AF" w:rsidR="00203E0D" w:rsidRPr="00203E0D" w:rsidRDefault="00203E0D" w:rsidP="00203E0D">
            <w:pPr>
              <w:pStyle w:val="TableParagraph"/>
              <w:jc w:val="center"/>
              <w:rPr>
                <w:rFonts w:ascii="Open Sans" w:hAnsi="Open Sans" w:cs="Open Sans"/>
                <w:b/>
                <w:bCs/>
              </w:rPr>
            </w:pPr>
            <w:r w:rsidRPr="00203E0D">
              <w:rPr>
                <w:rFonts w:ascii="Open Sans" w:hAnsi="Open Sans" w:cs="Open Sans"/>
                <w:b/>
                <w:bCs/>
                <w:color w:val="003399"/>
              </w:rPr>
              <w:t>Rezultate importante</w:t>
            </w:r>
          </w:p>
        </w:tc>
        <w:tc>
          <w:tcPr>
            <w:tcW w:w="8102" w:type="dxa"/>
          </w:tcPr>
          <w:p w14:paraId="01520A7A" w14:textId="4B7B708E" w:rsidR="00203E0D" w:rsidRDefault="00203E0D" w:rsidP="00203E0D">
            <w:pPr>
              <w:pStyle w:val="TableParagraph"/>
              <w:spacing w:line="310" w:lineRule="exact"/>
              <w:ind w:left="108"/>
              <w:rPr>
                <w:rFonts w:ascii="Open Sans" w:hAnsi="Open Sans" w:cs="Open Sans"/>
                <w:b/>
                <w:bCs/>
                <w:color w:val="003399"/>
              </w:rPr>
            </w:pPr>
            <w:r w:rsidRPr="00203E0D">
              <w:rPr>
                <w:rFonts w:ascii="Open Sans" w:hAnsi="Open Sans" w:cs="Open Sans"/>
                <w:b/>
                <w:bCs/>
                <w:color w:val="003399"/>
              </w:rPr>
              <w:t>Livrabile:</w:t>
            </w:r>
          </w:p>
          <w:p w14:paraId="5FB396A4" w14:textId="77777777" w:rsidR="00203E0D" w:rsidRPr="00203E0D" w:rsidRDefault="00203E0D" w:rsidP="00203E0D">
            <w:pPr>
              <w:pStyle w:val="TableParagraph"/>
              <w:spacing w:line="310" w:lineRule="exact"/>
              <w:ind w:left="108"/>
              <w:jc w:val="both"/>
              <w:rPr>
                <w:rFonts w:ascii="Open Sans" w:hAnsi="Open Sans" w:cs="Open Sans"/>
                <w:color w:val="003399"/>
              </w:rPr>
            </w:pPr>
            <w:r w:rsidRPr="00203E0D">
              <w:rPr>
                <w:rFonts w:ascii="Open Sans" w:hAnsi="Open Sans" w:cs="Open Sans"/>
                <w:color w:val="003399"/>
              </w:rPr>
              <w:t>1) Evenimente și concursuri de mediu organizate de ambele părți ale frontierei: Ziua Mondială a Apei, Ziua Mondială a Păsărilor, evenimentele Luna Pădurii, Ziua Internațională a Biodiversității, Ziua Mondială a Mediului, Ziua Pământului, Săptămâna Europeană a Mobilității, „Cea mai de succes mascota” și „Cel mai bun la reciclare”; pasarelă pietonală în Odoreu și ponton în Csenger realizate din materiale reciclabile;</w:t>
            </w:r>
          </w:p>
          <w:p w14:paraId="2E9E8B96" w14:textId="099EB2DF" w:rsidR="00203E0D" w:rsidRPr="00203E0D" w:rsidRDefault="00203E0D" w:rsidP="00203E0D">
            <w:pPr>
              <w:pStyle w:val="TableParagraph"/>
              <w:spacing w:line="310" w:lineRule="exact"/>
              <w:ind w:left="108"/>
              <w:jc w:val="both"/>
              <w:rPr>
                <w:rFonts w:ascii="Open Sans" w:hAnsi="Open Sans" w:cs="Open Sans"/>
                <w:color w:val="003399"/>
              </w:rPr>
            </w:pPr>
            <w:r w:rsidRPr="00203E0D">
              <w:rPr>
                <w:rFonts w:ascii="Open Sans" w:hAnsi="Open Sans" w:cs="Open Sans"/>
                <w:color w:val="003399"/>
              </w:rPr>
              <w:t xml:space="preserve">2) </w:t>
            </w:r>
            <w:r>
              <w:rPr>
                <w:rFonts w:ascii="Open Sans" w:hAnsi="Open Sans" w:cs="Open Sans"/>
                <w:color w:val="003399"/>
              </w:rPr>
              <w:t xml:space="preserve">1 </w:t>
            </w:r>
            <w:r w:rsidRPr="00203E0D">
              <w:rPr>
                <w:rFonts w:ascii="Open Sans" w:hAnsi="Open Sans" w:cs="Open Sans"/>
                <w:color w:val="003399"/>
              </w:rPr>
              <w:t>Sondaj de opinie (realizat înainte de începerea proiectului) și 1 atelier organizat pentru operatorii economici autorizați pentru activități de exploatare a nisipului și pietrișului din albiile râului Someș (cu 50 de participanți);</w:t>
            </w:r>
          </w:p>
          <w:p w14:paraId="11FCCFFE" w14:textId="77777777" w:rsidR="00203E0D" w:rsidRPr="00203E0D" w:rsidRDefault="00203E0D" w:rsidP="00203E0D">
            <w:pPr>
              <w:pStyle w:val="TableParagraph"/>
              <w:spacing w:line="310" w:lineRule="exact"/>
              <w:ind w:left="108"/>
              <w:jc w:val="both"/>
              <w:rPr>
                <w:rFonts w:ascii="Open Sans" w:hAnsi="Open Sans" w:cs="Open Sans"/>
                <w:color w:val="003399"/>
              </w:rPr>
            </w:pPr>
            <w:r w:rsidRPr="00203E0D">
              <w:rPr>
                <w:rFonts w:ascii="Open Sans" w:hAnsi="Open Sans" w:cs="Open Sans"/>
                <w:color w:val="003399"/>
              </w:rPr>
              <w:t>3) Lac ecologic reconstruit pentru salvarea speciilor în Csenger (HU);</w:t>
            </w:r>
          </w:p>
          <w:p w14:paraId="3CFD3CFB" w14:textId="77777777" w:rsidR="00203E0D" w:rsidRPr="00203E0D" w:rsidRDefault="00203E0D" w:rsidP="00203E0D">
            <w:pPr>
              <w:pStyle w:val="TableParagraph"/>
              <w:spacing w:line="310" w:lineRule="exact"/>
              <w:ind w:left="108"/>
              <w:jc w:val="both"/>
              <w:rPr>
                <w:rFonts w:ascii="Open Sans" w:hAnsi="Open Sans" w:cs="Open Sans"/>
                <w:color w:val="003399"/>
              </w:rPr>
            </w:pPr>
            <w:r w:rsidRPr="00203E0D">
              <w:rPr>
                <w:rFonts w:ascii="Open Sans" w:hAnsi="Open Sans" w:cs="Open Sans"/>
                <w:color w:val="003399"/>
              </w:rPr>
              <w:t>4) Albie veche revitalizată a râului Someș în Odoreu (RO);</w:t>
            </w:r>
          </w:p>
          <w:p w14:paraId="7CCA96DA" w14:textId="145E43AD" w:rsidR="00203E0D" w:rsidRPr="00203E0D" w:rsidRDefault="00203E0D" w:rsidP="00203E0D">
            <w:pPr>
              <w:pStyle w:val="TableParagraph"/>
              <w:spacing w:line="310" w:lineRule="exact"/>
              <w:ind w:left="108"/>
              <w:jc w:val="both"/>
              <w:rPr>
                <w:rFonts w:ascii="Open Sans" w:hAnsi="Open Sans" w:cs="Open Sans"/>
                <w:color w:val="003399"/>
              </w:rPr>
            </w:pPr>
            <w:r w:rsidRPr="00203E0D">
              <w:rPr>
                <w:rFonts w:ascii="Open Sans" w:hAnsi="Open Sans" w:cs="Open Sans"/>
                <w:color w:val="003399"/>
              </w:rPr>
              <w:t>5) Ghid ecoturistic și film promoțional pentru promovarea zonei transfrontaliere.</w:t>
            </w:r>
          </w:p>
          <w:p w14:paraId="3045C1A2" w14:textId="77777777" w:rsidR="00203E0D" w:rsidRDefault="00203E0D" w:rsidP="00203E0D">
            <w:pPr>
              <w:pStyle w:val="TableParagraph"/>
              <w:spacing w:line="310" w:lineRule="exact"/>
              <w:ind w:left="108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1EFFC18D" w14:textId="2E23D8ED" w:rsidR="00203E0D" w:rsidRPr="00203E0D" w:rsidRDefault="00203E0D" w:rsidP="00203E0D">
            <w:pPr>
              <w:pStyle w:val="TableParagraph"/>
              <w:spacing w:line="310" w:lineRule="exact"/>
              <w:ind w:left="108"/>
              <w:rPr>
                <w:rFonts w:ascii="Open Sans" w:hAnsi="Open Sans" w:cs="Open Sans"/>
                <w:b/>
                <w:bCs/>
              </w:rPr>
            </w:pPr>
            <w:r w:rsidRPr="00203E0D">
              <w:rPr>
                <w:rFonts w:ascii="Open Sans" w:hAnsi="Open Sans" w:cs="Open Sans"/>
                <w:b/>
                <w:bCs/>
                <w:color w:val="003399"/>
              </w:rPr>
              <w:t>Rezultate:</w:t>
            </w:r>
          </w:p>
          <w:p w14:paraId="19F2AC5E" w14:textId="77777777" w:rsidR="00203E0D" w:rsidRDefault="00203E0D" w:rsidP="00203E0D">
            <w:pPr>
              <w:pStyle w:val="TableParagraph"/>
              <w:tabs>
                <w:tab w:val="left" w:pos="828"/>
              </w:tabs>
              <w:spacing w:line="228" w:lineRule="auto"/>
              <w:ind w:left="156" w:right="24"/>
              <w:rPr>
                <w:rFonts w:ascii="Open Sans" w:hAnsi="Open Sans" w:cs="Open Sans"/>
                <w:color w:val="003399"/>
              </w:rPr>
            </w:pPr>
            <w:r w:rsidRPr="00203E0D">
              <w:rPr>
                <w:rFonts w:ascii="Open Sans" w:hAnsi="Open Sans" w:cs="Open Sans"/>
                <w:color w:val="003399"/>
              </w:rPr>
              <w:t>1) Public numeros informat cu privire la problemele de protecție a mediului ca urmare a participării la</w:t>
            </w:r>
            <w:r>
              <w:rPr>
                <w:rFonts w:ascii="Open Sans" w:hAnsi="Open Sans" w:cs="Open Sans"/>
                <w:color w:val="003399"/>
              </w:rPr>
              <w:t xml:space="preserve"> e</w:t>
            </w:r>
            <w:r w:rsidRPr="00203E0D">
              <w:rPr>
                <w:rFonts w:ascii="Open Sans" w:hAnsi="Open Sans" w:cs="Open Sans"/>
                <w:color w:val="003399"/>
              </w:rPr>
              <w:t>venimentele/concursurile/atelierele de mediu organizate.</w:t>
            </w:r>
          </w:p>
          <w:p w14:paraId="7D2A81BB" w14:textId="77777777" w:rsidR="00203E0D" w:rsidRDefault="00203E0D" w:rsidP="00203E0D">
            <w:pPr>
              <w:pStyle w:val="TableParagraph"/>
              <w:tabs>
                <w:tab w:val="left" w:pos="828"/>
              </w:tabs>
              <w:spacing w:line="228" w:lineRule="auto"/>
              <w:ind w:left="156" w:right="24"/>
              <w:rPr>
                <w:rFonts w:ascii="Open Sans" w:hAnsi="Open Sans" w:cs="Open Sans"/>
                <w:color w:val="003399"/>
              </w:rPr>
            </w:pPr>
            <w:r w:rsidRPr="00203E0D">
              <w:rPr>
                <w:rFonts w:ascii="Open Sans" w:hAnsi="Open Sans" w:cs="Open Sans"/>
                <w:color w:val="003399"/>
              </w:rPr>
              <w:lastRenderedPageBreak/>
              <w:t>2) Alimentare continuă cu apă asigurată de fântână, creșterea suprafeței vitale a animalelor acvatice din lacul Csenger, prezentare informativă a speciilor care urmează a fi protejate, programe utile de agrement pentru locuitorii din Csenger și vizitatorii;</w:t>
            </w:r>
          </w:p>
          <w:p w14:paraId="4902DD6A" w14:textId="77777777" w:rsidR="00203E0D" w:rsidRDefault="00203E0D" w:rsidP="00203E0D">
            <w:pPr>
              <w:pStyle w:val="TableParagraph"/>
              <w:tabs>
                <w:tab w:val="left" w:pos="828"/>
              </w:tabs>
              <w:spacing w:line="228" w:lineRule="auto"/>
              <w:ind w:left="156" w:right="24"/>
              <w:rPr>
                <w:rFonts w:ascii="Open Sans" w:hAnsi="Open Sans" w:cs="Open Sans"/>
                <w:color w:val="003399"/>
              </w:rPr>
            </w:pPr>
            <w:r w:rsidRPr="00203E0D">
              <w:rPr>
                <w:rFonts w:ascii="Open Sans" w:hAnsi="Open Sans" w:cs="Open Sans"/>
                <w:color w:val="003399"/>
              </w:rPr>
              <w:t>3) Nivel relativ constant al apei în toate sectoarele brațului mort al râului Someș; condiții optime pentru menținerea unor habitate de reproducere și hrănire pentru amfibieni, vidră și pești, precum și pentru dezvoltarea unei vegetații acvatice de nufăr galben;</w:t>
            </w:r>
          </w:p>
          <w:p w14:paraId="0BE3989F" w14:textId="77777777" w:rsidR="00203E0D" w:rsidRDefault="00203E0D" w:rsidP="00203E0D">
            <w:pPr>
              <w:pStyle w:val="TableParagraph"/>
              <w:tabs>
                <w:tab w:val="left" w:pos="828"/>
              </w:tabs>
              <w:spacing w:line="228" w:lineRule="auto"/>
              <w:ind w:left="156" w:right="24"/>
              <w:rPr>
                <w:rFonts w:ascii="Open Sans" w:hAnsi="Open Sans" w:cs="Open Sans"/>
                <w:color w:val="003399"/>
              </w:rPr>
            </w:pPr>
          </w:p>
          <w:p w14:paraId="115966EE" w14:textId="77777777" w:rsidR="00203E0D" w:rsidRPr="003977E9" w:rsidRDefault="00203E0D" w:rsidP="00203E0D">
            <w:pPr>
              <w:pStyle w:val="TableParagraph"/>
              <w:tabs>
                <w:tab w:val="left" w:pos="828"/>
              </w:tabs>
              <w:ind w:left="101"/>
              <w:rPr>
                <w:rFonts w:ascii="Open Sans" w:hAnsi="Open Sans" w:cs="Open Sans"/>
                <w:b/>
                <w:bCs/>
                <w:color w:val="003399"/>
              </w:rPr>
            </w:pPr>
            <w:r w:rsidRPr="00BD06A4">
              <w:rPr>
                <w:rFonts w:ascii="Open Sans" w:hAnsi="Open Sans" w:cs="Open Sans"/>
                <w:b/>
                <w:bCs/>
                <w:color w:val="003399"/>
              </w:rPr>
              <w:t>Indicator de realizare</w:t>
            </w:r>
          </w:p>
          <w:p w14:paraId="7709D2AB" w14:textId="0DF50593" w:rsidR="00203E0D" w:rsidRPr="00203E0D" w:rsidRDefault="00203E0D" w:rsidP="00203E0D">
            <w:pPr>
              <w:pStyle w:val="TableParagraph"/>
              <w:tabs>
                <w:tab w:val="left" w:pos="828"/>
              </w:tabs>
              <w:spacing w:line="228" w:lineRule="auto"/>
              <w:ind w:left="156" w:right="24"/>
              <w:rPr>
                <w:rFonts w:ascii="Open Sans" w:hAnsi="Open Sans" w:cs="Open Sans"/>
                <w:color w:val="003399"/>
              </w:rPr>
            </w:pPr>
            <w:r w:rsidRPr="00203E0D">
              <w:rPr>
                <w:rFonts w:ascii="Open Sans" w:hAnsi="Open Sans" w:cs="Open Sans"/>
                <w:color w:val="003399"/>
              </w:rPr>
              <w:t xml:space="preserve">Indicatorul de realizare (output) al programului </w:t>
            </w:r>
            <w:r w:rsidRPr="00203E0D">
              <w:rPr>
                <w:rFonts w:ascii="Open Sans" w:hAnsi="Open Sans" w:cs="Open Sans"/>
                <w:i/>
                <w:color w:val="003399"/>
              </w:rPr>
              <w:t>este CO23 Natura și biodiversitatea: suprafața habitatelor susținută pentru a obține o stare mai bună de conservare</w:t>
            </w:r>
            <w:r w:rsidRPr="00203E0D">
              <w:rPr>
                <w:rFonts w:ascii="Open Sans" w:hAnsi="Open Sans" w:cs="Open Sans"/>
                <w:color w:val="003399"/>
              </w:rPr>
              <w:t>. Prin proiectul ROHU-62, 432,99 ha de teren ating o stare de</w:t>
            </w:r>
            <w:r w:rsidRPr="00203E0D">
              <w:rPr>
                <w:rFonts w:ascii="Open Sans" w:hAnsi="Open Sans" w:cs="Open Sans"/>
              </w:rPr>
              <w:t xml:space="preserve"> </w:t>
            </w:r>
            <w:r w:rsidRPr="00203E0D">
              <w:rPr>
                <w:rFonts w:ascii="Open Sans" w:hAnsi="Open Sans" w:cs="Open Sans"/>
                <w:color w:val="003399"/>
              </w:rPr>
              <w:t>conservare mai bună.</w:t>
            </w:r>
          </w:p>
          <w:p w14:paraId="4EE3E441" w14:textId="77777777" w:rsidR="00203E0D" w:rsidRPr="00A32FB8" w:rsidRDefault="00203E0D" w:rsidP="00203E0D">
            <w:pPr>
              <w:pStyle w:val="TableParagraph"/>
              <w:spacing w:before="149"/>
              <w:ind w:left="108"/>
              <w:rPr>
                <w:rFonts w:ascii="Open Sans" w:hAnsi="Open Sans" w:cs="Open Sans"/>
              </w:rPr>
            </w:pPr>
            <w:r w:rsidRPr="00A32FB8">
              <w:rPr>
                <w:rFonts w:ascii="Open Sans" w:hAnsi="Open Sans" w:cs="Open Sans"/>
                <w:color w:val="003399"/>
              </w:rPr>
              <w:t xml:space="preserve">Website/webpage:  </w:t>
            </w:r>
            <w:hyperlink r:id="rId9">
              <w:r w:rsidRPr="00A32FB8">
                <w:rPr>
                  <w:rFonts w:ascii="Open Sans" w:hAnsi="Open Sans" w:cs="Open Sans"/>
                  <w:color w:val="0462C1"/>
                  <w:u w:val="single" w:color="0462C1"/>
                </w:rPr>
                <w:t>http://www.odoreu.ro/proiect-rohu62-jointgreencorr/</w:t>
              </w:r>
            </w:hyperlink>
          </w:p>
          <w:p w14:paraId="17B86E74" w14:textId="77777777" w:rsidR="00203E0D" w:rsidRDefault="00203E0D" w:rsidP="00203E0D">
            <w:pPr>
              <w:pStyle w:val="TableParagraph"/>
              <w:spacing w:line="213" w:lineRule="auto"/>
              <w:ind w:left="108"/>
              <w:rPr>
                <w:rFonts w:ascii="Open Sans" w:hAnsi="Open Sans" w:cs="Open Sans"/>
                <w:color w:val="0462C1"/>
                <w:u w:val="single" w:color="0462C1"/>
              </w:rPr>
            </w:pPr>
          </w:p>
          <w:p w14:paraId="37073F55" w14:textId="4AADA41A" w:rsidR="00203E0D" w:rsidRPr="00A32FB8" w:rsidRDefault="00203E0D" w:rsidP="00203E0D">
            <w:pPr>
              <w:pStyle w:val="TableParagraph"/>
              <w:tabs>
                <w:tab w:val="left" w:pos="828"/>
              </w:tabs>
              <w:spacing w:line="213" w:lineRule="auto"/>
              <w:ind w:left="156" w:right="99"/>
              <w:jc w:val="both"/>
              <w:rPr>
                <w:rFonts w:ascii="Open Sans" w:hAnsi="Open Sans" w:cs="Open Sans"/>
                <w:color w:val="003399"/>
              </w:rPr>
            </w:pPr>
            <w:hyperlink r:id="rId10" w:history="1">
              <w:r w:rsidRPr="00666778">
                <w:rPr>
                  <w:rStyle w:val="Hyperlink"/>
                  <w:rFonts w:ascii="Open Sans" w:hAnsi="Open Sans" w:cs="Open Sans"/>
                </w:rPr>
                <w:t>https://www.youtube.com/watch?v=NL7cHNWRhJw</w:t>
              </w:r>
            </w:hyperlink>
            <w:r w:rsidRPr="00A32FB8">
              <w:rPr>
                <w:rFonts w:ascii="Open Sans" w:hAnsi="Open Sans" w:cs="Open Sans"/>
                <w:color w:val="0462C1"/>
                <w:u w:val="single" w:color="0462C1"/>
              </w:rPr>
              <w:t xml:space="preserve"> </w:t>
            </w:r>
            <w:hyperlink r:id="rId11">
              <w:r w:rsidRPr="00A32FB8">
                <w:rPr>
                  <w:rFonts w:ascii="Open Sans" w:hAnsi="Open Sans" w:cs="Open Sans"/>
                  <w:color w:val="0462C1"/>
                  <w:u w:val="single" w:color="0462C1"/>
                </w:rPr>
                <w:t>https://youtu.be/w51byLurP9w</w:t>
              </w:r>
            </w:hyperlink>
            <w:r w:rsidRPr="00A32FB8">
              <w:rPr>
                <w:rFonts w:ascii="Open Sans" w:hAnsi="Open Sans" w:cs="Open Sans"/>
                <w:color w:val="0462C1"/>
                <w:u w:val="single" w:color="0462C1"/>
              </w:rPr>
              <w:t xml:space="preserve"> </w:t>
            </w:r>
            <w:hyperlink r:id="rId12">
              <w:r w:rsidRPr="00A32FB8">
                <w:rPr>
                  <w:rFonts w:ascii="Open Sans" w:hAnsi="Open Sans" w:cs="Open Sans"/>
                  <w:color w:val="0462C1"/>
                  <w:u w:val="single" w:color="0462C1"/>
                </w:rPr>
                <w:t>https://www.youtube.com/watch?v=fuaH_9MWGog</w:t>
              </w:r>
            </w:hyperlink>
          </w:p>
        </w:tc>
      </w:tr>
    </w:tbl>
    <w:p w14:paraId="26B83C9F" w14:textId="05E5DE4D" w:rsidR="00EB178E" w:rsidRPr="00A32FB8" w:rsidRDefault="00EB178E">
      <w:pPr>
        <w:rPr>
          <w:rFonts w:ascii="Open Sans" w:hAnsi="Open Sans" w:cs="Open Sans"/>
          <w:sz w:val="2"/>
          <w:szCs w:val="2"/>
        </w:rPr>
      </w:pPr>
    </w:p>
    <w:p w14:paraId="04FA56EA" w14:textId="77777777" w:rsidR="00EB178E" w:rsidRPr="00A32FB8" w:rsidRDefault="00EB178E">
      <w:pPr>
        <w:rPr>
          <w:rFonts w:ascii="Open Sans" w:hAnsi="Open Sans" w:cs="Open Sans"/>
          <w:sz w:val="2"/>
          <w:szCs w:val="2"/>
        </w:rPr>
        <w:sectPr w:rsidR="00EB178E" w:rsidRPr="00A32FB8" w:rsidSect="00203E0D">
          <w:type w:val="continuous"/>
          <w:pgSz w:w="11910" w:h="16840"/>
          <w:pgMar w:top="1980" w:right="425" w:bottom="1620" w:left="1417" w:header="720" w:footer="1332" w:gutter="0"/>
          <w:cols w:space="720"/>
        </w:sectPr>
      </w:pPr>
    </w:p>
    <w:p w14:paraId="0B766131" w14:textId="2840C3EB" w:rsidR="00EB178E" w:rsidRDefault="00EB178E" w:rsidP="00203E0D">
      <w:pPr>
        <w:rPr>
          <w:sz w:val="2"/>
          <w:szCs w:val="2"/>
        </w:rPr>
      </w:pPr>
    </w:p>
    <w:sectPr w:rsidR="00EB178E">
      <w:type w:val="continuous"/>
      <w:pgSz w:w="11910" w:h="16840"/>
      <w:pgMar w:top="1980" w:right="425" w:bottom="1520" w:left="1417" w:header="72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9577" w14:textId="77777777" w:rsidR="00CE26BA" w:rsidRDefault="00CE26BA">
      <w:r>
        <w:separator/>
      </w:r>
    </w:p>
  </w:endnote>
  <w:endnote w:type="continuationSeparator" w:id="0">
    <w:p w14:paraId="67A17390" w14:textId="77777777" w:rsidR="00CE26BA" w:rsidRDefault="00CE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2B71" w14:textId="77777777" w:rsidR="00EB17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2DA6135" wp14:editId="2ECFF67C">
              <wp:simplePos x="0" y="0"/>
              <wp:positionH relativeFrom="page">
                <wp:posOffset>944676</wp:posOffset>
              </wp:positionH>
              <wp:positionV relativeFrom="page">
                <wp:posOffset>9706567</wp:posOffset>
              </wp:positionV>
              <wp:extent cx="24047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4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A8492" w14:textId="77777777" w:rsidR="00EB178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A61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4.4pt;margin-top:764.3pt;width:189.35pt;height:15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" filled="f" stroked="f">
              <v:textbox inset="0,0,0,0">
                <w:txbxContent>
                  <w:p w14:paraId="0B4A8492" w14:textId="77777777" w:rsidR="00EB178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6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B2FD0C7" wp14:editId="74696B69">
              <wp:simplePos x="0" y="0"/>
              <wp:positionH relativeFrom="page">
                <wp:posOffset>5354573</wp:posOffset>
              </wp:positionH>
              <wp:positionV relativeFrom="page">
                <wp:posOffset>9739376</wp:posOffset>
              </wp:positionV>
              <wp:extent cx="13061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E55BDC" w14:textId="77777777" w:rsidR="00EB178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2FD0C7" id="Textbox 3" o:spid="_x0000_s1027" type="#_x0000_t202" style="position:absolute;margin-left:421.6pt;margin-top:766.9pt;width:102.85pt;height:13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dtamAEAACIDAAAOAAAAZHJzL2Uyb0RvYy54bWysUsFuGyEQvVfKPyDuMetEdt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" filled="f" stroked="f">
              <v:textbox inset="0,0,0,0">
                <w:txbxContent>
                  <w:p w14:paraId="78E55BDC" w14:textId="77777777" w:rsidR="00EB178E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D9B5" w14:textId="77777777" w:rsidR="00CE26BA" w:rsidRDefault="00CE26BA">
      <w:r>
        <w:separator/>
      </w:r>
    </w:p>
  </w:footnote>
  <w:footnote w:type="continuationSeparator" w:id="0">
    <w:p w14:paraId="2AD7AD45" w14:textId="77777777" w:rsidR="00CE26BA" w:rsidRDefault="00CE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7D37" w14:textId="77777777" w:rsidR="00EB17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4C05833A" wp14:editId="0A881D58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5730875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C1E"/>
    <w:multiLevelType w:val="hybridMultilevel"/>
    <w:tmpl w:val="259A0EC0"/>
    <w:lvl w:ilvl="0" w:tplc="4AE0D2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77B82C8A">
      <w:numFmt w:val="bullet"/>
      <w:lvlText w:val="•"/>
      <w:lvlJc w:val="left"/>
      <w:pPr>
        <w:ind w:left="1547" w:hanging="360"/>
      </w:pPr>
      <w:rPr>
        <w:rFonts w:hint="default"/>
        <w:lang w:val="ro-RO" w:eastAsia="en-US" w:bidi="ar-SA"/>
      </w:rPr>
    </w:lvl>
    <w:lvl w:ilvl="2" w:tplc="F8CC4CA8">
      <w:numFmt w:val="bullet"/>
      <w:lvlText w:val="•"/>
      <w:lvlJc w:val="left"/>
      <w:pPr>
        <w:ind w:left="2274" w:hanging="360"/>
      </w:pPr>
      <w:rPr>
        <w:rFonts w:hint="default"/>
        <w:lang w:val="ro-RO" w:eastAsia="en-US" w:bidi="ar-SA"/>
      </w:rPr>
    </w:lvl>
    <w:lvl w:ilvl="3" w:tplc="1D5CC35A">
      <w:numFmt w:val="bullet"/>
      <w:lvlText w:val="•"/>
      <w:lvlJc w:val="left"/>
      <w:pPr>
        <w:ind w:left="3001" w:hanging="360"/>
      </w:pPr>
      <w:rPr>
        <w:rFonts w:hint="default"/>
        <w:lang w:val="ro-RO" w:eastAsia="en-US" w:bidi="ar-SA"/>
      </w:rPr>
    </w:lvl>
    <w:lvl w:ilvl="4" w:tplc="CFE06726">
      <w:numFmt w:val="bullet"/>
      <w:lvlText w:val="•"/>
      <w:lvlJc w:val="left"/>
      <w:pPr>
        <w:ind w:left="3728" w:hanging="360"/>
      </w:pPr>
      <w:rPr>
        <w:rFonts w:hint="default"/>
        <w:lang w:val="ro-RO" w:eastAsia="en-US" w:bidi="ar-SA"/>
      </w:rPr>
    </w:lvl>
    <w:lvl w:ilvl="5" w:tplc="B20CE634">
      <w:numFmt w:val="bullet"/>
      <w:lvlText w:val="•"/>
      <w:lvlJc w:val="left"/>
      <w:pPr>
        <w:ind w:left="4456" w:hanging="360"/>
      </w:pPr>
      <w:rPr>
        <w:rFonts w:hint="default"/>
        <w:lang w:val="ro-RO" w:eastAsia="en-US" w:bidi="ar-SA"/>
      </w:rPr>
    </w:lvl>
    <w:lvl w:ilvl="6" w:tplc="E6AAABE2">
      <w:numFmt w:val="bullet"/>
      <w:lvlText w:val="•"/>
      <w:lvlJc w:val="left"/>
      <w:pPr>
        <w:ind w:left="5183" w:hanging="360"/>
      </w:pPr>
      <w:rPr>
        <w:rFonts w:hint="default"/>
        <w:lang w:val="ro-RO" w:eastAsia="en-US" w:bidi="ar-SA"/>
      </w:rPr>
    </w:lvl>
    <w:lvl w:ilvl="7" w:tplc="6E2ADE84">
      <w:numFmt w:val="bullet"/>
      <w:lvlText w:val="•"/>
      <w:lvlJc w:val="left"/>
      <w:pPr>
        <w:ind w:left="5910" w:hanging="360"/>
      </w:pPr>
      <w:rPr>
        <w:rFonts w:hint="default"/>
        <w:lang w:val="ro-RO" w:eastAsia="en-US" w:bidi="ar-SA"/>
      </w:rPr>
    </w:lvl>
    <w:lvl w:ilvl="8" w:tplc="ED5C7BFE">
      <w:numFmt w:val="bullet"/>
      <w:lvlText w:val="•"/>
      <w:lvlJc w:val="left"/>
      <w:pPr>
        <w:ind w:left="663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6D77D9D"/>
    <w:multiLevelType w:val="hybridMultilevel"/>
    <w:tmpl w:val="70500C02"/>
    <w:lvl w:ilvl="0" w:tplc="F4BC826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3FFCF626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9760C12E">
      <w:numFmt w:val="bullet"/>
      <w:lvlText w:val="•"/>
      <w:lvlJc w:val="left"/>
      <w:pPr>
        <w:ind w:left="1806" w:hanging="360"/>
      </w:pPr>
      <w:rPr>
        <w:rFonts w:hint="default"/>
        <w:lang w:val="ro-RO" w:eastAsia="en-US" w:bidi="ar-SA"/>
      </w:rPr>
    </w:lvl>
    <w:lvl w:ilvl="3" w:tplc="93A80484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4" w:tplc="A1E2FE6E">
      <w:numFmt w:val="bullet"/>
      <w:lvlText w:val="•"/>
      <w:lvlJc w:val="left"/>
      <w:pPr>
        <w:ind w:left="3260" w:hanging="360"/>
      </w:pPr>
      <w:rPr>
        <w:rFonts w:hint="default"/>
        <w:lang w:val="ro-RO" w:eastAsia="en-US" w:bidi="ar-SA"/>
      </w:rPr>
    </w:lvl>
    <w:lvl w:ilvl="5" w:tplc="6A2A4FB8">
      <w:numFmt w:val="bullet"/>
      <w:lvlText w:val="•"/>
      <w:lvlJc w:val="left"/>
      <w:pPr>
        <w:ind w:left="3988" w:hanging="360"/>
      </w:pPr>
      <w:rPr>
        <w:rFonts w:hint="default"/>
        <w:lang w:val="ro-RO" w:eastAsia="en-US" w:bidi="ar-SA"/>
      </w:rPr>
    </w:lvl>
    <w:lvl w:ilvl="6" w:tplc="C76A9FF8">
      <w:numFmt w:val="bullet"/>
      <w:lvlText w:val="•"/>
      <w:lvlJc w:val="left"/>
      <w:pPr>
        <w:ind w:left="4715" w:hanging="360"/>
      </w:pPr>
      <w:rPr>
        <w:rFonts w:hint="default"/>
        <w:lang w:val="ro-RO" w:eastAsia="en-US" w:bidi="ar-SA"/>
      </w:rPr>
    </w:lvl>
    <w:lvl w:ilvl="7" w:tplc="976EFCEC">
      <w:numFmt w:val="bullet"/>
      <w:lvlText w:val="•"/>
      <w:lvlJc w:val="left"/>
      <w:pPr>
        <w:ind w:left="5442" w:hanging="360"/>
      </w:pPr>
      <w:rPr>
        <w:rFonts w:hint="default"/>
        <w:lang w:val="ro-RO" w:eastAsia="en-US" w:bidi="ar-SA"/>
      </w:rPr>
    </w:lvl>
    <w:lvl w:ilvl="8" w:tplc="AEC40C40">
      <w:numFmt w:val="bullet"/>
      <w:lvlText w:val="•"/>
      <w:lvlJc w:val="left"/>
      <w:pPr>
        <w:ind w:left="616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1A20E03"/>
    <w:multiLevelType w:val="hybridMultilevel"/>
    <w:tmpl w:val="7A0CB392"/>
    <w:lvl w:ilvl="0" w:tplc="584CE14E">
      <w:numFmt w:val="bullet"/>
      <w:lvlText w:val="-"/>
      <w:lvlJc w:val="left"/>
      <w:pPr>
        <w:ind w:left="828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5"/>
        <w:sz w:val="22"/>
        <w:szCs w:val="22"/>
        <w:lang w:val="ro-RO" w:eastAsia="en-US" w:bidi="ar-SA"/>
      </w:rPr>
    </w:lvl>
    <w:lvl w:ilvl="1" w:tplc="FABE1760">
      <w:numFmt w:val="bullet"/>
      <w:lvlText w:val="•"/>
      <w:lvlJc w:val="left"/>
      <w:pPr>
        <w:ind w:left="1547" w:hanging="360"/>
      </w:pPr>
      <w:rPr>
        <w:rFonts w:hint="default"/>
        <w:lang w:val="ro-RO" w:eastAsia="en-US" w:bidi="ar-SA"/>
      </w:rPr>
    </w:lvl>
    <w:lvl w:ilvl="2" w:tplc="22CA0C94">
      <w:numFmt w:val="bullet"/>
      <w:lvlText w:val="•"/>
      <w:lvlJc w:val="left"/>
      <w:pPr>
        <w:ind w:left="2274" w:hanging="360"/>
      </w:pPr>
      <w:rPr>
        <w:rFonts w:hint="default"/>
        <w:lang w:val="ro-RO" w:eastAsia="en-US" w:bidi="ar-SA"/>
      </w:rPr>
    </w:lvl>
    <w:lvl w:ilvl="3" w:tplc="CFF0B912">
      <w:numFmt w:val="bullet"/>
      <w:lvlText w:val="•"/>
      <w:lvlJc w:val="left"/>
      <w:pPr>
        <w:ind w:left="3001" w:hanging="360"/>
      </w:pPr>
      <w:rPr>
        <w:rFonts w:hint="default"/>
        <w:lang w:val="ro-RO" w:eastAsia="en-US" w:bidi="ar-SA"/>
      </w:rPr>
    </w:lvl>
    <w:lvl w:ilvl="4" w:tplc="69D6BE62">
      <w:numFmt w:val="bullet"/>
      <w:lvlText w:val="•"/>
      <w:lvlJc w:val="left"/>
      <w:pPr>
        <w:ind w:left="3728" w:hanging="360"/>
      </w:pPr>
      <w:rPr>
        <w:rFonts w:hint="default"/>
        <w:lang w:val="ro-RO" w:eastAsia="en-US" w:bidi="ar-SA"/>
      </w:rPr>
    </w:lvl>
    <w:lvl w:ilvl="5" w:tplc="69FE9FD4">
      <w:numFmt w:val="bullet"/>
      <w:lvlText w:val="•"/>
      <w:lvlJc w:val="left"/>
      <w:pPr>
        <w:ind w:left="4456" w:hanging="360"/>
      </w:pPr>
      <w:rPr>
        <w:rFonts w:hint="default"/>
        <w:lang w:val="ro-RO" w:eastAsia="en-US" w:bidi="ar-SA"/>
      </w:rPr>
    </w:lvl>
    <w:lvl w:ilvl="6" w:tplc="086C7272">
      <w:numFmt w:val="bullet"/>
      <w:lvlText w:val="•"/>
      <w:lvlJc w:val="left"/>
      <w:pPr>
        <w:ind w:left="5183" w:hanging="360"/>
      </w:pPr>
      <w:rPr>
        <w:rFonts w:hint="default"/>
        <w:lang w:val="ro-RO" w:eastAsia="en-US" w:bidi="ar-SA"/>
      </w:rPr>
    </w:lvl>
    <w:lvl w:ilvl="7" w:tplc="F5B0FC06">
      <w:numFmt w:val="bullet"/>
      <w:lvlText w:val="•"/>
      <w:lvlJc w:val="left"/>
      <w:pPr>
        <w:ind w:left="5910" w:hanging="360"/>
      </w:pPr>
      <w:rPr>
        <w:rFonts w:hint="default"/>
        <w:lang w:val="ro-RO" w:eastAsia="en-US" w:bidi="ar-SA"/>
      </w:rPr>
    </w:lvl>
    <w:lvl w:ilvl="8" w:tplc="2FBA6052">
      <w:numFmt w:val="bullet"/>
      <w:lvlText w:val="•"/>
      <w:lvlJc w:val="left"/>
      <w:pPr>
        <w:ind w:left="663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5B354B35"/>
    <w:multiLevelType w:val="hybridMultilevel"/>
    <w:tmpl w:val="E2C40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6079060">
    <w:abstractNumId w:val="2"/>
  </w:num>
  <w:num w:numId="2" w16cid:durableId="239171445">
    <w:abstractNumId w:val="1"/>
  </w:num>
  <w:num w:numId="3" w16cid:durableId="1323580331">
    <w:abstractNumId w:val="0"/>
  </w:num>
  <w:num w:numId="4" w16cid:durableId="1113476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8E"/>
    <w:rsid w:val="00203E0D"/>
    <w:rsid w:val="003064EB"/>
    <w:rsid w:val="00A32FB8"/>
    <w:rsid w:val="00CE26BA"/>
    <w:rsid w:val="00E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01C8"/>
  <w15:docId w15:val="{5E897C1A-E66B-4BC7-B7FD-D2186E09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3E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youtube.com/watch?v=fuaH_9MWG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w51byLurP9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NL7cHNWRhJ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doreu.ro/proiect-rohu62-jointgreencor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2</cp:revision>
  <dcterms:created xsi:type="dcterms:W3CDTF">2026-01-26T10:51:00Z</dcterms:created>
  <dcterms:modified xsi:type="dcterms:W3CDTF">2026-01-26T10:51:00Z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e87dde26-ec22-4385-b0f8-9cd34528748e</vt:lpwstr>
  </property>
</Properties>
</file>