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CD7" w14:textId="77777777" w:rsidR="00B17E0D" w:rsidRDefault="00B17E0D">
      <w:pPr>
        <w:pStyle w:val="BodyText"/>
        <w:rPr>
          <w:rFonts w:ascii="Times New Roman"/>
        </w:rPr>
      </w:pPr>
    </w:p>
    <w:p w14:paraId="7362C5BC" w14:textId="77777777" w:rsidR="00B17E0D" w:rsidRDefault="00B17E0D">
      <w:pPr>
        <w:pStyle w:val="BodyText"/>
        <w:spacing w:before="177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B17E0D" w:rsidRPr="0032059E" w14:paraId="12C33E76" w14:textId="77777777">
        <w:trPr>
          <w:trHeight w:val="438"/>
        </w:trPr>
        <w:tc>
          <w:tcPr>
            <w:tcW w:w="9742" w:type="dxa"/>
            <w:gridSpan w:val="2"/>
            <w:shd w:val="clear" w:color="auto" w:fill="003399"/>
          </w:tcPr>
          <w:p w14:paraId="2F48B136" w14:textId="77777777" w:rsidR="00B17E0D" w:rsidRPr="0032059E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FFFFFF"/>
              </w:rPr>
              <w:t>1st Open Call- Normal Projects</w:t>
            </w:r>
          </w:p>
        </w:tc>
      </w:tr>
      <w:tr w:rsidR="00B17E0D" w:rsidRPr="0032059E" w14:paraId="3337DBE3" w14:textId="77777777">
        <w:trPr>
          <w:trHeight w:val="441"/>
        </w:trPr>
        <w:tc>
          <w:tcPr>
            <w:tcW w:w="2264" w:type="dxa"/>
          </w:tcPr>
          <w:p w14:paraId="673FE02C" w14:textId="77777777" w:rsidR="00B17E0D" w:rsidRPr="0032059E" w:rsidRDefault="00000000">
            <w:pPr>
              <w:pStyle w:val="TableParagraph"/>
              <w:spacing w:line="303" w:lineRule="exact"/>
              <w:ind w:left="12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Project code</w:t>
            </w:r>
          </w:p>
        </w:tc>
        <w:tc>
          <w:tcPr>
            <w:tcW w:w="7478" w:type="dxa"/>
          </w:tcPr>
          <w:p w14:paraId="1887F7BD" w14:textId="77777777" w:rsidR="00B17E0D" w:rsidRPr="0032059E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ROHU-79</w:t>
            </w:r>
          </w:p>
        </w:tc>
      </w:tr>
      <w:tr w:rsidR="00B17E0D" w:rsidRPr="0032059E" w14:paraId="5AEC9038" w14:textId="77777777">
        <w:trPr>
          <w:trHeight w:val="1200"/>
        </w:trPr>
        <w:tc>
          <w:tcPr>
            <w:tcW w:w="2264" w:type="dxa"/>
          </w:tcPr>
          <w:p w14:paraId="00FB5F39" w14:textId="77777777" w:rsidR="00B17E0D" w:rsidRPr="0032059E" w:rsidRDefault="00000000">
            <w:pPr>
              <w:pStyle w:val="TableParagraph"/>
              <w:spacing w:line="303" w:lineRule="exact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Project title</w:t>
            </w:r>
          </w:p>
        </w:tc>
        <w:tc>
          <w:tcPr>
            <w:tcW w:w="7478" w:type="dxa"/>
          </w:tcPr>
          <w:p w14:paraId="4680B352" w14:textId="77777777" w:rsidR="00B17E0D" w:rsidRPr="0032059E" w:rsidRDefault="00000000">
            <w:pPr>
              <w:pStyle w:val="TableParagraph"/>
              <w:spacing w:line="296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ROHU TURRIVER</w:t>
            </w:r>
          </w:p>
          <w:p w14:paraId="526C31AC" w14:textId="77777777" w:rsidR="00B17E0D" w:rsidRPr="0032059E" w:rsidRDefault="00000000">
            <w:pPr>
              <w:pStyle w:val="TableParagraph"/>
              <w:spacing w:before="22" w:line="213" w:lineRule="auto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Joint Conservation Management and Development of Information Infrastructure of Protected Areas along the Romanian and Hungarian</w:t>
            </w:r>
          </w:p>
          <w:p w14:paraId="1BBA7378" w14:textId="77777777" w:rsidR="00B17E0D" w:rsidRPr="0032059E" w:rsidRDefault="00000000">
            <w:pPr>
              <w:pStyle w:val="TableParagraph"/>
              <w:spacing w:line="261" w:lineRule="exact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Course of Tur River</w:t>
            </w:r>
          </w:p>
        </w:tc>
      </w:tr>
      <w:tr w:rsidR="00B17E0D" w:rsidRPr="0032059E" w14:paraId="03678D2D" w14:textId="77777777">
        <w:trPr>
          <w:trHeight w:val="928"/>
        </w:trPr>
        <w:tc>
          <w:tcPr>
            <w:tcW w:w="2264" w:type="dxa"/>
          </w:tcPr>
          <w:p w14:paraId="40659514" w14:textId="77777777" w:rsidR="00B17E0D" w:rsidRPr="0032059E" w:rsidRDefault="00000000">
            <w:pPr>
              <w:pStyle w:val="TableParagraph"/>
              <w:spacing w:line="301" w:lineRule="exact"/>
              <w:ind w:left="12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Priority</w:t>
            </w:r>
          </w:p>
          <w:p w14:paraId="1414E6DA" w14:textId="77777777" w:rsidR="00B17E0D" w:rsidRPr="0032059E" w:rsidRDefault="00000000">
            <w:pPr>
              <w:pStyle w:val="TableParagraph"/>
              <w:spacing w:before="153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axis</w:t>
            </w:r>
          </w:p>
        </w:tc>
        <w:tc>
          <w:tcPr>
            <w:tcW w:w="7478" w:type="dxa"/>
          </w:tcPr>
          <w:p w14:paraId="00E8F0B9" w14:textId="77777777" w:rsidR="00B17E0D" w:rsidRPr="0032059E" w:rsidRDefault="00000000">
            <w:pPr>
              <w:pStyle w:val="TableParagraph"/>
              <w:spacing w:before="51" w:line="244" w:lineRule="auto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1– Protection and sustainable use of common values and resources (Cooperating on natural and cultural resources)</w:t>
            </w:r>
          </w:p>
        </w:tc>
      </w:tr>
      <w:tr w:rsidR="00B17E0D" w:rsidRPr="0032059E" w14:paraId="299C7ABF" w14:textId="77777777">
        <w:trPr>
          <w:trHeight w:val="928"/>
        </w:trPr>
        <w:tc>
          <w:tcPr>
            <w:tcW w:w="2264" w:type="dxa"/>
          </w:tcPr>
          <w:p w14:paraId="369FB205" w14:textId="77777777" w:rsidR="00B17E0D" w:rsidRPr="0032059E" w:rsidRDefault="00000000">
            <w:pPr>
              <w:pStyle w:val="TableParagraph"/>
              <w:spacing w:line="301" w:lineRule="exact"/>
              <w:ind w:left="12" w:right="7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Investment</w:t>
            </w:r>
          </w:p>
          <w:p w14:paraId="277D3168" w14:textId="77777777" w:rsidR="00B17E0D" w:rsidRPr="0032059E" w:rsidRDefault="00000000">
            <w:pPr>
              <w:pStyle w:val="TableParagraph"/>
              <w:spacing w:before="155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priority</w:t>
            </w:r>
          </w:p>
        </w:tc>
        <w:tc>
          <w:tcPr>
            <w:tcW w:w="7478" w:type="dxa"/>
          </w:tcPr>
          <w:p w14:paraId="08DD373B" w14:textId="77777777" w:rsidR="00B17E0D" w:rsidRPr="0032059E" w:rsidRDefault="00000000">
            <w:pPr>
              <w:pStyle w:val="TableParagraph"/>
              <w:spacing w:before="51" w:line="244" w:lineRule="auto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6/c – Conserving, protecting, promoting and developing natural and cultural heritage</w:t>
            </w:r>
          </w:p>
        </w:tc>
      </w:tr>
      <w:tr w:rsidR="00B17E0D" w:rsidRPr="0032059E" w14:paraId="4E7A32F0" w14:textId="77777777">
        <w:trPr>
          <w:trHeight w:val="810"/>
        </w:trPr>
        <w:tc>
          <w:tcPr>
            <w:tcW w:w="2264" w:type="dxa"/>
          </w:tcPr>
          <w:p w14:paraId="731DC095" w14:textId="77777777" w:rsidR="00B17E0D" w:rsidRPr="0032059E" w:rsidRDefault="00000000">
            <w:pPr>
              <w:pStyle w:val="TableParagraph"/>
              <w:spacing w:line="266" w:lineRule="auto"/>
              <w:ind w:left="774" w:hanging="538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Implementation period</w:t>
            </w:r>
          </w:p>
        </w:tc>
        <w:tc>
          <w:tcPr>
            <w:tcW w:w="7478" w:type="dxa"/>
          </w:tcPr>
          <w:p w14:paraId="5772141B" w14:textId="77777777" w:rsidR="00B17E0D" w:rsidRPr="0032059E" w:rsidRDefault="00000000">
            <w:pPr>
              <w:pStyle w:val="TableParagraph"/>
              <w:spacing w:before="188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32 Months (1</w:t>
            </w:r>
            <w:r w:rsidRPr="0032059E">
              <w:rPr>
                <w:rFonts w:ascii="Open Sans" w:hAnsi="Open Sans" w:cs="Open Sans"/>
                <w:color w:val="003399"/>
                <w:vertAlign w:val="superscript"/>
              </w:rPr>
              <w:t>st</w:t>
            </w:r>
            <w:r w:rsidRPr="0032059E">
              <w:rPr>
                <w:rFonts w:ascii="Open Sans" w:hAnsi="Open Sans" w:cs="Open Sans"/>
                <w:color w:val="003399"/>
              </w:rPr>
              <w:t xml:space="preserve"> of May 2018- 31</w:t>
            </w:r>
            <w:r w:rsidRPr="0032059E">
              <w:rPr>
                <w:rFonts w:ascii="Open Sans" w:hAnsi="Open Sans" w:cs="Open Sans"/>
                <w:color w:val="003399"/>
                <w:vertAlign w:val="superscript"/>
              </w:rPr>
              <w:t>st</w:t>
            </w:r>
            <w:r w:rsidRPr="0032059E">
              <w:rPr>
                <w:rFonts w:ascii="Open Sans" w:hAnsi="Open Sans" w:cs="Open Sans"/>
                <w:color w:val="003399"/>
              </w:rPr>
              <w:t xml:space="preserve"> of December 2020)</w:t>
            </w:r>
          </w:p>
        </w:tc>
      </w:tr>
      <w:tr w:rsidR="00B17E0D" w:rsidRPr="0032059E" w14:paraId="267A6AFB" w14:textId="77777777">
        <w:trPr>
          <w:trHeight w:val="1017"/>
        </w:trPr>
        <w:tc>
          <w:tcPr>
            <w:tcW w:w="2264" w:type="dxa"/>
          </w:tcPr>
          <w:p w14:paraId="410106F1" w14:textId="77777777" w:rsidR="00B17E0D" w:rsidRPr="0032059E" w:rsidRDefault="00B17E0D">
            <w:pPr>
              <w:pStyle w:val="TableParagraph"/>
              <w:spacing w:before="13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F7418A7" w14:textId="77777777" w:rsidR="00B17E0D" w:rsidRPr="0032059E" w:rsidRDefault="00000000">
            <w:pPr>
              <w:pStyle w:val="TableParagraph"/>
              <w:spacing w:before="1"/>
              <w:ind w:left="12" w:right="5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Objective</w:t>
            </w:r>
          </w:p>
        </w:tc>
        <w:tc>
          <w:tcPr>
            <w:tcW w:w="7478" w:type="dxa"/>
          </w:tcPr>
          <w:p w14:paraId="03E294FD" w14:textId="4A436F0F" w:rsidR="00B17E0D" w:rsidRPr="0032059E" w:rsidRDefault="00000000">
            <w:pPr>
              <w:pStyle w:val="TableParagraph"/>
              <w:spacing w:before="20" w:line="211" w:lineRule="auto"/>
              <w:ind w:left="107" w:right="103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The project's general objective was to improve the conservation of habitats and species of interest in the natural protected area and </w:t>
            </w:r>
            <w:r w:rsidR="0032059E">
              <w:rPr>
                <w:rFonts w:ascii="Open Sans" w:hAnsi="Open Sans" w:cs="Open Sans"/>
                <w:color w:val="003399"/>
              </w:rPr>
              <w:t>to</w:t>
            </w:r>
            <w:r w:rsidRPr="0032059E">
              <w:rPr>
                <w:rFonts w:ascii="Open Sans" w:hAnsi="Open Sans" w:cs="Open Sans"/>
                <w:color w:val="003399"/>
              </w:rPr>
              <w:t xml:space="preserve"> </w:t>
            </w:r>
            <w:r w:rsidR="0032059E" w:rsidRPr="0032059E">
              <w:rPr>
                <w:rFonts w:ascii="Open Sans" w:hAnsi="Open Sans" w:cs="Open Sans"/>
                <w:color w:val="003399"/>
              </w:rPr>
              <w:t xml:space="preserve">better inform </w:t>
            </w:r>
            <w:r w:rsidR="0032059E">
              <w:rPr>
                <w:rFonts w:ascii="Open Sans" w:hAnsi="Open Sans" w:cs="Open Sans"/>
                <w:color w:val="003399"/>
              </w:rPr>
              <w:t xml:space="preserve">the </w:t>
            </w:r>
            <w:r w:rsidRPr="0032059E">
              <w:rPr>
                <w:rFonts w:ascii="Open Sans" w:hAnsi="Open Sans" w:cs="Open Sans"/>
                <w:color w:val="003399"/>
              </w:rPr>
              <w:t>stakeholders (tourists and the local community).</w:t>
            </w:r>
          </w:p>
        </w:tc>
      </w:tr>
      <w:tr w:rsidR="00B17E0D" w:rsidRPr="0032059E" w14:paraId="3DB854C1" w14:textId="77777777">
        <w:trPr>
          <w:trHeight w:val="448"/>
        </w:trPr>
        <w:tc>
          <w:tcPr>
            <w:tcW w:w="2264" w:type="dxa"/>
            <w:vMerge w:val="restart"/>
          </w:tcPr>
          <w:p w14:paraId="4166D415" w14:textId="77777777" w:rsidR="00B17E0D" w:rsidRPr="0032059E" w:rsidRDefault="00B17E0D">
            <w:pPr>
              <w:pStyle w:val="TableParagraph"/>
              <w:spacing w:before="169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0E30C9D" w14:textId="77777777" w:rsidR="00B17E0D" w:rsidRPr="0032059E" w:rsidRDefault="00000000">
            <w:pPr>
              <w:pStyle w:val="TableParagraph"/>
              <w:ind w:left="654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Partners</w:t>
            </w:r>
          </w:p>
        </w:tc>
        <w:tc>
          <w:tcPr>
            <w:tcW w:w="7478" w:type="dxa"/>
          </w:tcPr>
          <w:p w14:paraId="4167947D" w14:textId="77777777" w:rsidR="00B17E0D" w:rsidRPr="0032059E" w:rsidRDefault="00000000">
            <w:pPr>
              <w:pStyle w:val="TableParagraph"/>
              <w:spacing w:before="5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Lead Beneficiary: </w:t>
            </w:r>
            <w:proofErr w:type="spellStart"/>
            <w:r w:rsidRPr="0032059E">
              <w:rPr>
                <w:rFonts w:ascii="Open Sans" w:hAnsi="Open Sans" w:cs="Open Sans"/>
                <w:color w:val="003399"/>
              </w:rPr>
              <w:t>Hortobágy</w:t>
            </w:r>
            <w:proofErr w:type="spellEnd"/>
            <w:r w:rsidRPr="0032059E">
              <w:rPr>
                <w:rFonts w:ascii="Open Sans" w:hAnsi="Open Sans" w:cs="Open Sans"/>
                <w:color w:val="003399"/>
              </w:rPr>
              <w:t xml:space="preserve"> National Park Directorate (Hungary)</w:t>
            </w:r>
          </w:p>
        </w:tc>
      </w:tr>
      <w:tr w:rsidR="00B17E0D" w:rsidRPr="0032059E" w14:paraId="6A0B71CE" w14:textId="77777777">
        <w:trPr>
          <w:trHeight w:val="839"/>
        </w:trPr>
        <w:tc>
          <w:tcPr>
            <w:tcW w:w="2264" w:type="dxa"/>
            <w:vMerge/>
            <w:tcBorders>
              <w:top w:val="nil"/>
            </w:tcBorders>
          </w:tcPr>
          <w:p w14:paraId="639845AE" w14:textId="77777777" w:rsidR="00B17E0D" w:rsidRPr="0032059E" w:rsidRDefault="00B17E0D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8" w:type="dxa"/>
          </w:tcPr>
          <w:p w14:paraId="63B60EAF" w14:textId="77777777" w:rsidR="00B17E0D" w:rsidRPr="0032059E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Project partner:</w:t>
            </w:r>
          </w:p>
          <w:p w14:paraId="5A5E2DAF" w14:textId="7DE73785" w:rsidR="00B17E0D" w:rsidRPr="0032059E" w:rsidRDefault="00000000">
            <w:pPr>
              <w:pStyle w:val="TableParagraph"/>
              <w:spacing w:before="110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PP2:</w:t>
            </w:r>
            <w:r w:rsidR="0032059E" w:rsidRPr="0032059E">
              <w:rPr>
                <w:rFonts w:ascii="Open Sans" w:hAnsi="Open Sans" w:cs="Open Sans"/>
                <w:color w:val="003399"/>
              </w:rPr>
              <w:t xml:space="preserve"> </w:t>
            </w:r>
            <w:r w:rsidRPr="0032059E">
              <w:rPr>
                <w:rFonts w:ascii="Open Sans" w:hAnsi="Open Sans" w:cs="Open Sans"/>
                <w:color w:val="003399"/>
              </w:rPr>
              <w:t>Transylvanian Carpathia Society - Satu Mare (Romania)</w:t>
            </w:r>
          </w:p>
        </w:tc>
      </w:tr>
      <w:tr w:rsidR="00B17E0D" w:rsidRPr="0032059E" w14:paraId="645C07E7" w14:textId="77777777">
        <w:trPr>
          <w:trHeight w:val="1584"/>
        </w:trPr>
        <w:tc>
          <w:tcPr>
            <w:tcW w:w="2264" w:type="dxa"/>
          </w:tcPr>
          <w:p w14:paraId="5419E6DE" w14:textId="77777777" w:rsidR="00B17E0D" w:rsidRPr="0032059E" w:rsidRDefault="00000000">
            <w:pPr>
              <w:pStyle w:val="TableParagraph"/>
              <w:spacing w:line="303" w:lineRule="exact"/>
              <w:ind w:left="12" w:right="6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TOTAL Budget</w:t>
            </w:r>
          </w:p>
        </w:tc>
        <w:tc>
          <w:tcPr>
            <w:tcW w:w="7478" w:type="dxa"/>
          </w:tcPr>
          <w:p w14:paraId="00BAB63B" w14:textId="77777777" w:rsidR="00B17E0D" w:rsidRPr="0032059E" w:rsidRDefault="00000000">
            <w:pPr>
              <w:pStyle w:val="TableParagraph"/>
              <w:spacing w:line="332" w:lineRule="exact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€ 643,759.50 out of which ERDF € 547,195.57</w:t>
            </w:r>
          </w:p>
          <w:p w14:paraId="15EDB846" w14:textId="77777777" w:rsidR="00B17E0D" w:rsidRPr="0032059E" w:rsidRDefault="00000000">
            <w:pPr>
              <w:pStyle w:val="TableParagraph"/>
              <w:spacing w:before="182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Total eligible expenditure certified within the project: € 624,066.26</w:t>
            </w:r>
          </w:p>
          <w:p w14:paraId="5BC309CE" w14:textId="77777777" w:rsidR="00B17E0D" w:rsidRPr="0032059E" w:rsidRDefault="00000000">
            <w:pPr>
              <w:pStyle w:val="TableParagraph"/>
              <w:spacing w:before="214"/>
              <w:ind w:left="107"/>
              <w:rPr>
                <w:rFonts w:ascii="Open Sans" w:hAnsi="Open Sans" w:cs="Open Sans"/>
                <w:b/>
                <w:i/>
              </w:rPr>
            </w:pPr>
            <w:r w:rsidRPr="0032059E">
              <w:rPr>
                <w:rFonts w:ascii="Open Sans" w:hAnsi="Open Sans" w:cs="Open Sans"/>
                <w:b/>
                <w:i/>
                <w:color w:val="003399"/>
              </w:rPr>
              <w:t>Budget execution: 96,94%</w:t>
            </w:r>
          </w:p>
        </w:tc>
      </w:tr>
      <w:tr w:rsidR="00B17E0D" w:rsidRPr="0032059E" w14:paraId="6F90E66E" w14:textId="77777777">
        <w:trPr>
          <w:trHeight w:val="3295"/>
        </w:trPr>
        <w:tc>
          <w:tcPr>
            <w:tcW w:w="2264" w:type="dxa"/>
          </w:tcPr>
          <w:p w14:paraId="39A805D4" w14:textId="77777777" w:rsidR="00B17E0D" w:rsidRPr="0032059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DF478D8" w14:textId="77777777" w:rsidR="00B17E0D" w:rsidRPr="0032059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6CCE6B7" w14:textId="77777777" w:rsidR="00B17E0D" w:rsidRPr="0032059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DBBB1DB" w14:textId="77777777" w:rsidR="00B17E0D" w:rsidRPr="0032059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4A2DAF3" w14:textId="77777777" w:rsidR="00B17E0D" w:rsidRPr="0032059E" w:rsidRDefault="00B17E0D">
            <w:pPr>
              <w:pStyle w:val="TableParagraph"/>
              <w:spacing w:before="115"/>
              <w:ind w:left="0"/>
              <w:rPr>
                <w:rFonts w:ascii="Open Sans" w:hAnsi="Open Sans" w:cs="Open Sans"/>
              </w:rPr>
            </w:pPr>
          </w:p>
          <w:p w14:paraId="36B6858D" w14:textId="77777777" w:rsidR="00B17E0D" w:rsidRPr="0032059E" w:rsidRDefault="00000000">
            <w:pPr>
              <w:pStyle w:val="TableParagraph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Summary</w:t>
            </w:r>
          </w:p>
        </w:tc>
        <w:tc>
          <w:tcPr>
            <w:tcW w:w="7478" w:type="dxa"/>
          </w:tcPr>
          <w:p w14:paraId="132E53EF" w14:textId="180879C7" w:rsidR="00B17E0D" w:rsidRPr="0032059E" w:rsidRDefault="0032059E">
            <w:pPr>
              <w:pStyle w:val="TableParagraph"/>
              <w:spacing w:before="18" w:line="213" w:lineRule="auto"/>
              <w:ind w:left="107" w:right="99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The project aimed</w:t>
            </w:r>
            <w:r w:rsidR="00000000" w:rsidRPr="0032059E">
              <w:rPr>
                <w:rFonts w:ascii="Open Sans" w:hAnsi="Open Sans" w:cs="Open Sans"/>
                <w:color w:val="003399"/>
              </w:rPr>
              <w:t xml:space="preserve"> to improve the conservation status of habitats and the species of interest in the project's area. As a result, the visitors to protected natural areas increased, and tourists and the local community were better informed.</w:t>
            </w:r>
          </w:p>
          <w:p w14:paraId="7356A5E7" w14:textId="77777777" w:rsidR="00B17E0D" w:rsidRPr="0032059E" w:rsidRDefault="00B17E0D">
            <w:pPr>
              <w:pStyle w:val="TableParagraph"/>
              <w:spacing w:before="14"/>
              <w:ind w:left="0"/>
              <w:rPr>
                <w:rFonts w:ascii="Open Sans" w:hAnsi="Open Sans" w:cs="Open Sans"/>
              </w:rPr>
            </w:pPr>
          </w:p>
          <w:p w14:paraId="5E2783F4" w14:textId="77777777" w:rsidR="00B17E0D" w:rsidRPr="0032059E" w:rsidRDefault="00000000">
            <w:pPr>
              <w:pStyle w:val="TableParagraph"/>
              <w:spacing w:line="319" w:lineRule="exact"/>
              <w:ind w:left="107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The main activities implemented within the project:</w:t>
            </w:r>
          </w:p>
          <w:p w14:paraId="2CFE1D5B" w14:textId="77777777" w:rsidR="00B17E0D" w:rsidRPr="0032059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Organizing a 3-day workshop for the specialists of the two project partners (12 people in total) to harmonize the monitoring methods used in the two countries</w:t>
            </w:r>
          </w:p>
          <w:p w14:paraId="2BB8ED3F" w14:textId="77777777" w:rsidR="00B17E0D" w:rsidRPr="0032059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89" w:lineRule="exact"/>
              <w:ind w:left="826" w:hanging="359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Developing 9 harmonized monitoring protocols for the habitats</w:t>
            </w:r>
          </w:p>
          <w:p w14:paraId="707264C6" w14:textId="77777777" w:rsidR="00B17E0D" w:rsidRPr="0032059E" w:rsidRDefault="00000000">
            <w:pPr>
              <w:pStyle w:val="TableParagraph"/>
              <w:spacing w:line="268" w:lineRule="exact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and species proposed for monitoring</w:t>
            </w:r>
          </w:p>
        </w:tc>
      </w:tr>
    </w:tbl>
    <w:p w14:paraId="24E4F662" w14:textId="77777777" w:rsidR="00B17E0D" w:rsidRDefault="00B17E0D">
      <w:pPr>
        <w:pStyle w:val="TableParagraph"/>
        <w:spacing w:line="268" w:lineRule="exact"/>
        <w:jc w:val="both"/>
        <w:sectPr w:rsidR="00B17E0D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7ECCE125" w14:textId="77777777" w:rsidR="00B17E0D" w:rsidRDefault="00B17E0D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B17E0D" w14:paraId="73FA7DA3" w14:textId="77777777">
        <w:trPr>
          <w:trHeight w:val="12284"/>
        </w:trPr>
        <w:tc>
          <w:tcPr>
            <w:tcW w:w="2264" w:type="dxa"/>
          </w:tcPr>
          <w:p w14:paraId="14E63697" w14:textId="77777777" w:rsidR="00B17E0D" w:rsidRDefault="00B17E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8" w:type="dxa"/>
          </w:tcPr>
          <w:p w14:paraId="5EC8F2EE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8" w:line="213" w:lineRule="auto"/>
              <w:ind w:right="100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Carrying out 2 surveys about protected and/or Natura 2000 terrestrial invertebrate species along the Túr in the RO and HU project area</w:t>
            </w:r>
          </w:p>
          <w:p w14:paraId="5E1C7784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1" w:lineRule="auto"/>
              <w:ind w:right="99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Carrying out 2 surveys about protected fish species and/or Natura 2000 along the Túr in the RO and HU project area</w:t>
            </w:r>
          </w:p>
          <w:p w14:paraId="0521E1BE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6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Completion of 2 reports/investigations about bio-amplification and bio-accumulation processes regarding fish and </w:t>
            </w:r>
            <w:proofErr w:type="spellStart"/>
            <w:r w:rsidRPr="0032059E">
              <w:rPr>
                <w:rFonts w:ascii="Open Sans" w:hAnsi="Open Sans" w:cs="Open Sans"/>
                <w:color w:val="003399"/>
              </w:rPr>
              <w:t>mollusc</w:t>
            </w:r>
            <w:proofErr w:type="spellEnd"/>
            <w:r w:rsidRPr="0032059E">
              <w:rPr>
                <w:rFonts w:ascii="Open Sans" w:hAnsi="Open Sans" w:cs="Open Sans"/>
                <w:color w:val="003399"/>
              </w:rPr>
              <w:t xml:space="preserve"> fauna in the RO and HU project area</w:t>
            </w:r>
          </w:p>
          <w:p w14:paraId="7FDDE0E1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Carrying out 2 surveys about the exotic, invasive species of aquatic macroscopic invertebrates along the Túr and </w:t>
            </w:r>
            <w:proofErr w:type="spellStart"/>
            <w:r w:rsidRPr="0032059E">
              <w:rPr>
                <w:rFonts w:ascii="Open Sans" w:hAnsi="Open Sans" w:cs="Open Sans"/>
                <w:color w:val="003399"/>
              </w:rPr>
              <w:t>neighbouring</w:t>
            </w:r>
            <w:proofErr w:type="spellEnd"/>
            <w:r w:rsidRPr="0032059E">
              <w:rPr>
                <w:rFonts w:ascii="Open Sans" w:hAnsi="Open Sans" w:cs="Open Sans"/>
                <w:color w:val="003399"/>
              </w:rPr>
              <w:t xml:space="preserve"> wet habitats in the area of the Hungarian project RO and HU</w:t>
            </w:r>
          </w:p>
          <w:p w14:paraId="7E09140A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6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Carrying out 2 surveys about exotic, invasive fish species along the Túr and </w:t>
            </w:r>
            <w:proofErr w:type="spellStart"/>
            <w:r w:rsidRPr="0032059E">
              <w:rPr>
                <w:rFonts w:ascii="Open Sans" w:hAnsi="Open Sans" w:cs="Open Sans"/>
                <w:color w:val="003399"/>
              </w:rPr>
              <w:t>neighbouring</w:t>
            </w:r>
            <w:proofErr w:type="spellEnd"/>
            <w:r w:rsidRPr="0032059E">
              <w:rPr>
                <w:rFonts w:ascii="Open Sans" w:hAnsi="Open Sans" w:cs="Open Sans"/>
                <w:color w:val="003399"/>
              </w:rPr>
              <w:t xml:space="preserve"> wet habitats in the RO and HU project area</w:t>
            </w:r>
          </w:p>
          <w:p w14:paraId="3D52D106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1" w:lineRule="auto"/>
              <w:ind w:right="100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Carrying out 2 surveys about protected Natura 2000 macroscopic aquatic invertebrate species along the Túr in the RO and HU project area</w:t>
            </w:r>
          </w:p>
          <w:p w14:paraId="2D29A3BB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Surveying the plant species listed in Annex 2 of the Habitat Directive, designated species of Natura 2000 sites in the RO area of the project</w:t>
            </w:r>
          </w:p>
          <w:p w14:paraId="317AFA87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5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Equipment purchase (1 electric fishing device and accessories, 1 kayak and accessories, 2 canoes and accessories, 2 4x4 vehicles, 1 microscope and accessories, 13 manual binoculars, specialist books, butterfly nets, 1 digital camera, 1 device GPS, 1 ultra- zoom digital camera, 20 cameras with motion sensors, 1 GPS activity tracker, 1 set of rims, 1 tow bar, 1 underbody protection package, 1 set of all-terrain tires, 1 roof bar, 1 boot mat, 1 set of snow chains, 1 bumper, 1 laptop, etc.)</w:t>
            </w:r>
          </w:p>
          <w:p w14:paraId="55E9CC5B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Carrying out 2 surveys about invasive exotic plant species along Túr and the </w:t>
            </w:r>
            <w:proofErr w:type="spellStart"/>
            <w:r w:rsidRPr="0032059E">
              <w:rPr>
                <w:rFonts w:ascii="Open Sans" w:hAnsi="Open Sans" w:cs="Open Sans"/>
                <w:color w:val="003399"/>
              </w:rPr>
              <w:t>neighbouring</w:t>
            </w:r>
            <w:proofErr w:type="spellEnd"/>
            <w:r w:rsidRPr="0032059E">
              <w:rPr>
                <w:rFonts w:ascii="Open Sans" w:hAnsi="Open Sans" w:cs="Open Sans"/>
                <w:color w:val="003399"/>
              </w:rPr>
              <w:t xml:space="preserve"> floodplains in the RO and HU project area</w:t>
            </w:r>
          </w:p>
          <w:p w14:paraId="0551AB8F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6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Developing a digital map (based on GIS) for the botanical study of the habitats in the HU area of the project</w:t>
            </w:r>
          </w:p>
          <w:p w14:paraId="292F4107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1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Surveying the designated habitats in the Natura 2000 site ROSCI0214 Tur River (Romania).</w:t>
            </w:r>
          </w:p>
          <w:p w14:paraId="14DE663D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3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Surveying the habitats of the Natura 2000 wetlands in the area of the Hungarian project</w:t>
            </w:r>
          </w:p>
          <w:p w14:paraId="3304EA95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9"/>
              <w:jc w:val="both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Carrying out 2 surveys about protected amphibian and reptile species and/or Natura 2000 along the Túr in the RO and HU</w:t>
            </w:r>
          </w:p>
          <w:p w14:paraId="4BD6CDC0" w14:textId="77777777" w:rsidR="00B17E0D" w:rsidRPr="0032059E" w:rsidRDefault="00000000" w:rsidP="0032059E">
            <w:pPr>
              <w:pStyle w:val="TableParagraph"/>
              <w:numPr>
                <w:ilvl w:val="0"/>
                <w:numId w:val="7"/>
              </w:numPr>
              <w:spacing w:line="258" w:lineRule="exact"/>
              <w:jc w:val="both"/>
            </w:pPr>
            <w:r w:rsidRPr="0032059E">
              <w:rPr>
                <w:rFonts w:ascii="Open Sans" w:hAnsi="Open Sans" w:cs="Open Sans"/>
                <w:color w:val="003399"/>
              </w:rPr>
              <w:t>project area</w:t>
            </w:r>
          </w:p>
          <w:p w14:paraId="41CC002F" w14:textId="77777777" w:rsidR="0032059E" w:rsidRPr="0032059E" w:rsidRDefault="0032059E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8" w:line="213" w:lineRule="auto"/>
              <w:ind w:right="101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Carrying out 2 surveys about the Eurasian otter in the RO and HU project area</w:t>
            </w:r>
          </w:p>
          <w:p w14:paraId="10A4CA87" w14:textId="77777777" w:rsidR="0032059E" w:rsidRDefault="0032059E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0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Carrying out 2 surveys about bat species in the RO and HU project area</w:t>
            </w:r>
          </w:p>
          <w:p w14:paraId="493445AB" w14:textId="77777777" w:rsidR="0032059E" w:rsidRDefault="0032059E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0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Developing a joint action plan for conservation</w:t>
            </w:r>
            <w:r w:rsidRPr="0032059E">
              <w:rPr>
                <w:color w:val="003399"/>
                <w:spacing w:val="-2"/>
              </w:rPr>
              <w:t xml:space="preserve"> </w:t>
            </w:r>
          </w:p>
          <w:p w14:paraId="5EA8275A" w14:textId="1539AFBF" w:rsidR="0032059E" w:rsidRPr="0032059E" w:rsidRDefault="0032059E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0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Preparing a report on the appropriate places for the placement of bat boxes in the RO and HU area of the project</w:t>
            </w:r>
          </w:p>
        </w:tc>
      </w:tr>
    </w:tbl>
    <w:p w14:paraId="6BB2BD2A" w14:textId="77777777" w:rsidR="00B17E0D" w:rsidRDefault="00B17E0D">
      <w:pPr>
        <w:pStyle w:val="TableParagraph"/>
        <w:spacing w:line="258" w:lineRule="exact"/>
        <w:jc w:val="both"/>
        <w:sectPr w:rsidR="00B17E0D">
          <w:pgSz w:w="11910" w:h="16840"/>
          <w:pgMar w:top="2140" w:right="708" w:bottom="1520" w:left="1417" w:header="990" w:footer="1326" w:gutter="0"/>
          <w:cols w:space="720"/>
        </w:sectPr>
      </w:pPr>
    </w:p>
    <w:p w14:paraId="430FE447" w14:textId="77777777" w:rsidR="00B17E0D" w:rsidRDefault="00B17E0D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B17E0D" w14:paraId="3C497D83" w14:textId="77777777" w:rsidTr="00E749DE">
        <w:trPr>
          <w:trHeight w:val="5815"/>
        </w:trPr>
        <w:tc>
          <w:tcPr>
            <w:tcW w:w="2264" w:type="dxa"/>
          </w:tcPr>
          <w:p w14:paraId="53B5408C" w14:textId="77777777" w:rsidR="00B17E0D" w:rsidRDefault="00B17E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8" w:type="dxa"/>
          </w:tcPr>
          <w:p w14:paraId="157A5335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Purchasing 76 bat boxes, 36 bat hibernation boxes, 76 breeding boxes, 36 universal bat boxes and 25 bat panels</w:t>
            </w:r>
          </w:p>
          <w:p w14:paraId="10D6CE0E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1" w:lineRule="auto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Placement of 175 bat boxes on the Romanian project site and 70 on the Hungarian project site</w:t>
            </w:r>
          </w:p>
          <w:p w14:paraId="1BABB299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Preparation of 8 reports on the degree of occupation of bat boxes by bat colonies in the RO and HU area of the project</w:t>
            </w:r>
          </w:p>
          <w:p w14:paraId="24EF6450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TurGO Pocket Guide System Update! And the purchase of a smartphone</w:t>
            </w:r>
          </w:p>
          <w:p w14:paraId="0EE8048B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1" w:lineRule="auto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Purchasing 3 touch screen desktop kiosks in Romania and 1 touch screen desktop kiosk and 1 tablet in Hungary</w:t>
            </w:r>
          </w:p>
          <w:p w14:paraId="7602F3CD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Content development for interactive touchscreen kiosks and pocket guidance system</w:t>
            </w:r>
          </w:p>
          <w:p w14:paraId="6A4FFF39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Publication of promotional materials (18,000 leaflets, 200 scientific papers, 600 posters)</w:t>
            </w:r>
          </w:p>
          <w:p w14:paraId="19FF225F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90" w:lineRule="exact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 xml:space="preserve">Setting up the bat display wall at </w:t>
            </w:r>
            <w:proofErr w:type="spellStart"/>
            <w:r w:rsidRPr="00E749DE">
              <w:rPr>
                <w:rFonts w:ascii="Open Sans" w:hAnsi="Open Sans" w:cs="Open Sans"/>
                <w:color w:val="003399"/>
              </w:rPr>
              <w:t>Cégénydányád</w:t>
            </w:r>
            <w:proofErr w:type="spellEnd"/>
            <w:r w:rsidRPr="00E749DE">
              <w:rPr>
                <w:rFonts w:ascii="Open Sans" w:hAnsi="Open Sans" w:cs="Open Sans"/>
                <w:color w:val="003399"/>
              </w:rPr>
              <w:t xml:space="preserve"> Castle</w:t>
            </w:r>
          </w:p>
          <w:p w14:paraId="6BD6693B" w14:textId="77777777" w:rsidR="00B17E0D" w:rsidRPr="00E749DE" w:rsidRDefault="00000000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" w:line="213" w:lineRule="auto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Production of a 5-minute promotional film at the end of the project and four 2-minute promotional films during implementation</w:t>
            </w:r>
          </w:p>
          <w:p w14:paraId="1B8FEAA8" w14:textId="77777777" w:rsidR="00B17E0D" w:rsidRPr="00E749DE" w:rsidRDefault="00B17E0D" w:rsidP="00E749DE">
            <w:pPr>
              <w:pStyle w:val="TableParagraph"/>
              <w:spacing w:before="53"/>
              <w:ind w:left="0"/>
              <w:rPr>
                <w:rFonts w:ascii="Open Sans" w:hAnsi="Open Sans" w:cs="Open Sans"/>
              </w:rPr>
            </w:pPr>
          </w:p>
          <w:p w14:paraId="09EF4C29" w14:textId="4A3C878B" w:rsidR="00B17E0D" w:rsidRPr="0032059E" w:rsidRDefault="00000000" w:rsidP="00E749DE">
            <w:pPr>
              <w:pStyle w:val="TableParagraph"/>
              <w:numPr>
                <w:ilvl w:val="0"/>
                <w:numId w:val="7"/>
              </w:numPr>
              <w:rPr>
                <w:rFonts w:ascii="Arial"/>
                <w:b/>
                <w:i/>
              </w:rPr>
            </w:pPr>
            <w:r w:rsidRPr="00E749DE">
              <w:rPr>
                <w:rFonts w:ascii="Open Sans" w:hAnsi="Open Sans" w:cs="Open Sans"/>
                <w:b/>
                <w:i/>
                <w:color w:val="003399"/>
              </w:rPr>
              <w:t>On December 31, 2020, the project was successfully finalized. All activities provided in the project were completed (100%).</w:t>
            </w:r>
          </w:p>
        </w:tc>
      </w:tr>
      <w:tr w:rsidR="00B17E0D" w14:paraId="001A9D8E" w14:textId="77777777">
        <w:trPr>
          <w:trHeight w:val="2397"/>
        </w:trPr>
        <w:tc>
          <w:tcPr>
            <w:tcW w:w="2264" w:type="dxa"/>
          </w:tcPr>
          <w:p w14:paraId="6A60E267" w14:textId="77777777" w:rsidR="00B17E0D" w:rsidRPr="00E749D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1DA8520" w14:textId="77777777" w:rsidR="00B17E0D" w:rsidRPr="00E749D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731F231" w14:textId="77777777" w:rsidR="00B17E0D" w:rsidRPr="00E749DE" w:rsidRDefault="00B17E0D">
            <w:pPr>
              <w:pStyle w:val="TableParagraph"/>
              <w:spacing w:before="172"/>
              <w:ind w:left="0"/>
              <w:rPr>
                <w:rFonts w:ascii="Open Sans" w:hAnsi="Open Sans" w:cs="Open Sans"/>
              </w:rPr>
            </w:pPr>
          </w:p>
          <w:p w14:paraId="32252C46" w14:textId="738F7064" w:rsidR="00B17E0D" w:rsidRPr="00E749DE" w:rsidRDefault="00000000">
            <w:pPr>
              <w:pStyle w:val="TableParagraph"/>
              <w:ind w:left="448"/>
              <w:rPr>
                <w:rFonts w:ascii="Open Sans" w:hAnsi="Open Sans" w:cs="Open Sans"/>
                <w:b/>
                <w:bCs/>
              </w:rPr>
            </w:pPr>
            <w:r w:rsidRPr="00E749DE">
              <w:rPr>
                <w:rFonts w:ascii="Open Sans" w:hAnsi="Open Sans" w:cs="Open Sans"/>
                <w:b/>
                <w:bCs/>
                <w:color w:val="003399"/>
              </w:rPr>
              <w:t xml:space="preserve">Main </w:t>
            </w:r>
            <w:r w:rsidR="00E749DE" w:rsidRPr="00E749DE">
              <w:rPr>
                <w:rFonts w:ascii="Open Sans" w:hAnsi="Open Sans" w:cs="Open Sans"/>
                <w:b/>
                <w:bCs/>
                <w:color w:val="003399"/>
              </w:rPr>
              <w:t>outcomes</w:t>
            </w:r>
          </w:p>
        </w:tc>
        <w:tc>
          <w:tcPr>
            <w:tcW w:w="7478" w:type="dxa"/>
          </w:tcPr>
          <w:p w14:paraId="4EDB6315" w14:textId="76AA9165" w:rsidR="00E749DE" w:rsidRPr="00E749DE" w:rsidRDefault="00E749DE">
            <w:pPr>
              <w:pStyle w:val="TableParagraph"/>
              <w:spacing w:line="310" w:lineRule="exact"/>
              <w:ind w:left="10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E749DE">
              <w:rPr>
                <w:rFonts w:ascii="Open Sans" w:hAnsi="Open Sans" w:cs="Open Sans"/>
                <w:b/>
                <w:bCs/>
                <w:color w:val="003399"/>
              </w:rPr>
              <w:t>The main deliverables:</w:t>
            </w:r>
          </w:p>
          <w:p w14:paraId="0C03DE52" w14:textId="741BB5E3" w:rsidR="00E749DE" w:rsidRPr="00E749DE" w:rsidRDefault="00E749DE" w:rsidP="00E749DE">
            <w:pPr>
              <w:pStyle w:val="TableParagraph"/>
              <w:spacing w:line="310" w:lineRule="exact"/>
              <w:ind w:left="107" w:right="138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1) </w:t>
            </w:r>
            <w:r>
              <w:rPr>
                <w:rFonts w:ascii="Open Sans" w:hAnsi="Open Sans" w:cs="Open Sans"/>
                <w:color w:val="003399"/>
                <w:lang w:val="en-GB"/>
              </w:rPr>
              <w:t>To</w:t>
            </w: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 carry out internal surveys, tools and equipment needed for research were purchased (</w:t>
            </w:r>
            <w:proofErr w:type="spellStart"/>
            <w:r w:rsidRPr="00E749DE">
              <w:rPr>
                <w:rFonts w:ascii="Open Sans" w:hAnsi="Open Sans" w:cs="Open Sans"/>
                <w:color w:val="003399"/>
                <w:lang w:val="en-GB"/>
              </w:rPr>
              <w:t>eg.</w:t>
            </w:r>
            <w:proofErr w:type="spellEnd"/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 Electric Fishing Machine, electric engine, neoprene fishing clothes, </w:t>
            </w:r>
            <w:proofErr w:type="spellStart"/>
            <w:r w:rsidRPr="00E749DE">
              <w:rPr>
                <w:rFonts w:ascii="Open Sans" w:hAnsi="Open Sans" w:cs="Open Sans"/>
                <w:color w:val="003399"/>
                <w:lang w:val="en-GB"/>
              </w:rPr>
              <w:t>fishfinder</w:t>
            </w:r>
            <w:proofErr w:type="spellEnd"/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 radar, kayak and accessories, canoe and accessories, off-road vehicle, stereo microscope and accessories...);</w:t>
            </w:r>
          </w:p>
          <w:p w14:paraId="0B749C4D" w14:textId="7266E6C1" w:rsidR="00E749DE" w:rsidRPr="00E749DE" w:rsidRDefault="00E749DE" w:rsidP="00E749DE">
            <w:pPr>
              <w:pStyle w:val="TableParagraph"/>
              <w:spacing w:line="310" w:lineRule="exact"/>
              <w:ind w:left="107" w:right="138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2) </w:t>
            </w:r>
            <w:r>
              <w:rPr>
                <w:rFonts w:ascii="Open Sans" w:hAnsi="Open Sans" w:cs="Open Sans"/>
                <w:color w:val="003399"/>
                <w:lang w:val="en-GB"/>
              </w:rPr>
              <w:t>To</w:t>
            </w: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 preserve the riparian woodlands and wood pastures biodiversity, 245 artificial bat boxes were placed out in 39 different locations and a bat-presentation wall 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was installed </w:t>
            </w: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at the </w:t>
            </w:r>
            <w:proofErr w:type="spellStart"/>
            <w:r w:rsidRPr="00E749DE">
              <w:rPr>
                <w:rFonts w:ascii="Open Sans" w:hAnsi="Open Sans" w:cs="Open Sans"/>
                <w:color w:val="003399"/>
                <w:lang w:val="en-GB"/>
              </w:rPr>
              <w:t>Cégénydányád</w:t>
            </w:r>
            <w:proofErr w:type="spellEnd"/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 Castle.</w:t>
            </w:r>
          </w:p>
          <w:p w14:paraId="139CE568" w14:textId="70A7F08A" w:rsidR="00E749DE" w:rsidRPr="00E749DE" w:rsidRDefault="00E749DE" w:rsidP="00E749DE">
            <w:pPr>
              <w:pStyle w:val="TableParagraph"/>
              <w:spacing w:line="310" w:lineRule="exact"/>
              <w:ind w:left="107" w:right="138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749DE">
              <w:rPr>
                <w:rFonts w:ascii="Open Sans" w:hAnsi="Open Sans" w:cs="Open Sans"/>
                <w:color w:val="003399"/>
                <w:lang w:val="en-GB"/>
              </w:rPr>
              <w:t>3) For the guiding of tourists who visit the bicycle route developed in the project, a system was made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- pocket-guide system </w:t>
            </w:r>
            <w:proofErr w:type="gramStart"/>
            <w:r w:rsidRPr="00E749DE">
              <w:rPr>
                <w:rFonts w:ascii="Open Sans" w:hAnsi="Open Sans" w:cs="Open Sans"/>
                <w:color w:val="003399"/>
                <w:lang w:val="en-GB"/>
              </w:rPr>
              <w:t>TurGO!.</w:t>
            </w:r>
            <w:proofErr w:type="gramEnd"/>
          </w:p>
          <w:p w14:paraId="6697F687" w14:textId="77777777" w:rsidR="00E749DE" w:rsidRDefault="00E749DE">
            <w:pPr>
              <w:pStyle w:val="TableParagraph"/>
              <w:spacing w:line="310" w:lineRule="exact"/>
              <w:ind w:left="107"/>
              <w:jc w:val="both"/>
              <w:rPr>
                <w:rFonts w:ascii="Open Sans" w:hAnsi="Open Sans" w:cs="Open Sans"/>
                <w:color w:val="003399"/>
              </w:rPr>
            </w:pPr>
          </w:p>
          <w:p w14:paraId="5720578A" w14:textId="137D7417" w:rsidR="00B17E0D" w:rsidRPr="00E749DE" w:rsidRDefault="00000000">
            <w:pPr>
              <w:pStyle w:val="TableParagraph"/>
              <w:spacing w:line="310" w:lineRule="exact"/>
              <w:ind w:left="107"/>
              <w:jc w:val="both"/>
              <w:rPr>
                <w:rFonts w:ascii="Open Sans" w:hAnsi="Open Sans" w:cs="Open Sans"/>
                <w:b/>
                <w:bCs/>
              </w:rPr>
            </w:pPr>
            <w:r w:rsidRPr="00E749DE">
              <w:rPr>
                <w:rFonts w:ascii="Open Sans" w:hAnsi="Open Sans" w:cs="Open Sans"/>
                <w:b/>
                <w:bCs/>
                <w:color w:val="003399"/>
              </w:rPr>
              <w:t>The main results of the project are:</w:t>
            </w:r>
          </w:p>
          <w:p w14:paraId="0ECB285F" w14:textId="3E3B2C9A" w:rsidR="00B17E0D" w:rsidRPr="00E749DE" w:rsidRDefault="00E749D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0" w:lineRule="exact"/>
              <w:ind w:left="826" w:hanging="359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34</w:t>
            </w:r>
            <w:r>
              <w:rPr>
                <w:rFonts w:ascii="Open Sans" w:hAnsi="Open Sans" w:cs="Open Sans"/>
                <w:color w:val="003399"/>
              </w:rPr>
              <w:t>,</w:t>
            </w:r>
            <w:r w:rsidRPr="00E749DE">
              <w:rPr>
                <w:rFonts w:ascii="Open Sans" w:hAnsi="Open Sans" w:cs="Open Sans"/>
                <w:color w:val="003399"/>
              </w:rPr>
              <w:t xml:space="preserve">571 </w:t>
            </w:r>
            <w:r w:rsidR="00000000" w:rsidRPr="00E749DE">
              <w:rPr>
                <w:rFonts w:ascii="Open Sans" w:hAnsi="Open Sans" w:cs="Open Sans"/>
                <w:color w:val="003399"/>
              </w:rPr>
              <w:t>ha of land with better conservation status.</w:t>
            </w:r>
          </w:p>
          <w:p w14:paraId="22D872D2" w14:textId="77777777" w:rsidR="00B17E0D" w:rsidRPr="00E749D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7" w:line="213" w:lineRule="auto"/>
              <w:ind w:right="102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9 harmonized monitoring protocols for monitoring habitats and species</w:t>
            </w:r>
          </w:p>
          <w:p w14:paraId="5457C834" w14:textId="5A678B44" w:rsidR="0032059E" w:rsidRPr="00E749DE" w:rsidRDefault="00000000" w:rsidP="0032059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8" w:line="213" w:lineRule="auto"/>
              <w:ind w:right="104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23 surveys/studies/reports on protected fish species, protected invertebrate species, invasive exotic aquatic macroinvertebrate species, invasive exotic fish species, protected aquatic</w:t>
            </w:r>
            <w:r w:rsidR="00E749DE" w:rsidRPr="00E749DE">
              <w:rPr>
                <w:rFonts w:ascii="Open Sans" w:hAnsi="Open Sans" w:cs="Open Sans"/>
                <w:color w:val="003399"/>
              </w:rPr>
              <w:t xml:space="preserve"> </w:t>
            </w:r>
            <w:r w:rsidRPr="00E749DE">
              <w:rPr>
                <w:rFonts w:ascii="Open Sans" w:hAnsi="Open Sans" w:cs="Open Sans"/>
                <w:color w:val="003399"/>
              </w:rPr>
              <w:t>macroinvertebrate species, plant species listed in Annex 2 to the</w:t>
            </w:r>
            <w:r w:rsidR="00E749DE">
              <w:rPr>
                <w:rFonts w:ascii="Open Sans" w:hAnsi="Open Sans" w:cs="Open Sans"/>
                <w:color w:val="003399"/>
              </w:rPr>
              <w:t xml:space="preserve"> </w:t>
            </w:r>
            <w:r w:rsidR="0032059E" w:rsidRPr="00E749DE">
              <w:rPr>
                <w:rFonts w:ascii="Open Sans" w:hAnsi="Open Sans" w:cs="Open Sans"/>
                <w:color w:val="003399"/>
              </w:rPr>
              <w:t xml:space="preserve">Habitat Directive, exotic plant species, species of bats, reptiles, otter, </w:t>
            </w:r>
            <w:proofErr w:type="spellStart"/>
            <w:r w:rsidR="0032059E" w:rsidRPr="00E749DE">
              <w:rPr>
                <w:rFonts w:ascii="Open Sans" w:hAnsi="Open Sans" w:cs="Open Sans"/>
                <w:color w:val="003399"/>
              </w:rPr>
              <w:t>etc</w:t>
            </w:r>
            <w:proofErr w:type="spellEnd"/>
          </w:p>
          <w:p w14:paraId="46A85A4B" w14:textId="77777777" w:rsidR="0032059E" w:rsidRPr="00E749DE" w:rsidRDefault="0032059E" w:rsidP="0032059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11" w:lineRule="auto"/>
              <w:ind w:right="98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 xml:space="preserve">1 coordinated action plan for habitat areas (Natura 2000 sites and protected areas designated at the national level) in Romania </w:t>
            </w:r>
            <w:r w:rsidRPr="00E749DE">
              <w:rPr>
                <w:rFonts w:ascii="Open Sans" w:hAnsi="Open Sans" w:cs="Open Sans"/>
                <w:color w:val="003399"/>
              </w:rPr>
              <w:lastRenderedPageBreak/>
              <w:t>and Hungary project area</w:t>
            </w:r>
          </w:p>
          <w:p w14:paraId="439CC7A9" w14:textId="77777777" w:rsidR="0032059E" w:rsidRPr="00E749DE" w:rsidRDefault="0032059E" w:rsidP="0032059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 w:line="213" w:lineRule="auto"/>
              <w:ind w:right="102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protecting bat colonies in the program area in Romania and Hungary thanks to bat boxes installed in forests</w:t>
            </w:r>
          </w:p>
          <w:p w14:paraId="70A4851E" w14:textId="77777777" w:rsidR="0032059E" w:rsidRPr="00E749DE" w:rsidRDefault="0032059E" w:rsidP="0032059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13" w:lineRule="auto"/>
              <w:ind w:right="100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the development of the information infrastructure aimed at tourists by installing 4 tourist information kiosks equipped with a touchscreen and a smartphone application</w:t>
            </w:r>
          </w:p>
          <w:p w14:paraId="7293D139" w14:textId="77777777" w:rsidR="0032059E" w:rsidRPr="00E749DE" w:rsidRDefault="0032059E" w:rsidP="0032059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13" w:lineRule="auto"/>
              <w:ind w:right="103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 xml:space="preserve">a Facebook page and informative materials to promote the natural values of the </w:t>
            </w:r>
            <w:proofErr w:type="gramStart"/>
            <w:r w:rsidRPr="00E749DE">
              <w:rPr>
                <w:rFonts w:ascii="Open Sans" w:hAnsi="Open Sans" w:cs="Open Sans"/>
                <w:color w:val="003399"/>
              </w:rPr>
              <w:t>Tur river</w:t>
            </w:r>
            <w:proofErr w:type="gramEnd"/>
          </w:p>
          <w:p w14:paraId="2BCE6554" w14:textId="77777777" w:rsidR="0032059E" w:rsidRPr="00E749DE" w:rsidRDefault="0032059E" w:rsidP="0032059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10" w:lineRule="exact"/>
              <w:ind w:left="826" w:hanging="359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>1 promotional film about the project's activities</w:t>
            </w:r>
          </w:p>
          <w:p w14:paraId="28121777" w14:textId="77777777" w:rsidR="0032059E" w:rsidRDefault="0032059E" w:rsidP="0032059E">
            <w:pPr>
              <w:pStyle w:val="TableParagraph"/>
              <w:spacing w:line="242" w:lineRule="auto"/>
              <w:ind w:left="107" w:right="99"/>
              <w:jc w:val="both"/>
              <w:rPr>
                <w:rFonts w:ascii="Open Sans" w:hAnsi="Open Sans" w:cs="Open Sans"/>
                <w:color w:val="003399"/>
              </w:rPr>
            </w:pPr>
          </w:p>
          <w:p w14:paraId="59F4BB30" w14:textId="29CE676E" w:rsidR="00E749DE" w:rsidRPr="00E749DE" w:rsidRDefault="00E749DE" w:rsidP="0032059E">
            <w:pPr>
              <w:pStyle w:val="TableParagraph"/>
              <w:spacing w:line="242" w:lineRule="auto"/>
              <w:ind w:left="107" w:right="99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E749DE">
              <w:rPr>
                <w:rFonts w:ascii="Open Sans" w:hAnsi="Open Sans" w:cs="Open Sans"/>
                <w:b/>
                <w:bCs/>
                <w:color w:val="003399"/>
              </w:rPr>
              <w:t>Main output indicator</w:t>
            </w:r>
          </w:p>
          <w:p w14:paraId="591B02CD" w14:textId="6DB66C1B" w:rsidR="0032059E" w:rsidRPr="00E749DE" w:rsidRDefault="0032059E" w:rsidP="0032059E">
            <w:pPr>
              <w:pStyle w:val="TableParagraph"/>
              <w:spacing w:line="242" w:lineRule="auto"/>
              <w:ind w:left="107" w:right="99"/>
              <w:jc w:val="both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 xml:space="preserve">The Programme Output Indicator is </w:t>
            </w:r>
            <w:r w:rsidRPr="00E749DE">
              <w:rPr>
                <w:rFonts w:ascii="Open Sans" w:hAnsi="Open Sans" w:cs="Open Sans"/>
                <w:i/>
                <w:color w:val="003399"/>
              </w:rPr>
              <w:t xml:space="preserve">CO23 Nature and biodiversity: Surface area of habitats supported to attain a better conservation status. </w:t>
            </w:r>
            <w:r w:rsidRPr="00E749DE">
              <w:rPr>
                <w:rFonts w:ascii="Open Sans" w:hAnsi="Open Sans" w:cs="Open Sans"/>
                <w:color w:val="003399"/>
              </w:rPr>
              <w:t xml:space="preserve">Through the project ROHU-79, </w:t>
            </w:r>
            <w:r w:rsidR="00E749DE" w:rsidRPr="00E749DE">
              <w:rPr>
                <w:rFonts w:ascii="Open Sans" w:hAnsi="Open Sans" w:cs="Open Sans"/>
                <w:color w:val="003399"/>
              </w:rPr>
              <w:t>34</w:t>
            </w:r>
            <w:r w:rsidR="00E749DE">
              <w:rPr>
                <w:rFonts w:ascii="Open Sans" w:hAnsi="Open Sans" w:cs="Open Sans"/>
                <w:color w:val="003399"/>
              </w:rPr>
              <w:t>,</w:t>
            </w:r>
            <w:r w:rsidR="00E749DE" w:rsidRPr="00E749DE">
              <w:rPr>
                <w:rFonts w:ascii="Open Sans" w:hAnsi="Open Sans" w:cs="Open Sans"/>
                <w:color w:val="003399"/>
              </w:rPr>
              <w:t xml:space="preserve">571 </w:t>
            </w:r>
            <w:r w:rsidRPr="00E749DE">
              <w:rPr>
                <w:rFonts w:ascii="Open Sans" w:hAnsi="Open Sans" w:cs="Open Sans"/>
                <w:color w:val="003399"/>
              </w:rPr>
              <w:t>ha of land attained a better</w:t>
            </w:r>
            <w:r w:rsidRPr="00E749DE">
              <w:rPr>
                <w:rFonts w:ascii="Open Sans" w:hAnsi="Open Sans" w:cs="Open Sans"/>
              </w:rPr>
              <w:t xml:space="preserve"> </w:t>
            </w:r>
            <w:r w:rsidRPr="00E749DE">
              <w:rPr>
                <w:rFonts w:ascii="Open Sans" w:hAnsi="Open Sans" w:cs="Open Sans"/>
                <w:color w:val="003399"/>
              </w:rPr>
              <w:t>conservation status.</w:t>
            </w:r>
          </w:p>
          <w:p w14:paraId="7C4752C1" w14:textId="77777777" w:rsidR="0032059E" w:rsidRPr="00E749DE" w:rsidRDefault="0032059E" w:rsidP="0032059E">
            <w:pPr>
              <w:pStyle w:val="TableParagraph"/>
              <w:spacing w:before="1"/>
              <w:ind w:left="107"/>
              <w:rPr>
                <w:rFonts w:ascii="Open Sans" w:hAnsi="Open Sans" w:cs="Open Sans"/>
                <w:color w:val="003399"/>
              </w:rPr>
            </w:pPr>
          </w:p>
          <w:p w14:paraId="573E9F9C" w14:textId="77777777" w:rsidR="0032059E" w:rsidRPr="00D136A3" w:rsidRDefault="0032059E" w:rsidP="0032059E">
            <w:pPr>
              <w:pStyle w:val="TableParagraph"/>
              <w:spacing w:before="1"/>
              <w:ind w:left="107"/>
              <w:rPr>
                <w:rFonts w:ascii="Open Sans" w:hAnsi="Open Sans" w:cs="Open Sans"/>
                <w:b/>
                <w:bCs/>
              </w:rPr>
            </w:pPr>
            <w:r w:rsidRPr="00D136A3">
              <w:rPr>
                <w:rFonts w:ascii="Open Sans" w:hAnsi="Open Sans" w:cs="Open Sans"/>
                <w:b/>
                <w:bCs/>
                <w:color w:val="003399"/>
              </w:rPr>
              <w:t>Social media:</w:t>
            </w:r>
          </w:p>
          <w:p w14:paraId="187E1A49" w14:textId="77777777" w:rsidR="0032059E" w:rsidRPr="00E749DE" w:rsidRDefault="0032059E" w:rsidP="0032059E">
            <w:pPr>
              <w:pStyle w:val="TableParagraph"/>
              <w:spacing w:before="7"/>
              <w:ind w:left="107"/>
              <w:rPr>
                <w:rFonts w:ascii="Open Sans" w:hAnsi="Open Sans" w:cs="Open Sans"/>
              </w:rPr>
            </w:pPr>
            <w:hyperlink r:id="rId9"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https://www.facebook.com/Tur-River-ROHU-79-720152224775844/</w:t>
              </w:r>
            </w:hyperlink>
          </w:p>
          <w:p w14:paraId="38C32A9A" w14:textId="77777777" w:rsidR="0032059E" w:rsidRPr="00E749DE" w:rsidRDefault="0032059E" w:rsidP="0032059E">
            <w:pPr>
              <w:pStyle w:val="TableParagraph"/>
              <w:spacing w:before="52"/>
              <w:ind w:left="0"/>
              <w:rPr>
                <w:rFonts w:ascii="Open Sans" w:hAnsi="Open Sans" w:cs="Open Sans"/>
              </w:rPr>
            </w:pPr>
          </w:p>
          <w:p w14:paraId="324625BF" w14:textId="77777777" w:rsidR="0032059E" w:rsidRPr="00D136A3" w:rsidRDefault="0032059E" w:rsidP="0032059E">
            <w:pPr>
              <w:pStyle w:val="TableParagraph"/>
              <w:spacing w:before="1" w:line="320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D136A3">
              <w:rPr>
                <w:rFonts w:ascii="Open Sans" w:hAnsi="Open Sans" w:cs="Open Sans"/>
                <w:b/>
                <w:bCs/>
                <w:color w:val="003399"/>
              </w:rPr>
              <w:t>Promotional movie:</w:t>
            </w:r>
          </w:p>
          <w:p w14:paraId="4822D505" w14:textId="77777777" w:rsidR="0032059E" w:rsidRPr="00E749DE" w:rsidRDefault="0032059E" w:rsidP="0032059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0" w:lineRule="exact"/>
              <w:rPr>
                <w:rFonts w:ascii="Open Sans" w:hAnsi="Open Sans" w:cs="Open Sans"/>
              </w:rPr>
            </w:pPr>
            <w:hyperlink r:id="rId10"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https://www.youtube.com/watch?v=ikoKEH3QEww</w:t>
              </w:r>
            </w:hyperlink>
          </w:p>
          <w:p w14:paraId="7B530957" w14:textId="77777777" w:rsidR="0032059E" w:rsidRPr="00E749DE" w:rsidRDefault="0032059E" w:rsidP="0032059E">
            <w:pPr>
              <w:pStyle w:val="TableParagraph"/>
              <w:spacing w:before="71"/>
              <w:ind w:left="0"/>
              <w:rPr>
                <w:rFonts w:ascii="Open Sans" w:hAnsi="Open Sans" w:cs="Open Sans"/>
              </w:rPr>
            </w:pPr>
          </w:p>
          <w:p w14:paraId="3B9A375B" w14:textId="77777777" w:rsidR="0032059E" w:rsidRPr="00D136A3" w:rsidRDefault="0032059E" w:rsidP="0032059E">
            <w:pPr>
              <w:pStyle w:val="TableParagraph"/>
              <w:spacing w:before="1" w:line="320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D136A3">
              <w:rPr>
                <w:rFonts w:ascii="Open Sans" w:hAnsi="Open Sans" w:cs="Open Sans"/>
                <w:b/>
                <w:bCs/>
                <w:color w:val="003399"/>
              </w:rPr>
              <w:t>Website/webpage:</w:t>
            </w:r>
          </w:p>
          <w:p w14:paraId="264A7580" w14:textId="77777777" w:rsidR="0032059E" w:rsidRPr="00E749DE" w:rsidRDefault="0032059E" w:rsidP="0032059E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spacing w:line="290" w:lineRule="exact"/>
              <w:ind w:left="880" w:hanging="413"/>
              <w:rPr>
                <w:rFonts w:ascii="Open Sans" w:hAnsi="Open Sans" w:cs="Open Sans"/>
              </w:rPr>
            </w:pPr>
            <w:hyperlink r:id="rId11"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https://www.hnp.hu/hu/szervezeti-</w:t>
              </w:r>
            </w:hyperlink>
          </w:p>
          <w:p w14:paraId="118A885E" w14:textId="77777777" w:rsidR="0032059E" w:rsidRPr="00E749DE" w:rsidRDefault="0032059E" w:rsidP="0032059E">
            <w:pPr>
              <w:pStyle w:val="TableParagraph"/>
              <w:spacing w:before="7" w:line="244" w:lineRule="auto"/>
              <w:ind w:right="484"/>
              <w:rPr>
                <w:rFonts w:ascii="Open Sans" w:hAnsi="Open Sans" w:cs="Open Sans"/>
              </w:rPr>
            </w:pPr>
            <w:hyperlink r:id="rId12"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egyseg</w:t>
              </w:r>
              <w:proofErr w:type="spellEnd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/</w:t>
              </w:r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igazgatosag</w:t>
              </w:r>
              <w:proofErr w:type="spellEnd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/1374/</w:t>
              </w:r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erdekessegek</w:t>
              </w:r>
              <w:proofErr w:type="spellEnd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-es-</w:t>
              </w:r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reszeredmenyek</w:t>
              </w:r>
              <w:proofErr w:type="spellEnd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-a-tur-</w:t>
              </w:r>
            </w:hyperlink>
            <w:r w:rsidRPr="00E749DE">
              <w:rPr>
                <w:rFonts w:ascii="Open Sans" w:hAnsi="Open Sans" w:cs="Open Sans"/>
                <w:color w:val="0462C1"/>
              </w:rPr>
              <w:t xml:space="preserve"> </w:t>
            </w:r>
            <w:hyperlink r:id="rId13"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menti-palyazatban</w:t>
              </w:r>
              <w:proofErr w:type="spellEnd"/>
            </w:hyperlink>
          </w:p>
          <w:p w14:paraId="40290110" w14:textId="0A9E41F6" w:rsidR="0032059E" w:rsidRPr="00E749DE" w:rsidRDefault="0032059E" w:rsidP="0032059E">
            <w:pPr>
              <w:pStyle w:val="TableParagraph"/>
              <w:spacing w:line="265" w:lineRule="exact"/>
              <w:jc w:val="both"/>
              <w:rPr>
                <w:rFonts w:ascii="Open Sans" w:hAnsi="Open Sans" w:cs="Open Sans"/>
              </w:rPr>
            </w:pPr>
            <w:hyperlink r:id="rId14"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https://tur-info.ro/</w:t>
              </w:r>
            </w:hyperlink>
          </w:p>
        </w:tc>
      </w:tr>
    </w:tbl>
    <w:p w14:paraId="068E6E47" w14:textId="77777777" w:rsidR="00B57AE7" w:rsidRDefault="00B57AE7"/>
    <w:sectPr w:rsidR="00B57AE7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F631" w14:textId="77777777" w:rsidR="00B57AE7" w:rsidRDefault="00B57AE7">
      <w:r>
        <w:separator/>
      </w:r>
    </w:p>
  </w:endnote>
  <w:endnote w:type="continuationSeparator" w:id="0">
    <w:p w14:paraId="09BBD6B4" w14:textId="77777777" w:rsidR="00B57AE7" w:rsidRDefault="00B5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FFDD" w14:textId="77777777" w:rsidR="00B17E0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497090E" wp14:editId="41435273">
              <wp:simplePos x="0" y="0"/>
              <wp:positionH relativeFrom="page">
                <wp:posOffset>902004</wp:posOffset>
              </wp:positionH>
              <wp:positionV relativeFrom="page">
                <wp:posOffset>9710855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C6302" w14:textId="77777777" w:rsidR="00B17E0D" w:rsidRDefault="00000000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2E5395"/>
                              <w:spacing w:val="-2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7090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5pt;width:143.2pt;height:15.6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Gz5kDXhAAAA&#10;DQEAAA8AAAAAAAAAAAAAAAAA7gMAAGRycy9kb3ducmV2LnhtbFBLBQYAAAAABAAEAPMAAAD8BAAA&#10;AAA=&#10;" filled="f" stroked="f">
              <v:textbox inset="0,0,0,0">
                <w:txbxContent>
                  <w:p w14:paraId="640C6302" w14:textId="77777777" w:rsidR="00B17E0D" w:rsidRDefault="00000000">
                    <w:pPr>
                      <w:pStyle w:val="BodyText"/>
                      <w:spacing w:before="13" w:line="298" w:lineRule="exact"/>
                      <w:ind w:left="20"/>
                    </w:pPr>
                    <w:r>
                      <w:rPr>
                        <w:color w:val="2E5395"/>
                        <w:spacing w:val="-2"/>
                      </w:rPr>
                      <w:t>Partnership</w:t>
                    </w:r>
                    <w:r>
                      <w:rPr>
                        <w:color w:val="2E5395"/>
                        <w:spacing w:val="-13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for</w:t>
                    </w:r>
                    <w:r>
                      <w:rPr>
                        <w:color w:val="2E5395"/>
                        <w:spacing w:val="-13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a</w:t>
                    </w:r>
                    <w:r>
                      <w:rPr>
                        <w:color w:val="2E5395"/>
                        <w:spacing w:val="-14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better</w:t>
                    </w:r>
                    <w:r>
                      <w:rPr>
                        <w:color w:val="2E5395"/>
                        <w:spacing w:val="-13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4EBEE2FD" wp14:editId="0C16DC41">
              <wp:simplePos x="0" y="0"/>
              <wp:positionH relativeFrom="page">
                <wp:posOffset>5325617</wp:posOffset>
              </wp:positionH>
              <wp:positionV relativeFrom="page">
                <wp:posOffset>9710855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74C4B" w14:textId="77777777" w:rsidR="00B17E0D" w:rsidRDefault="00000000">
                          <w:pPr>
                            <w:pStyle w:val="BodyText"/>
                            <w:spacing w:before="13" w:line="291" w:lineRule="exact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45A6C511" w14:textId="77777777" w:rsidR="00B17E0D" w:rsidRDefault="00000000">
                          <w:pPr>
                            <w:spacing w:line="252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EE2FD" id="Textbox 5" o:spid="_x0000_s1027" type="#_x0000_t202" style="position:absolute;margin-left:419.35pt;margin-top:764.65pt;width:108.2pt;height:28.6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" filled="f" stroked="f">
              <v:textbox inset="0,0,0,0">
                <w:txbxContent>
                  <w:p w14:paraId="73274C4B" w14:textId="77777777" w:rsidR="00B17E0D" w:rsidRDefault="00000000">
                    <w:pPr>
                      <w:pStyle w:val="BodyText"/>
                      <w:spacing w:before="13" w:line="291" w:lineRule="exact"/>
                      <w:ind w:left="20"/>
                    </w:pPr>
                    <w:hyperlink r:id="rId2">
                      <w:r>
                        <w:rPr>
                          <w:color w:val="2E5395"/>
                          <w:w w:val="90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  <w:p w14:paraId="45A6C511" w14:textId="77777777" w:rsidR="00B17E0D" w:rsidRDefault="00000000">
                    <w:pPr>
                      <w:spacing w:line="252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1150" w14:textId="77777777" w:rsidR="00B57AE7" w:rsidRDefault="00B57AE7">
      <w:r>
        <w:separator/>
      </w:r>
    </w:p>
  </w:footnote>
  <w:footnote w:type="continuationSeparator" w:id="0">
    <w:p w14:paraId="6EDB3D04" w14:textId="77777777" w:rsidR="00B57AE7" w:rsidRDefault="00B5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88CB" w14:textId="77777777" w:rsidR="00B17E0D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65472" behindDoc="1" locked="0" layoutInCell="1" allowOverlap="1" wp14:anchorId="479F482E" wp14:editId="44A0D850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5984" behindDoc="1" locked="0" layoutInCell="1" allowOverlap="1" wp14:anchorId="69975977" wp14:editId="6E50135A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6496" behindDoc="1" locked="0" layoutInCell="1" allowOverlap="1" wp14:anchorId="11035DD5" wp14:editId="49336ADA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7CF"/>
    <w:multiLevelType w:val="hybridMultilevel"/>
    <w:tmpl w:val="C2F601B4"/>
    <w:lvl w:ilvl="0" w:tplc="BB30A950">
      <w:numFmt w:val="bullet"/>
      <w:lvlText w:val="•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en-US" w:eastAsia="en-US" w:bidi="ar-SA"/>
      </w:rPr>
    </w:lvl>
    <w:lvl w:ilvl="1" w:tplc="09741BA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D908BB30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8ED63BB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83084BE0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5C06CF14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AB381A7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D78214D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063A3D48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E75AE8"/>
    <w:multiLevelType w:val="hybridMultilevel"/>
    <w:tmpl w:val="87788CB6"/>
    <w:lvl w:ilvl="0" w:tplc="9ED01E68">
      <w:numFmt w:val="bullet"/>
      <w:lvlText w:val="-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5"/>
        <w:sz w:val="20"/>
        <w:szCs w:val="20"/>
        <w:lang w:val="en-US" w:eastAsia="en-US" w:bidi="ar-SA"/>
      </w:rPr>
    </w:lvl>
    <w:lvl w:ilvl="1" w:tplc="FA345A0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4140B1E4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1AF0CD0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DCF2D0AA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B27A8FC8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7E9CBB36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78DE506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0BD43C54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A64DF6"/>
    <w:multiLevelType w:val="hybridMultilevel"/>
    <w:tmpl w:val="579EA1E6"/>
    <w:lvl w:ilvl="0" w:tplc="81FE86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3452959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0424129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DB6A347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35F2E7B4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89A4CB9C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A308E03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4DF4FACE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39D8810C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2266E6"/>
    <w:multiLevelType w:val="hybridMultilevel"/>
    <w:tmpl w:val="ABA68C24"/>
    <w:lvl w:ilvl="0" w:tplc="B694F0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90103B6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184428C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E862BED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CA5E34F0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531E303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F5DCB31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6D7461FC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63BCB86E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A579E8"/>
    <w:multiLevelType w:val="hybridMultilevel"/>
    <w:tmpl w:val="2D14B35A"/>
    <w:lvl w:ilvl="0" w:tplc="242AB0D6">
      <w:numFmt w:val="bullet"/>
      <w:lvlText w:val="•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en-US" w:eastAsia="en-US" w:bidi="ar-SA"/>
      </w:rPr>
    </w:lvl>
    <w:lvl w:ilvl="1" w:tplc="9366312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6A14140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D2325D2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59C4186C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469415BC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4AE2324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38FEE10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5A76E3A6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6092888"/>
    <w:multiLevelType w:val="hybridMultilevel"/>
    <w:tmpl w:val="FFB8CA2C"/>
    <w:lvl w:ilvl="0" w:tplc="B694F01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0E9E"/>
    <w:multiLevelType w:val="hybridMultilevel"/>
    <w:tmpl w:val="CB9CBF46"/>
    <w:lvl w:ilvl="0" w:tplc="5EAC4ACE">
      <w:numFmt w:val="bullet"/>
      <w:lvlText w:val="•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en-US" w:eastAsia="en-US" w:bidi="ar-SA"/>
      </w:rPr>
    </w:lvl>
    <w:lvl w:ilvl="1" w:tplc="131ED02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5FEEC36C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925EBD0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C95ED142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5D3E65B8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D82E145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C93CC126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82902ED2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num w:numId="1" w16cid:durableId="1199048104">
    <w:abstractNumId w:val="1"/>
  </w:num>
  <w:num w:numId="2" w16cid:durableId="1223523796">
    <w:abstractNumId w:val="2"/>
  </w:num>
  <w:num w:numId="3" w16cid:durableId="1866098302">
    <w:abstractNumId w:val="3"/>
  </w:num>
  <w:num w:numId="4" w16cid:durableId="552274132">
    <w:abstractNumId w:val="0"/>
  </w:num>
  <w:num w:numId="5" w16cid:durableId="191456252">
    <w:abstractNumId w:val="6"/>
  </w:num>
  <w:num w:numId="6" w16cid:durableId="475488491">
    <w:abstractNumId w:val="4"/>
  </w:num>
  <w:num w:numId="7" w16cid:durableId="33057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0D"/>
    <w:rsid w:val="0032059E"/>
    <w:rsid w:val="004D0E76"/>
    <w:rsid w:val="00545E82"/>
    <w:rsid w:val="00A31CFE"/>
    <w:rsid w:val="00B17E0D"/>
    <w:rsid w:val="00B57AE7"/>
    <w:rsid w:val="00D136A3"/>
    <w:rsid w:val="00E7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966C"/>
  <w15:docId w15:val="{A2125207-E807-48B5-8E04-3758634D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2" w:lineRule="exact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np.hu/hu/szervezeti-egyseg/igazgatosag/1374/erdekessegek-es-reszeredmenyek-a-tur-menti-palyazatb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hnp.hu/hu/szervezeti-egyseg/igazgatosag/1374/erdekessegek-es-reszeredmenyek-a-tur-menti-palyazatb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np.hu/hu/szervezeti-egyseg/igazgatosag/1374/erdekessegek-es-reszeredmenyek-a-tur-menti-palyazatba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s%3A%2F%2Fwww.youtube.com%2Fwatch%3Fv%3DikoKEH3QEww%26fbclid%3DIwAR38LXIq6XnAQ3Zgu2fCLNWkoQgHQowcBA9b6bZ3pjs1GQXHSvF_EL9v25Q&amp;h=AT0uGGMs_cmydVuvGr9uHD_FrR2DbC8LXAP02hn6MBxdLcvvFNXRX5QzZnj2up1knhpkS1QaxNE6hBhYDoxOxAr0cYOvLmSMY_k5g4cZx9xgCwgZSvDG-g-4QiqMNUDu0k_c&amp;__tn__=-UK-R&amp;c%5b0%5d=AT3oSbj1C-SMxDVFeCgInhjVbFSYznWz7nxIBYO9TgXQefgUz9GZ84RWfbGnKBdeQKxkrEMR6Lj5T-NkgO4NL7DKLY23S3qzPZWq7FAApmAZMnPRfIwu1lwIC58xfhwgJp-opMHOGQBAYnOexdE2UApBKEpal1B_LYvEfd-_LrSb3Ppj1VtYvDR7DssFdZDO6wU7F58e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ur-River-ROHU-79-720152224775844/" TargetMode="External"/><Relationship Id="rId14" Type="http://schemas.openxmlformats.org/officeDocument/2006/relationships/hyperlink" Target="https://tur-info.r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4</cp:revision>
  <dcterms:created xsi:type="dcterms:W3CDTF">2026-02-05T09:31:00Z</dcterms:created>
  <dcterms:modified xsi:type="dcterms:W3CDTF">2026-02-05T10:15:00Z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44fe59a9-7294-47ae-8f4a-5f4d2a3a808d</vt:lpwstr>
  </property>
</Properties>
</file>