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CD7" w14:textId="77777777" w:rsidR="00B17E0D" w:rsidRDefault="00B17E0D">
      <w:pPr>
        <w:pStyle w:val="Szvegtrzs"/>
        <w:rPr>
          <w:rFonts w:ascii="Times New Roman"/>
        </w:rPr>
      </w:pPr>
    </w:p>
    <w:p w14:paraId="7362C5BC" w14:textId="77777777" w:rsidR="00B17E0D" w:rsidRDefault="00B17E0D">
      <w:pPr>
        <w:pStyle w:val="Szvegtrzs"/>
        <w:spacing w:before="177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B17E0D" w:rsidRPr="0032059E" w14:paraId="12C33E76" w14:textId="77777777">
        <w:trPr>
          <w:trHeight w:val="438"/>
        </w:trPr>
        <w:tc>
          <w:tcPr>
            <w:tcW w:w="9742" w:type="dxa"/>
            <w:gridSpan w:val="2"/>
            <w:shd w:val="clear" w:color="auto" w:fill="003399"/>
          </w:tcPr>
          <w:p w14:paraId="2F48B136" w14:textId="59AEF225" w:rsidR="00B17E0D" w:rsidRPr="0032059E" w:rsidRDefault="00CB74BD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FFFFFF"/>
              </w:rPr>
              <w:t>1</w:t>
            </w:r>
            <w:r w:rsidR="001C1607">
              <w:rPr>
                <w:rFonts w:ascii="Open Sans" w:hAnsi="Open Sans" w:cs="Open Sans"/>
                <w:b/>
                <w:bCs/>
                <w:color w:val="FFFFFF"/>
              </w:rPr>
              <w:t>.</w:t>
            </w:r>
            <w:r w:rsidRPr="0032059E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1C1607">
              <w:rPr>
                <w:rFonts w:ascii="Open Sans" w:hAnsi="Open Sans" w:cs="Open Sans"/>
                <w:b/>
                <w:bCs/>
                <w:color w:val="FFFFFF"/>
              </w:rPr>
              <w:t>Nyílt</w:t>
            </w:r>
            <w:proofErr w:type="spellEnd"/>
            <w:r w:rsidR="001C1607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1C1607">
              <w:rPr>
                <w:rFonts w:ascii="Open Sans" w:hAnsi="Open Sans" w:cs="Open Sans"/>
                <w:b/>
                <w:bCs/>
                <w:color w:val="FFFFFF"/>
              </w:rPr>
              <w:t>felhívás</w:t>
            </w:r>
            <w:proofErr w:type="spellEnd"/>
            <w:r w:rsidR="001C1607">
              <w:rPr>
                <w:rFonts w:ascii="Open Sans" w:hAnsi="Open Sans" w:cs="Open Sans"/>
                <w:b/>
                <w:bCs/>
                <w:color w:val="FFFFFF"/>
              </w:rPr>
              <w:t>,</w:t>
            </w:r>
            <w:r w:rsidRPr="0032059E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1C1607">
              <w:rPr>
                <w:rFonts w:ascii="Open Sans" w:hAnsi="Open Sans" w:cs="Open Sans"/>
                <w:b/>
                <w:bCs/>
                <w:color w:val="FFFFFF"/>
              </w:rPr>
              <w:t>normál</w:t>
            </w:r>
            <w:proofErr w:type="spellEnd"/>
            <w:r w:rsidR="001C1607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1C1607">
              <w:rPr>
                <w:rFonts w:ascii="Open Sans" w:hAnsi="Open Sans" w:cs="Open Sans"/>
                <w:b/>
                <w:bCs/>
                <w:color w:val="FFFFFF"/>
              </w:rPr>
              <w:t>projektek</w:t>
            </w:r>
            <w:proofErr w:type="spellEnd"/>
          </w:p>
        </w:tc>
      </w:tr>
      <w:tr w:rsidR="00B17E0D" w:rsidRPr="0032059E" w14:paraId="3337DBE3" w14:textId="77777777">
        <w:trPr>
          <w:trHeight w:val="441"/>
        </w:trPr>
        <w:tc>
          <w:tcPr>
            <w:tcW w:w="2264" w:type="dxa"/>
          </w:tcPr>
          <w:p w14:paraId="673FE02C" w14:textId="7D4C6B8B" w:rsidR="00B17E0D" w:rsidRPr="0032059E" w:rsidRDefault="00CB74BD">
            <w:pPr>
              <w:pStyle w:val="TableParagraph"/>
              <w:spacing w:line="303" w:lineRule="exact"/>
              <w:ind w:left="12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1C1607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1C1607">
              <w:rPr>
                <w:rFonts w:ascii="Open Sans" w:hAnsi="Open Sans" w:cs="Open Sans"/>
                <w:b/>
                <w:bCs/>
                <w:color w:val="003399"/>
              </w:rPr>
              <w:t>kód</w:t>
            </w:r>
            <w:proofErr w:type="spellEnd"/>
          </w:p>
        </w:tc>
        <w:tc>
          <w:tcPr>
            <w:tcW w:w="7478" w:type="dxa"/>
          </w:tcPr>
          <w:p w14:paraId="1887F7BD" w14:textId="77777777" w:rsidR="00B17E0D" w:rsidRPr="0032059E" w:rsidRDefault="00CB74BD">
            <w:pPr>
              <w:pStyle w:val="TableParagraph"/>
              <w:spacing w:line="303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ROHU-79</w:t>
            </w:r>
          </w:p>
        </w:tc>
      </w:tr>
      <w:tr w:rsidR="00B17E0D" w:rsidRPr="0032059E" w14:paraId="5AEC9038" w14:textId="77777777">
        <w:trPr>
          <w:trHeight w:val="1200"/>
        </w:trPr>
        <w:tc>
          <w:tcPr>
            <w:tcW w:w="2264" w:type="dxa"/>
          </w:tcPr>
          <w:p w14:paraId="00FB5F39" w14:textId="2D273BEA" w:rsidR="00B17E0D" w:rsidRPr="0032059E" w:rsidRDefault="00CB74BD">
            <w:pPr>
              <w:pStyle w:val="TableParagraph"/>
              <w:spacing w:line="303" w:lineRule="exact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1C1607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1C1607">
              <w:rPr>
                <w:rFonts w:ascii="Open Sans" w:hAnsi="Open Sans" w:cs="Open Sans"/>
                <w:b/>
                <w:bCs/>
                <w:color w:val="003399"/>
              </w:rPr>
              <w:t>cím</w:t>
            </w:r>
            <w:proofErr w:type="spellEnd"/>
          </w:p>
        </w:tc>
        <w:tc>
          <w:tcPr>
            <w:tcW w:w="7478" w:type="dxa"/>
          </w:tcPr>
          <w:p w14:paraId="4680B352" w14:textId="77777777" w:rsidR="00B17E0D" w:rsidRPr="0032059E" w:rsidRDefault="00CB74BD">
            <w:pPr>
              <w:pStyle w:val="TableParagraph"/>
              <w:spacing w:line="296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32059E">
              <w:rPr>
                <w:rFonts w:ascii="Open Sans" w:hAnsi="Open Sans" w:cs="Open Sans"/>
                <w:b/>
                <w:bCs/>
                <w:color w:val="003399"/>
              </w:rPr>
              <w:t>ROHU TURRIVER</w:t>
            </w:r>
          </w:p>
          <w:p w14:paraId="1BBA7378" w14:textId="7B2ED764" w:rsidR="00B17E0D" w:rsidRPr="0032059E" w:rsidRDefault="001C1607">
            <w:pPr>
              <w:pStyle w:val="TableParagraph"/>
              <w:spacing w:line="261" w:lineRule="exact"/>
              <w:ind w:left="107"/>
              <w:rPr>
                <w:rFonts w:ascii="Open Sans" w:hAnsi="Open Sans" w:cs="Open Sans"/>
              </w:rPr>
            </w:pP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természetmegőrzés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területek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információs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infrastruktúrájának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kezelése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folyó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szakaszán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B17E0D" w:rsidRPr="0032059E" w14:paraId="03678D2D" w14:textId="77777777">
        <w:trPr>
          <w:trHeight w:val="928"/>
        </w:trPr>
        <w:tc>
          <w:tcPr>
            <w:tcW w:w="2264" w:type="dxa"/>
          </w:tcPr>
          <w:p w14:paraId="40659514" w14:textId="1F032659" w:rsidR="00B17E0D" w:rsidRPr="0032059E" w:rsidRDefault="001C1607">
            <w:pPr>
              <w:pStyle w:val="TableParagraph"/>
              <w:spacing w:line="301" w:lineRule="exact"/>
              <w:ind w:left="12" w:right="1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Prioritási</w:t>
            </w:r>
            <w:proofErr w:type="spellEnd"/>
          </w:p>
          <w:p w14:paraId="1414E6DA" w14:textId="758E8596" w:rsidR="00B17E0D" w:rsidRPr="0032059E" w:rsidRDefault="001C1607">
            <w:pPr>
              <w:pStyle w:val="TableParagraph"/>
              <w:spacing w:before="153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tengely</w:t>
            </w:r>
            <w:proofErr w:type="spellEnd"/>
          </w:p>
        </w:tc>
        <w:tc>
          <w:tcPr>
            <w:tcW w:w="7478" w:type="dxa"/>
          </w:tcPr>
          <w:p w14:paraId="4230ED4C" w14:textId="77777777" w:rsidR="001C1607" w:rsidRPr="001C1607" w:rsidRDefault="00CB74BD" w:rsidP="001C1607">
            <w:pPr>
              <w:pStyle w:val="TableParagraph"/>
              <w:spacing w:before="51" w:line="244" w:lineRule="auto"/>
              <w:ind w:left="107"/>
              <w:rPr>
                <w:rFonts w:ascii="Open Sans" w:hAnsi="Open Sans" w:cs="Open Sans"/>
                <w:color w:val="003399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1– </w:t>
            </w:r>
            <w:r w:rsidR="001C1607" w:rsidRPr="001C160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értékek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erőforrások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fenntartható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használata</w:t>
            </w:r>
            <w:proofErr w:type="spellEnd"/>
          </w:p>
          <w:p w14:paraId="00E8F0B9" w14:textId="6A0C679B" w:rsidR="00B17E0D" w:rsidRPr="0032059E" w:rsidRDefault="001C1607" w:rsidP="001C1607">
            <w:pPr>
              <w:pStyle w:val="TableParagraph"/>
              <w:spacing w:before="51" w:line="244" w:lineRule="auto"/>
              <w:ind w:left="107"/>
              <w:rPr>
                <w:rFonts w:ascii="Open Sans" w:hAnsi="Open Sans" w:cs="Open Sans"/>
              </w:rPr>
            </w:pPr>
            <w:r w:rsidRPr="001C1607">
              <w:rPr>
                <w:rFonts w:ascii="Open Sans" w:hAnsi="Open Sans" w:cs="Open Sans"/>
                <w:color w:val="003399"/>
              </w:rPr>
              <w:t>(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erőforrások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terén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B17E0D" w:rsidRPr="0032059E" w14:paraId="299C7ABF" w14:textId="77777777">
        <w:trPr>
          <w:trHeight w:val="928"/>
        </w:trPr>
        <w:tc>
          <w:tcPr>
            <w:tcW w:w="2264" w:type="dxa"/>
          </w:tcPr>
          <w:p w14:paraId="369FB205" w14:textId="29297439" w:rsidR="00B17E0D" w:rsidRPr="0032059E" w:rsidRDefault="001C1607">
            <w:pPr>
              <w:pStyle w:val="TableParagraph"/>
              <w:spacing w:line="301" w:lineRule="exact"/>
              <w:ind w:left="12" w:right="7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Beruházási</w:t>
            </w:r>
            <w:proofErr w:type="spellEnd"/>
          </w:p>
          <w:p w14:paraId="277D3168" w14:textId="23406314" w:rsidR="00B17E0D" w:rsidRPr="0032059E" w:rsidRDefault="001C1607">
            <w:pPr>
              <w:pStyle w:val="TableParagraph"/>
              <w:spacing w:before="155"/>
              <w:ind w:left="12" w:right="3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</w:t>
            </w:r>
            <w:proofErr w:type="spellEnd"/>
          </w:p>
        </w:tc>
        <w:tc>
          <w:tcPr>
            <w:tcW w:w="7478" w:type="dxa"/>
          </w:tcPr>
          <w:p w14:paraId="08DD373B" w14:textId="3175AA3D" w:rsidR="00B17E0D" w:rsidRPr="0032059E" w:rsidRDefault="00CB74BD">
            <w:pPr>
              <w:pStyle w:val="TableParagraph"/>
              <w:spacing w:before="51" w:line="244" w:lineRule="auto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6/c – </w:t>
            </w:r>
            <w:r w:rsidR="001C1607" w:rsidRPr="001C160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örökség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megőrzése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</w:p>
        </w:tc>
      </w:tr>
      <w:tr w:rsidR="00B17E0D" w:rsidRPr="0032059E" w14:paraId="4E7A32F0" w14:textId="77777777">
        <w:trPr>
          <w:trHeight w:val="810"/>
        </w:trPr>
        <w:tc>
          <w:tcPr>
            <w:tcW w:w="2264" w:type="dxa"/>
          </w:tcPr>
          <w:p w14:paraId="731DC095" w14:textId="00290AAF" w:rsidR="00B17E0D" w:rsidRPr="0032059E" w:rsidRDefault="001C1607">
            <w:pPr>
              <w:pStyle w:val="TableParagraph"/>
              <w:spacing w:line="266" w:lineRule="auto"/>
              <w:ind w:left="774" w:hanging="53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Megvalósítási</w:t>
            </w:r>
            <w:proofErr w:type="spellEnd"/>
            <w:r w:rsidR="00CB74BD" w:rsidRPr="0032059E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időtartam</w:t>
            </w:r>
            <w:proofErr w:type="spellEnd"/>
          </w:p>
        </w:tc>
        <w:tc>
          <w:tcPr>
            <w:tcW w:w="7478" w:type="dxa"/>
          </w:tcPr>
          <w:p w14:paraId="5772141B" w14:textId="084B8620" w:rsidR="00B17E0D" w:rsidRPr="0032059E" w:rsidRDefault="00CB74BD">
            <w:pPr>
              <w:pStyle w:val="TableParagraph"/>
              <w:spacing w:before="188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 xml:space="preserve">32 </w:t>
            </w:r>
            <w:proofErr w:type="spellStart"/>
            <w:r w:rsidR="001C1607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32059E">
              <w:rPr>
                <w:rFonts w:ascii="Open Sans" w:hAnsi="Open Sans" w:cs="Open Sans"/>
                <w:color w:val="003399"/>
              </w:rPr>
              <w:t xml:space="preserve"> (</w:t>
            </w:r>
            <w:r w:rsidRPr="0032059E">
              <w:rPr>
                <w:rFonts w:ascii="Open Sans" w:hAnsi="Open Sans" w:cs="Open Sans"/>
                <w:color w:val="003399"/>
              </w:rPr>
              <w:t>2018</w:t>
            </w:r>
            <w:r w:rsidR="001C1607">
              <w:rPr>
                <w:rFonts w:ascii="Open Sans" w:hAnsi="Open Sans" w:cs="Open Sans"/>
                <w:color w:val="003399"/>
              </w:rPr>
              <w:t xml:space="preserve">. </w:t>
            </w:r>
            <w:proofErr w:type="spellStart"/>
            <w:r w:rsidR="001C1607">
              <w:rPr>
                <w:rFonts w:ascii="Open Sans" w:hAnsi="Open Sans" w:cs="Open Sans"/>
                <w:color w:val="003399"/>
              </w:rPr>
              <w:t>május</w:t>
            </w:r>
            <w:proofErr w:type="spellEnd"/>
            <w:r w:rsidR="001C1607">
              <w:rPr>
                <w:rFonts w:ascii="Open Sans" w:hAnsi="Open Sans" w:cs="Open Sans"/>
                <w:color w:val="003399"/>
              </w:rPr>
              <w:t xml:space="preserve"> 1</w:t>
            </w:r>
            <w:r w:rsidRPr="0032059E">
              <w:rPr>
                <w:rFonts w:ascii="Open Sans" w:hAnsi="Open Sans" w:cs="Open Sans"/>
                <w:color w:val="003399"/>
              </w:rPr>
              <w:t xml:space="preserve">- </w:t>
            </w:r>
            <w:r w:rsidRPr="0032059E">
              <w:rPr>
                <w:rFonts w:ascii="Open Sans" w:hAnsi="Open Sans" w:cs="Open Sans"/>
                <w:color w:val="003399"/>
              </w:rPr>
              <w:t>2020</w:t>
            </w:r>
            <w:r w:rsidR="001C1607">
              <w:rPr>
                <w:rFonts w:ascii="Open Sans" w:hAnsi="Open Sans" w:cs="Open Sans"/>
                <w:color w:val="003399"/>
              </w:rPr>
              <w:t>. December 31.</w:t>
            </w:r>
            <w:r w:rsidRPr="0032059E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B17E0D" w:rsidRPr="0032059E" w14:paraId="267A6AFB" w14:textId="77777777">
        <w:trPr>
          <w:trHeight w:val="1017"/>
        </w:trPr>
        <w:tc>
          <w:tcPr>
            <w:tcW w:w="2264" w:type="dxa"/>
          </w:tcPr>
          <w:p w14:paraId="410106F1" w14:textId="77777777" w:rsidR="00B17E0D" w:rsidRPr="0032059E" w:rsidRDefault="00B17E0D">
            <w:pPr>
              <w:pStyle w:val="TableParagraph"/>
              <w:spacing w:before="1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F7418A7" w14:textId="1256FF28" w:rsidR="00B17E0D" w:rsidRPr="0032059E" w:rsidRDefault="001C1607">
            <w:pPr>
              <w:pStyle w:val="TableParagraph"/>
              <w:spacing w:before="1"/>
              <w:ind w:left="12" w:right="5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Célkitűzés</w:t>
            </w:r>
            <w:proofErr w:type="spellEnd"/>
          </w:p>
        </w:tc>
        <w:tc>
          <w:tcPr>
            <w:tcW w:w="7478" w:type="dxa"/>
          </w:tcPr>
          <w:p w14:paraId="03E294FD" w14:textId="328BC201" w:rsidR="00B17E0D" w:rsidRPr="0032059E" w:rsidRDefault="001C1607">
            <w:pPr>
              <w:pStyle w:val="TableParagraph"/>
              <w:spacing w:before="20" w:line="211" w:lineRule="auto"/>
              <w:ind w:left="107" w:right="103"/>
              <w:jc w:val="both"/>
              <w:rPr>
                <w:rFonts w:ascii="Open Sans" w:hAnsi="Open Sans" w:cs="Open Sans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általános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célkitűzése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érintett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védelmi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helyzetének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javítása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volt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területen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érintettek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turisták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közösség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hatékonyabb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tájékoztatása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B17E0D" w:rsidRPr="0032059E" w14:paraId="3DB854C1" w14:textId="77777777">
        <w:trPr>
          <w:trHeight w:val="448"/>
        </w:trPr>
        <w:tc>
          <w:tcPr>
            <w:tcW w:w="2264" w:type="dxa"/>
            <w:vMerge w:val="restart"/>
          </w:tcPr>
          <w:p w14:paraId="4166D415" w14:textId="77777777" w:rsidR="00B17E0D" w:rsidRPr="0032059E" w:rsidRDefault="00B17E0D">
            <w:pPr>
              <w:pStyle w:val="TableParagraph"/>
              <w:spacing w:before="169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0E30C9D" w14:textId="6DD400ED" w:rsidR="00B17E0D" w:rsidRPr="0032059E" w:rsidRDefault="001C1607">
            <w:pPr>
              <w:pStyle w:val="TableParagraph"/>
              <w:ind w:left="654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Partnerek</w:t>
            </w:r>
            <w:proofErr w:type="spellEnd"/>
          </w:p>
        </w:tc>
        <w:tc>
          <w:tcPr>
            <w:tcW w:w="7478" w:type="dxa"/>
          </w:tcPr>
          <w:p w14:paraId="4167947D" w14:textId="17D43A91" w:rsidR="00B17E0D" w:rsidRPr="0032059E" w:rsidRDefault="001C1607">
            <w:pPr>
              <w:pStyle w:val="TableParagraph"/>
              <w:spacing w:before="5"/>
              <w:ind w:left="107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="00CB74BD" w:rsidRPr="0032059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3399"/>
              </w:rPr>
              <w:t>kedvezményezett</w:t>
            </w:r>
            <w:proofErr w:type="spellEnd"/>
            <w:r w:rsidR="00CB74BD" w:rsidRPr="0032059E">
              <w:rPr>
                <w:rFonts w:ascii="Open Sans" w:hAnsi="Open Sans" w:cs="Open Sans"/>
                <w:color w:val="003399"/>
              </w:rPr>
              <w:t xml:space="preserve">: </w:t>
            </w:r>
            <w:r w:rsidRPr="001C1607">
              <w:rPr>
                <w:rFonts w:ascii="Open Sans" w:hAnsi="Open Sans" w:cs="Open Sans"/>
                <w:color w:val="003399"/>
              </w:rPr>
              <w:t xml:space="preserve">Hortobágyi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Nemzeti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Park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Igazgatóság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B17E0D" w:rsidRPr="0032059E" w14:paraId="6A0B71CE" w14:textId="77777777">
        <w:trPr>
          <w:trHeight w:val="839"/>
        </w:trPr>
        <w:tc>
          <w:tcPr>
            <w:tcW w:w="2264" w:type="dxa"/>
            <w:vMerge/>
            <w:tcBorders>
              <w:top w:val="nil"/>
            </w:tcBorders>
          </w:tcPr>
          <w:p w14:paraId="639845AE" w14:textId="77777777" w:rsidR="00B17E0D" w:rsidRPr="0032059E" w:rsidRDefault="00B17E0D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8" w:type="dxa"/>
          </w:tcPr>
          <w:p w14:paraId="63B60EAF" w14:textId="4FBEFCB0" w:rsidR="00B17E0D" w:rsidRPr="0032059E" w:rsidRDefault="001C1607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color w:val="003399"/>
              </w:rPr>
              <w:t>Projekt</w:t>
            </w:r>
            <w:r w:rsidR="00CB74BD" w:rsidRPr="0032059E">
              <w:rPr>
                <w:rFonts w:ascii="Open Sans" w:hAnsi="Open Sans" w:cs="Open Sans"/>
                <w:color w:val="003399"/>
              </w:rPr>
              <w:t xml:space="preserve"> partner:</w:t>
            </w:r>
          </w:p>
          <w:p w14:paraId="5A5E2DAF" w14:textId="22912FD5" w:rsidR="00B17E0D" w:rsidRPr="0032059E" w:rsidRDefault="00CB74BD">
            <w:pPr>
              <w:pStyle w:val="TableParagraph"/>
              <w:spacing w:before="110"/>
              <w:ind w:left="107"/>
              <w:rPr>
                <w:rFonts w:ascii="Open Sans" w:hAnsi="Open Sans" w:cs="Open Sans"/>
              </w:rPr>
            </w:pPr>
            <w:r w:rsidRPr="0032059E">
              <w:rPr>
                <w:rFonts w:ascii="Open Sans" w:hAnsi="Open Sans" w:cs="Open Sans"/>
                <w:color w:val="003399"/>
              </w:rPr>
              <w:t>PP2:</w:t>
            </w:r>
            <w:r w:rsidR="0032059E" w:rsidRPr="0032059E">
              <w:rPr>
                <w:rFonts w:ascii="Open Sans" w:hAnsi="Open Sans" w:cs="Open Sans"/>
                <w:color w:val="003399"/>
              </w:rPr>
              <w:t xml:space="preserve"> </w:t>
            </w:r>
            <w:r w:rsidR="001C1607" w:rsidRPr="001C1607">
              <w:rPr>
                <w:rFonts w:ascii="Open Sans" w:hAnsi="Open Sans" w:cs="Open Sans"/>
                <w:color w:val="003399"/>
              </w:rPr>
              <w:t xml:space="preserve">Erdélyi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Kárpát-Egyesület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– 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Szatmárnémeti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="001C1607" w:rsidRPr="001C1607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="001C1607" w:rsidRPr="001C160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B17E0D" w:rsidRPr="0032059E" w14:paraId="645C07E7" w14:textId="77777777">
        <w:trPr>
          <w:trHeight w:val="1584"/>
        </w:trPr>
        <w:tc>
          <w:tcPr>
            <w:tcW w:w="2264" w:type="dxa"/>
          </w:tcPr>
          <w:p w14:paraId="5419E6DE" w14:textId="410D1AD1" w:rsidR="00B17E0D" w:rsidRPr="0032059E" w:rsidRDefault="001C1607">
            <w:pPr>
              <w:pStyle w:val="TableParagraph"/>
              <w:spacing w:line="303" w:lineRule="exact"/>
              <w:ind w:left="12" w:right="6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proofErr w:type="spellEnd"/>
            <w:r w:rsidR="00CB74BD" w:rsidRPr="0032059E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költségvetés</w:t>
            </w:r>
            <w:proofErr w:type="spellEnd"/>
          </w:p>
        </w:tc>
        <w:tc>
          <w:tcPr>
            <w:tcW w:w="7478" w:type="dxa"/>
          </w:tcPr>
          <w:p w14:paraId="0054D422" w14:textId="77777777" w:rsidR="001C1607" w:rsidRDefault="001C1607">
            <w:pPr>
              <w:pStyle w:val="TableParagraph"/>
              <w:spacing w:before="182"/>
              <w:ind w:left="107"/>
              <w:rPr>
                <w:rFonts w:ascii="Open Sans" w:hAnsi="Open Sans" w:cs="Open Sans"/>
                <w:color w:val="003399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643 759,50 €,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amelyből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ERFA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hozzájárulás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547 195,57 €</w:t>
            </w:r>
          </w:p>
          <w:p w14:paraId="3A88DFC4" w14:textId="77777777" w:rsidR="001C1607" w:rsidRDefault="001C1607">
            <w:pPr>
              <w:pStyle w:val="TableParagraph"/>
              <w:spacing w:before="214"/>
              <w:ind w:left="107"/>
              <w:rPr>
                <w:rFonts w:ascii="Open Sans" w:hAnsi="Open Sans" w:cs="Open Sans"/>
                <w:color w:val="003399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igazolt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összes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elszámolható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kiadás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: 624 066,26 €</w:t>
            </w:r>
          </w:p>
          <w:p w14:paraId="5BC309CE" w14:textId="46DCDC9C" w:rsidR="00B17E0D" w:rsidRPr="0032059E" w:rsidRDefault="001C1607">
            <w:pPr>
              <w:pStyle w:val="TableParagraph"/>
              <w:spacing w:before="214"/>
              <w:ind w:left="107"/>
              <w:rPr>
                <w:rFonts w:ascii="Open Sans" w:hAnsi="Open Sans" w:cs="Open Sans"/>
                <w:b/>
                <w:i/>
              </w:rPr>
            </w:pPr>
            <w:proofErr w:type="spellStart"/>
            <w:r w:rsidRPr="001C1607">
              <w:rPr>
                <w:rFonts w:ascii="Open Sans" w:hAnsi="Open Sans" w:cs="Open Sans"/>
                <w:b/>
                <w:i/>
                <w:color w:val="003399"/>
              </w:rPr>
              <w:t>Költségvetés-felhasználás</w:t>
            </w:r>
            <w:proofErr w:type="spellEnd"/>
            <w:r w:rsidRPr="001C1607">
              <w:rPr>
                <w:rFonts w:ascii="Open Sans" w:hAnsi="Open Sans" w:cs="Open Sans"/>
                <w:b/>
                <w:i/>
                <w:color w:val="003399"/>
              </w:rPr>
              <w:t>: 96,94%</w:t>
            </w:r>
          </w:p>
        </w:tc>
      </w:tr>
      <w:tr w:rsidR="00B17E0D" w:rsidRPr="0032059E" w14:paraId="6F90E66E" w14:textId="77777777">
        <w:trPr>
          <w:trHeight w:val="3295"/>
        </w:trPr>
        <w:tc>
          <w:tcPr>
            <w:tcW w:w="2264" w:type="dxa"/>
          </w:tcPr>
          <w:p w14:paraId="39A805D4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DF478D8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6CCE6B7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DBBB1DB" w14:textId="77777777" w:rsidR="00B17E0D" w:rsidRPr="0032059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4A2DAF3" w14:textId="77777777" w:rsidR="00B17E0D" w:rsidRPr="0032059E" w:rsidRDefault="00B17E0D">
            <w:pPr>
              <w:pStyle w:val="TableParagraph"/>
              <w:spacing w:before="115"/>
              <w:ind w:left="0"/>
              <w:rPr>
                <w:rFonts w:ascii="Open Sans" w:hAnsi="Open Sans" w:cs="Open Sans"/>
              </w:rPr>
            </w:pPr>
          </w:p>
          <w:p w14:paraId="36B6858D" w14:textId="7E3A2FDB" w:rsidR="00B17E0D" w:rsidRPr="0032059E" w:rsidRDefault="001C1607">
            <w:pPr>
              <w:pStyle w:val="TableParagraph"/>
              <w:ind w:left="12" w:right="4"/>
              <w:jc w:val="center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Összefoglaló</w:t>
            </w:r>
            <w:proofErr w:type="spellEnd"/>
          </w:p>
        </w:tc>
        <w:tc>
          <w:tcPr>
            <w:tcW w:w="7478" w:type="dxa"/>
          </w:tcPr>
          <w:p w14:paraId="7356A5E7" w14:textId="5DF4FA6E" w:rsidR="00B17E0D" w:rsidRDefault="001C1607">
            <w:pPr>
              <w:pStyle w:val="TableParagraph"/>
              <w:spacing w:before="14"/>
              <w:ind w:left="0"/>
              <w:rPr>
                <w:rFonts w:ascii="Open Sans" w:hAnsi="Open Sans" w:cs="Open Sans"/>
                <w:color w:val="003399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érintett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projektterületen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helyzetének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javítása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volt.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Ennek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eredményeként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nőtt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területek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látogatottsága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javult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turisták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helyi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közösség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tájékozottsága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.</w:t>
            </w:r>
          </w:p>
          <w:p w14:paraId="7C523BFB" w14:textId="77777777" w:rsidR="001C1607" w:rsidRPr="0032059E" w:rsidRDefault="001C1607">
            <w:pPr>
              <w:pStyle w:val="TableParagraph"/>
              <w:spacing w:before="14"/>
              <w:ind w:left="0"/>
              <w:rPr>
                <w:rFonts w:ascii="Open Sans" w:hAnsi="Open Sans" w:cs="Open Sans"/>
              </w:rPr>
            </w:pPr>
          </w:p>
          <w:p w14:paraId="569B1EF4" w14:textId="77777777" w:rsidR="001C1607" w:rsidRPr="001C1607" w:rsidRDefault="001C1607" w:rsidP="001C1607">
            <w:pPr>
              <w:pStyle w:val="TableParagraph"/>
              <w:tabs>
                <w:tab w:val="left" w:pos="827"/>
              </w:tabs>
              <w:spacing w:before="8" w:line="213" w:lineRule="auto"/>
              <w:ind w:left="0" w:right="98"/>
              <w:jc w:val="both"/>
              <w:rPr>
                <w:rFonts w:ascii="Open Sans" w:hAnsi="Open Sans" w:cs="Open Sans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megvalósított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főbb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:</w:t>
            </w:r>
          </w:p>
          <w:p w14:paraId="1DFFBF3F" w14:textId="77777777" w:rsidR="001C1607" w:rsidRPr="001C1607" w:rsidRDefault="001C1607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89" w:lineRule="exact"/>
              <w:ind w:left="826" w:hanging="359"/>
              <w:jc w:val="both"/>
              <w:rPr>
                <w:rFonts w:ascii="Open Sans" w:hAnsi="Open Sans" w:cs="Open Sans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Egy 3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napos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workshop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megszervezése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két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projektpartner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szakemberei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számára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összesen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12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),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két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országban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alkalmazott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monitoring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módszertanok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összehangolása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>.</w:t>
            </w:r>
          </w:p>
          <w:p w14:paraId="707264C6" w14:textId="382D036E" w:rsidR="00B17E0D" w:rsidRPr="0032059E" w:rsidRDefault="001C1607" w:rsidP="001C1607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89" w:lineRule="exact"/>
              <w:ind w:left="826" w:hanging="359"/>
              <w:jc w:val="both"/>
              <w:rPr>
                <w:rFonts w:ascii="Open Sans" w:hAnsi="Open Sans" w:cs="Open Sans"/>
              </w:rPr>
            </w:pPr>
            <w:r w:rsidRPr="001C1607">
              <w:rPr>
                <w:rFonts w:ascii="Open Sans" w:hAnsi="Open Sans" w:cs="Open Sans"/>
                <w:color w:val="003399"/>
              </w:rPr>
              <w:t xml:space="preserve">9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egységesített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monitoring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protokoll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megfigyelésre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javasolt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1C160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C1607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</w:p>
        </w:tc>
      </w:tr>
    </w:tbl>
    <w:p w14:paraId="24E4F662" w14:textId="77777777" w:rsidR="00B17E0D" w:rsidRDefault="00B17E0D">
      <w:pPr>
        <w:pStyle w:val="TableParagraph"/>
        <w:spacing w:line="268" w:lineRule="exact"/>
        <w:jc w:val="both"/>
        <w:sectPr w:rsidR="00B17E0D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7ECCE125" w14:textId="77777777" w:rsidR="00B17E0D" w:rsidRDefault="00B17E0D">
      <w:pPr>
        <w:pStyle w:val="Szvegtrzs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B17E0D" w14:paraId="73FA7DA3" w14:textId="77777777">
        <w:trPr>
          <w:trHeight w:val="12284"/>
        </w:trPr>
        <w:tc>
          <w:tcPr>
            <w:tcW w:w="2264" w:type="dxa"/>
          </w:tcPr>
          <w:p w14:paraId="14E63697" w14:textId="77777777" w:rsidR="00B17E0D" w:rsidRDefault="00B17E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8" w:type="dxa"/>
          </w:tcPr>
          <w:p w14:paraId="77F8A1A2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ind w:right="99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Natura 2000-es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szárazföldi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gerinctelen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0612521E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Natura 2000-es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halfajok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6C50EC08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vizsgálat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elkészítése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biomagnifikációs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biológiai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felerősödési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bioakkumulációs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folyamatokról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hal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puhatestű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-fauna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1E5F4DD2" w14:textId="425632B4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egzotikus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özönvízi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makroszkopikus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gerinctelen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szomszédos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vizes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élőhelyeken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518E72BC" w14:textId="3FFB7684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ind w:right="100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egzotikus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özön</w:t>
            </w:r>
            <w:r>
              <w:rPr>
                <w:rFonts w:ascii="Open Sans" w:hAnsi="Open Sans" w:cs="Open Sans"/>
                <w:color w:val="003399"/>
              </w:rPr>
              <w:t>vízi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halfajok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szomszédos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vizes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élőhelyeken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6027B377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Natura 2000-es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vízi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makroszkopikus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gerinctelen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0A2DBD93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5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Az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Élőhelyvédelmi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Irányelv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2.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mellékletében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szereplő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növényfajok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projekt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Natura 2000-es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helyszínek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jelölőfajainak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felmérése</w:t>
            </w:r>
            <w:proofErr w:type="spellEnd"/>
          </w:p>
          <w:p w14:paraId="47C0C9BF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8"/>
              <w:jc w:val="both"/>
              <w:rPr>
                <w:rFonts w:ascii="Open Sans" w:hAnsi="Open Sans" w:cs="Open Sans"/>
              </w:rPr>
            </w:pP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Eszközbeszerzés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(1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elektromos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halászgép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tartozékai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kajak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tartozékai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kenu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tartozékai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terepjáró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gépjármű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(4x4),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mikroszkóp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tartozékai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13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kézi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távcső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szakkönyvek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lepkehálók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fényképezőgép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GPS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készülék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ultra-zoom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fényképezőgép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20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vadkamera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mozgásérzékelős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kamera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),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GPS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aktivitásmérő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készlet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felni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vonóhorog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alvázvédő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csomag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készlet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terepgumi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tetőcsomagtartó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rúd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csomagtértálca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készlet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hólánc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lökhárító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1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laptop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stb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>.)</w:t>
            </w:r>
          </w:p>
          <w:p w14:paraId="4F13D125" w14:textId="7BC66F3C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6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egzotikus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özön</w:t>
            </w:r>
            <w:r>
              <w:rPr>
                <w:rFonts w:ascii="Open Sans" w:hAnsi="Open Sans" w:cs="Open Sans"/>
                <w:color w:val="003399"/>
              </w:rPr>
              <w:t>vízi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növényfajok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szomszédos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ártéri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területeken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3AF8E08C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1"/>
              <w:jc w:val="both"/>
              <w:rPr>
                <w:rFonts w:ascii="Open Sans" w:hAnsi="Open Sans" w:cs="Open Sans"/>
              </w:rPr>
            </w:pPr>
            <w:proofErr w:type="spellStart"/>
            <w:r w:rsidRPr="0062007F">
              <w:rPr>
                <w:rFonts w:ascii="Open Sans" w:hAnsi="Open Sans" w:cs="Open Sans"/>
                <w:color w:val="003399"/>
              </w:rPr>
              <w:t>Digitális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(GIS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alapú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térkép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a projekt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botanikai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vizsgálatához</w:t>
            </w:r>
            <w:proofErr w:type="spellEnd"/>
          </w:p>
          <w:p w14:paraId="56F41C11" w14:textId="77777777" w:rsidR="0062007F" w:rsidRPr="0062007F" w:rsidRDefault="0062007F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3"/>
              <w:jc w:val="both"/>
              <w:rPr>
                <w:rFonts w:ascii="Open Sans" w:hAnsi="Open Sans" w:cs="Open Sans"/>
              </w:rPr>
            </w:pPr>
            <w:r w:rsidRPr="0062007F">
              <w:rPr>
                <w:rFonts w:ascii="Open Sans" w:hAnsi="Open Sans" w:cs="Open Sans"/>
                <w:color w:val="003399"/>
              </w:rPr>
              <w:t xml:space="preserve">A ROSCI0214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) Natura 2000-es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jelölő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élőhelyeinek</w:t>
            </w:r>
            <w:proofErr w:type="spellEnd"/>
            <w:r w:rsidRPr="0062007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2007F">
              <w:rPr>
                <w:rFonts w:ascii="Open Sans" w:hAnsi="Open Sans" w:cs="Open Sans"/>
                <w:color w:val="003399"/>
              </w:rPr>
              <w:t>felmérése</w:t>
            </w:r>
            <w:proofErr w:type="spellEnd"/>
          </w:p>
          <w:p w14:paraId="22FE5656" w14:textId="77777777" w:rsidR="00576AF2" w:rsidRPr="00576AF2" w:rsidRDefault="00576AF2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99"/>
              <w:jc w:val="both"/>
              <w:rPr>
                <w:rFonts w:ascii="Open Sans" w:hAnsi="Open Sans" w:cs="Open Sans"/>
              </w:rPr>
            </w:pPr>
            <w:r w:rsidRPr="00576AF2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Natura 2000-es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vizes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felmérése</w:t>
            </w:r>
            <w:proofErr w:type="spellEnd"/>
          </w:p>
          <w:p w14:paraId="3CB37C67" w14:textId="77777777" w:rsidR="00576AF2" w:rsidRPr="00576AF2" w:rsidRDefault="00576AF2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8" w:line="213" w:lineRule="auto"/>
              <w:ind w:right="101"/>
              <w:rPr>
                <w:rFonts w:ascii="Open Sans" w:hAnsi="Open Sans" w:cs="Open Sans"/>
              </w:rPr>
            </w:pPr>
            <w:r w:rsidRPr="00576AF2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vagy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Natura 2000-es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kétéltű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hüllőfajok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menti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576AF2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576AF2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6B1DB32C" w14:textId="77777777" w:rsidR="000302CE" w:rsidRPr="000302CE" w:rsidRDefault="000302C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r w:rsidRPr="000302CE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európai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vidra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6938067B" w14:textId="77777777" w:rsidR="000302CE" w:rsidRPr="000302CE" w:rsidRDefault="000302C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r w:rsidRPr="000302CE">
              <w:rPr>
                <w:rFonts w:ascii="Open Sans" w:hAnsi="Open Sans" w:cs="Open Sans"/>
                <w:color w:val="003399"/>
              </w:rPr>
              <w:t xml:space="preserve">2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elvégzése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denevérfajok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vonatkozásában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1917C3DF" w14:textId="77777777" w:rsidR="000302CE" w:rsidRPr="000302CE" w:rsidRDefault="000302C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proofErr w:type="spellStart"/>
            <w:r w:rsidRPr="000302CE">
              <w:rPr>
                <w:rFonts w:ascii="Open Sans" w:hAnsi="Open Sans" w:cs="Open Sans"/>
                <w:color w:val="003399"/>
              </w:rPr>
              <w:lastRenderedPageBreak/>
              <w:t>Közös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intézkedési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terv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</w:p>
          <w:p w14:paraId="5EA8275A" w14:textId="7D43C803" w:rsidR="0032059E" w:rsidRPr="0032059E" w:rsidRDefault="000302CE" w:rsidP="0032059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ind w:right="100"/>
              <w:rPr>
                <w:rFonts w:ascii="Open Sans" w:hAnsi="Open Sans" w:cs="Open Sans"/>
              </w:rPr>
            </w:pPr>
            <w:proofErr w:type="spellStart"/>
            <w:r w:rsidRPr="000302CE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denevérodúk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kihelyezésére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alkalmas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helyszínekről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</w:tc>
      </w:tr>
    </w:tbl>
    <w:p w14:paraId="6BB2BD2A" w14:textId="77777777" w:rsidR="00B17E0D" w:rsidRDefault="00B17E0D">
      <w:pPr>
        <w:pStyle w:val="TableParagraph"/>
        <w:spacing w:line="258" w:lineRule="exact"/>
        <w:jc w:val="both"/>
        <w:sectPr w:rsidR="00B17E0D">
          <w:pgSz w:w="11910" w:h="16840"/>
          <w:pgMar w:top="2140" w:right="708" w:bottom="1520" w:left="1417" w:header="990" w:footer="1326" w:gutter="0"/>
          <w:cols w:space="720"/>
        </w:sectPr>
      </w:pPr>
    </w:p>
    <w:p w14:paraId="430FE447" w14:textId="77777777" w:rsidR="00B17E0D" w:rsidRDefault="00B17E0D">
      <w:pPr>
        <w:pStyle w:val="Szvegtrzs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8"/>
      </w:tblGrid>
      <w:tr w:rsidR="00B17E0D" w14:paraId="3C497D83" w14:textId="77777777" w:rsidTr="00E749DE">
        <w:trPr>
          <w:trHeight w:val="5815"/>
        </w:trPr>
        <w:tc>
          <w:tcPr>
            <w:tcW w:w="2264" w:type="dxa"/>
          </w:tcPr>
          <w:p w14:paraId="53B5408C" w14:textId="77777777" w:rsidR="00B17E0D" w:rsidRDefault="00B17E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78" w:type="dxa"/>
          </w:tcPr>
          <w:p w14:paraId="37FE443A" w14:textId="77777777" w:rsidR="000302CE" w:rsidRPr="000302CE" w:rsidRDefault="000302CE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rPr>
                <w:rFonts w:ascii="Open Sans" w:hAnsi="Open Sans" w:cs="Open Sans"/>
              </w:rPr>
            </w:pPr>
            <w:r w:rsidRPr="000302CE">
              <w:rPr>
                <w:rFonts w:ascii="Open Sans" w:hAnsi="Open Sans" w:cs="Open Sans"/>
                <w:color w:val="003399"/>
              </w:rPr>
              <w:t xml:space="preserve">76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denevérodú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, 36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denevér-telelőodú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, 76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költőodú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, 36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univerzális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denevérodú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25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denevérpanel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</w:p>
          <w:p w14:paraId="0F93B84A" w14:textId="77777777" w:rsidR="000302CE" w:rsidRPr="000302CE" w:rsidRDefault="000302CE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0302CE">
              <w:rPr>
                <w:rFonts w:ascii="Open Sans" w:hAnsi="Open Sans" w:cs="Open Sans"/>
                <w:color w:val="003399"/>
              </w:rPr>
              <w:t xml:space="preserve">175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denevérodú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kihelyezése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projektterületen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70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kihelyezése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0302CE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302CE">
              <w:rPr>
                <w:rFonts w:ascii="Open Sans" w:hAnsi="Open Sans" w:cs="Open Sans"/>
                <w:color w:val="003399"/>
              </w:rPr>
              <w:t>projektterületen</w:t>
            </w:r>
            <w:proofErr w:type="spellEnd"/>
          </w:p>
          <w:p w14:paraId="1D0798C9" w14:textId="77777777" w:rsidR="002776EA" w:rsidRPr="002776EA" w:rsidRDefault="002776EA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2776EA">
              <w:rPr>
                <w:rFonts w:ascii="Open Sans" w:hAnsi="Open Sans" w:cs="Open Sans"/>
                <w:color w:val="003399"/>
              </w:rPr>
              <w:t xml:space="preserve">8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denevérodúk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denevérkolóniák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általi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foglaltságának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mértékéről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projektterületeken</w:t>
            </w:r>
            <w:proofErr w:type="spellEnd"/>
          </w:p>
          <w:p w14:paraId="566FF70D" w14:textId="77777777" w:rsidR="002776EA" w:rsidRPr="002776EA" w:rsidRDefault="002776EA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1" w:lineRule="auto"/>
              <w:rPr>
                <w:rFonts w:ascii="Open Sans" w:hAnsi="Open Sans" w:cs="Open Sans"/>
              </w:rPr>
            </w:pPr>
            <w:r w:rsidRPr="002776EA">
              <w:rPr>
                <w:rFonts w:ascii="Open Sans" w:hAnsi="Open Sans" w:cs="Open Sans"/>
                <w:color w:val="003399"/>
              </w:rPr>
              <w:t xml:space="preserve">A TurGO Pocket Guide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rendszer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frissítése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okostelefon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</w:p>
          <w:p w14:paraId="5139DB87" w14:textId="77777777" w:rsidR="002776EA" w:rsidRPr="002776EA" w:rsidRDefault="002776EA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r w:rsidRPr="002776EA">
              <w:rPr>
                <w:rFonts w:ascii="Open Sans" w:hAnsi="Open Sans" w:cs="Open Sans"/>
                <w:color w:val="003399"/>
              </w:rPr>
              <w:t xml:space="preserve">3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asztali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érintőképernyős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terminál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kioszk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Romániában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1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asztali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érintőképernyős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terminál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1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táblagép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Magyarországon</w:t>
            </w:r>
            <w:proofErr w:type="spellEnd"/>
          </w:p>
          <w:p w14:paraId="08443BA2" w14:textId="77777777" w:rsidR="002776EA" w:rsidRPr="002776EA" w:rsidRDefault="002776EA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13" w:lineRule="auto"/>
              <w:rPr>
                <w:rFonts w:ascii="Open Sans" w:hAnsi="Open Sans" w:cs="Open Sans"/>
              </w:rPr>
            </w:pP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Tartalomfejlesztés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interaktív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érintőképernyős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terminálokhoz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kioszkokhoz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mobil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(Pocket Guide)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túravezető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rendszerhez</w:t>
            </w:r>
            <w:proofErr w:type="spellEnd"/>
          </w:p>
          <w:p w14:paraId="2068FCAF" w14:textId="77777777" w:rsidR="002776EA" w:rsidRPr="002776EA" w:rsidRDefault="002776EA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90" w:lineRule="exact"/>
              <w:rPr>
                <w:rFonts w:ascii="Open Sans" w:hAnsi="Open Sans" w:cs="Open Sans"/>
              </w:rPr>
            </w:pP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Promóciós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anyagok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megjelentetése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(18 000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szórólap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, 200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tudományos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közlemény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, 600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poszter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>)</w:t>
            </w:r>
          </w:p>
          <w:p w14:paraId="19FF225F" w14:textId="65A25A24" w:rsidR="00B17E0D" w:rsidRPr="00E749DE" w:rsidRDefault="00CB74BD" w:rsidP="00E749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90" w:lineRule="exact"/>
              <w:rPr>
                <w:rFonts w:ascii="Open Sans" w:hAnsi="Open Sans" w:cs="Open Sans"/>
              </w:rPr>
            </w:pPr>
            <w:r w:rsidRPr="00E749DE">
              <w:rPr>
                <w:rFonts w:ascii="Open Sans" w:hAnsi="Open Sans" w:cs="Open Sans"/>
                <w:color w:val="003399"/>
              </w:rPr>
              <w:t xml:space="preserve">Setting up the bat display wall at </w:t>
            </w:r>
            <w:proofErr w:type="spellStart"/>
            <w:r w:rsidRPr="00E749DE">
              <w:rPr>
                <w:rFonts w:ascii="Open Sans" w:hAnsi="Open Sans" w:cs="Open Sans"/>
                <w:color w:val="003399"/>
              </w:rPr>
              <w:t>Cégénydányád</w:t>
            </w:r>
            <w:proofErr w:type="spellEnd"/>
            <w:r w:rsidRPr="00E749DE">
              <w:rPr>
                <w:rFonts w:ascii="Open Sans" w:hAnsi="Open Sans" w:cs="Open Sans"/>
                <w:color w:val="003399"/>
              </w:rPr>
              <w:t xml:space="preserve"> Castle</w:t>
            </w:r>
          </w:p>
          <w:p w14:paraId="1B8FEAA8" w14:textId="685AF846" w:rsidR="00B17E0D" w:rsidRPr="002776EA" w:rsidRDefault="002776EA" w:rsidP="002776EA">
            <w:pPr>
              <w:pStyle w:val="TableParagraph"/>
              <w:numPr>
                <w:ilvl w:val="0"/>
                <w:numId w:val="7"/>
              </w:numPr>
              <w:spacing w:before="53"/>
              <w:rPr>
                <w:rFonts w:ascii="Open Sans" w:hAnsi="Open Sans" w:cs="Open Sans"/>
              </w:rPr>
            </w:pPr>
            <w:r w:rsidRPr="002776EA">
              <w:rPr>
                <w:rFonts w:ascii="Open Sans" w:hAnsi="Open Sans" w:cs="Open Sans"/>
                <w:color w:val="003399"/>
              </w:rPr>
              <w:t xml:space="preserve">Egy 5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perces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projektzáró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promóciós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film,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megvalósítás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során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négy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darab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egyenként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2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perces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promóciós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kisfilm</w:t>
            </w:r>
            <w:proofErr w:type="spellEnd"/>
            <w:r w:rsidRPr="002776E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</w:p>
          <w:p w14:paraId="0C5380F9" w14:textId="77777777" w:rsidR="002776EA" w:rsidRPr="00E749DE" w:rsidRDefault="002776EA" w:rsidP="002776EA">
            <w:pPr>
              <w:pStyle w:val="TableParagraph"/>
              <w:spacing w:before="53"/>
              <w:ind w:left="360"/>
              <w:rPr>
                <w:rFonts w:ascii="Open Sans" w:hAnsi="Open Sans" w:cs="Open Sans"/>
              </w:rPr>
            </w:pPr>
          </w:p>
          <w:p w14:paraId="09EF4C29" w14:textId="2D839054" w:rsidR="00B17E0D" w:rsidRPr="0032059E" w:rsidRDefault="002776EA" w:rsidP="002776EA">
            <w:pPr>
              <w:pStyle w:val="TableParagraph"/>
              <w:ind w:left="0"/>
              <w:rPr>
                <w:rFonts w:ascii="Arial"/>
                <w:b/>
                <w:i/>
              </w:rPr>
            </w:pPr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2020.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december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31-én a projekt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sikeresen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lezárult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. A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projektben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előirányzott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összes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tevékenység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maradéktalanul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 xml:space="preserve"> (100%-ban) </w:t>
            </w:r>
            <w:proofErr w:type="spellStart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teljesült</w:t>
            </w:r>
            <w:proofErr w:type="spellEnd"/>
            <w:r w:rsidRPr="002776EA">
              <w:rPr>
                <w:rFonts w:ascii="Open Sans" w:hAnsi="Open Sans" w:cs="Open Sans"/>
                <w:b/>
                <w:i/>
                <w:color w:val="003399"/>
              </w:rPr>
              <w:t>.</w:t>
            </w:r>
          </w:p>
        </w:tc>
      </w:tr>
      <w:tr w:rsidR="00B17E0D" w14:paraId="001A9D8E" w14:textId="77777777">
        <w:trPr>
          <w:trHeight w:val="2397"/>
        </w:trPr>
        <w:tc>
          <w:tcPr>
            <w:tcW w:w="2264" w:type="dxa"/>
          </w:tcPr>
          <w:p w14:paraId="6A60E267" w14:textId="77777777" w:rsidR="00B17E0D" w:rsidRPr="00E749D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1DA8520" w14:textId="77777777" w:rsidR="00B17E0D" w:rsidRPr="00E749DE" w:rsidRDefault="00B17E0D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731F231" w14:textId="77777777" w:rsidR="00B17E0D" w:rsidRPr="00E749DE" w:rsidRDefault="00B17E0D">
            <w:pPr>
              <w:pStyle w:val="TableParagraph"/>
              <w:spacing w:before="172"/>
              <w:ind w:left="0"/>
              <w:rPr>
                <w:rFonts w:ascii="Open Sans" w:hAnsi="Open Sans" w:cs="Open Sans"/>
              </w:rPr>
            </w:pPr>
          </w:p>
          <w:p w14:paraId="32252C46" w14:textId="64FF1384" w:rsidR="00B17E0D" w:rsidRPr="00E749DE" w:rsidRDefault="002776EA">
            <w:pPr>
              <w:pStyle w:val="TableParagraph"/>
              <w:ind w:left="44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="00CB74BD" w:rsidRPr="00E749DE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</w:p>
        </w:tc>
        <w:tc>
          <w:tcPr>
            <w:tcW w:w="7478" w:type="dxa"/>
          </w:tcPr>
          <w:p w14:paraId="4EDB6315" w14:textId="0D34BD17" w:rsidR="00E749DE" w:rsidRPr="00E749DE" w:rsidRDefault="002776EA">
            <w:pPr>
              <w:pStyle w:val="TableParagraph"/>
              <w:spacing w:line="310" w:lineRule="exact"/>
              <w:ind w:left="10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Eredmények</w:t>
            </w:r>
            <w:proofErr w:type="spellEnd"/>
            <w:r w:rsidR="00E749DE" w:rsidRPr="00E749DE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0C03DE52" w14:textId="3FC67782" w:rsidR="00E749DE" w:rsidRPr="00E749DE" w:rsidRDefault="00E749DE" w:rsidP="00E749DE">
            <w:pPr>
              <w:pStyle w:val="TableParagraph"/>
              <w:spacing w:line="310" w:lineRule="exact"/>
              <w:ind w:left="107" w:right="138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1) </w:t>
            </w:r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belső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felmérések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elvégzéséhez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kutatáshoz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szükséges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eszközök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berendezések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beszerzése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megtörtént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(pl.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elektromos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halászgép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elektromos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csónakmotor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neoprén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horgászruházat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halradar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kajak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tartozékai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kenu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tartozékai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terepjáró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gépjármű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sztereomikroszkóp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tartozékai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stb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.</w:t>
            </w:r>
            <w:proofErr w:type="gram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0B749C4D" w14:textId="4139F626" w:rsidR="00E749DE" w:rsidRPr="00E749DE" w:rsidRDefault="00E749DE" w:rsidP="00E749DE">
            <w:pPr>
              <w:pStyle w:val="TableParagraph"/>
              <w:spacing w:line="310" w:lineRule="exact"/>
              <w:ind w:left="107" w:right="138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puhafás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ártéri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erdők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fás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legelők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biodiverzitásának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megőrzése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érdekében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245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db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mesterséges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denevérodú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került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kihelyezésre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39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különböző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helyszínen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, a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Cégénydányádi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Kastélyparkban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pedig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denevérbemutató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falat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állítottak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fel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139CE568" w14:textId="07BD5915" w:rsidR="00E749DE" w:rsidRPr="00E749DE" w:rsidRDefault="00E749DE" w:rsidP="00E749DE">
            <w:pPr>
              <w:pStyle w:val="TableParagraph"/>
              <w:spacing w:line="310" w:lineRule="exact"/>
              <w:ind w:left="107" w:right="138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E749DE">
              <w:rPr>
                <w:rFonts w:ascii="Open Sans" w:hAnsi="Open Sans" w:cs="Open Sans"/>
                <w:color w:val="003399"/>
                <w:lang w:val="en-GB"/>
              </w:rPr>
              <w:t xml:space="preserve">3) </w:t>
            </w:r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A projekt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kialakított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kerékpáros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útvonalat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látogató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turisták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irányítására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egy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digitális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túravezető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rendszer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készült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–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ez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 xml:space="preserve"> a TurGO! Pocket Guide </w:t>
            </w:r>
            <w:proofErr w:type="spellStart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rendszer</w:t>
            </w:r>
            <w:proofErr w:type="spellEnd"/>
            <w:r w:rsidR="002776EA" w:rsidRPr="002776EA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6697F687" w14:textId="77777777" w:rsidR="00E749DE" w:rsidRDefault="00E749DE">
            <w:pPr>
              <w:pStyle w:val="TableParagraph"/>
              <w:spacing w:line="310" w:lineRule="exact"/>
              <w:ind w:left="107"/>
              <w:jc w:val="both"/>
              <w:rPr>
                <w:rFonts w:ascii="Open Sans" w:hAnsi="Open Sans" w:cs="Open Sans"/>
                <w:color w:val="003399"/>
              </w:rPr>
            </w:pPr>
          </w:p>
          <w:p w14:paraId="5720578A" w14:textId="41DAAEB2" w:rsidR="00B17E0D" w:rsidRPr="00E749DE" w:rsidRDefault="002776EA">
            <w:pPr>
              <w:pStyle w:val="TableParagraph"/>
              <w:spacing w:line="310" w:lineRule="exact"/>
              <w:ind w:left="107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A projekt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eredményei</w:t>
            </w:r>
            <w:proofErr w:type="spellEnd"/>
          </w:p>
          <w:p w14:paraId="0BA28755" w14:textId="77777777" w:rsidR="00D6161F" w:rsidRPr="00D6161F" w:rsidRDefault="00D6161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7" w:line="213" w:lineRule="auto"/>
              <w:ind w:right="102"/>
              <w:jc w:val="both"/>
              <w:rPr>
                <w:rFonts w:ascii="Open Sans" w:hAnsi="Open Sans" w:cs="Open Sans"/>
              </w:rPr>
            </w:pPr>
            <w:r w:rsidRPr="00D6161F">
              <w:rPr>
                <w:rFonts w:ascii="Open Sans" w:hAnsi="Open Sans" w:cs="Open Sans"/>
                <w:color w:val="003399"/>
              </w:rPr>
              <w:t xml:space="preserve">34 571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hektárnyi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javuló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helyzettel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>.</w:t>
            </w:r>
          </w:p>
          <w:p w14:paraId="5E681436" w14:textId="77777777" w:rsidR="00D6161F" w:rsidRPr="00D6161F" w:rsidRDefault="00D6161F" w:rsidP="0032059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" w:line="213" w:lineRule="auto"/>
              <w:ind w:right="104"/>
              <w:jc w:val="both"/>
              <w:rPr>
                <w:rFonts w:ascii="Open Sans" w:hAnsi="Open Sans" w:cs="Open Sans"/>
              </w:rPr>
            </w:pPr>
            <w:r w:rsidRPr="00D6161F">
              <w:rPr>
                <w:rFonts w:ascii="Open Sans" w:hAnsi="Open Sans" w:cs="Open Sans"/>
                <w:color w:val="003399"/>
              </w:rPr>
              <w:t xml:space="preserve">9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harmonizált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monitoring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protokoll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D6161F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D6161F">
              <w:rPr>
                <w:rFonts w:ascii="Open Sans" w:hAnsi="Open Sans" w:cs="Open Sans"/>
                <w:color w:val="003399"/>
              </w:rPr>
              <w:t>megfigyelésére</w:t>
            </w:r>
            <w:proofErr w:type="spellEnd"/>
          </w:p>
          <w:p w14:paraId="6EF3747E" w14:textId="77777777" w:rsidR="00091E2A" w:rsidRPr="00091E2A" w:rsidRDefault="00091E2A" w:rsidP="00091E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1" w:lineRule="auto"/>
              <w:ind w:right="98"/>
              <w:jc w:val="both"/>
              <w:rPr>
                <w:rFonts w:ascii="Open Sans" w:hAnsi="Open Sans" w:cs="Open Sans"/>
              </w:rPr>
            </w:pPr>
            <w:r w:rsidRPr="00091E2A">
              <w:rPr>
                <w:rFonts w:ascii="Open Sans" w:hAnsi="Open Sans" w:cs="Open Sans"/>
                <w:color w:val="003399"/>
              </w:rPr>
              <w:t xml:space="preserve">23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felmérés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jelentés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: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halfajokról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gerinctelen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inváziós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idegenhonos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vízi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makrogerinctelenekről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inváziós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idegenhonos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halfajokról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lastRenderedPageBreak/>
              <w:t>vízi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makrogerinctelenekről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Élőhelyvédelmi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Irányelv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2.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mellékletében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szereplő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növényfajokról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idegenhonos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növényfajokról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denevérfajokról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hüllőkről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vidráról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egyéb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fajokról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>.</w:t>
            </w:r>
          </w:p>
          <w:p w14:paraId="087C5B82" w14:textId="77777777" w:rsidR="00091E2A" w:rsidRPr="00091E2A" w:rsidRDefault="00091E2A" w:rsidP="00091E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13" w:lineRule="auto"/>
              <w:ind w:right="102"/>
              <w:jc w:val="both"/>
              <w:rPr>
                <w:rFonts w:ascii="Open Sans" w:hAnsi="Open Sans" w:cs="Open Sans"/>
              </w:rPr>
            </w:pPr>
            <w:r w:rsidRPr="00091E2A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összehangolt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intézkedési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terv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projektterületen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élőhelyekre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(Natura 2000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területekre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országos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jelentőségű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területekre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>).</w:t>
            </w:r>
          </w:p>
          <w:p w14:paraId="1106C2F5" w14:textId="77777777" w:rsidR="00091E2A" w:rsidRPr="00091E2A" w:rsidRDefault="00091E2A" w:rsidP="00091E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3" w:lineRule="auto"/>
              <w:ind w:right="100"/>
              <w:jc w:val="both"/>
              <w:rPr>
                <w:rFonts w:ascii="Open Sans" w:hAnsi="Open Sans" w:cs="Open Sans"/>
              </w:rPr>
            </w:pPr>
            <w:r w:rsidRPr="00091E2A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romániai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projektterületen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élő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denevérkolóniák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erdőkbe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telepített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denevérodúknak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köszönhetően</w:t>
            </w:r>
            <w:proofErr w:type="spellEnd"/>
          </w:p>
          <w:p w14:paraId="67395FE8" w14:textId="77777777" w:rsidR="00091E2A" w:rsidRPr="00091E2A" w:rsidRDefault="00091E2A" w:rsidP="00091E2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3" w:lineRule="auto"/>
              <w:ind w:right="103"/>
              <w:jc w:val="both"/>
              <w:rPr>
                <w:rFonts w:ascii="Open Sans" w:hAnsi="Open Sans" w:cs="Open Sans"/>
              </w:rPr>
            </w:pPr>
            <w:r w:rsidRPr="00091E2A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turistákat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célzó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információs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infrastruktúra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4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db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érintőképernyős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információs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terminál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kioszk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telepítésével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okostelefonos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alkalmazás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létrehozásával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>.</w:t>
            </w:r>
          </w:p>
          <w:p w14:paraId="0EA2B333" w14:textId="77777777" w:rsidR="00091E2A" w:rsidRPr="00091E2A" w:rsidRDefault="00091E2A" w:rsidP="00091E2A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10" w:lineRule="exact"/>
              <w:jc w:val="both"/>
              <w:rPr>
                <w:rFonts w:ascii="Open Sans" w:hAnsi="Open Sans" w:cs="Open Sans"/>
              </w:rPr>
            </w:pPr>
            <w:r w:rsidRPr="00091E2A">
              <w:rPr>
                <w:rFonts w:ascii="Open Sans" w:hAnsi="Open Sans" w:cs="Open Sans"/>
                <w:color w:val="003399"/>
              </w:rPr>
              <w:t>Facebook-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oldal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tájékoztató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anyagok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Túr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folyó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értékeinek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népszerűsítésére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>.</w:t>
            </w:r>
          </w:p>
          <w:p w14:paraId="28121777" w14:textId="29B9CDC9" w:rsidR="0032059E" w:rsidRDefault="00091E2A" w:rsidP="00091E2A">
            <w:pPr>
              <w:pStyle w:val="TableParagraph"/>
              <w:numPr>
                <w:ilvl w:val="0"/>
                <w:numId w:val="3"/>
              </w:numPr>
              <w:spacing w:line="242" w:lineRule="auto"/>
              <w:ind w:right="99"/>
              <w:jc w:val="both"/>
              <w:rPr>
                <w:rFonts w:ascii="Open Sans" w:hAnsi="Open Sans" w:cs="Open Sans"/>
                <w:color w:val="003399"/>
              </w:rPr>
            </w:pPr>
            <w:r w:rsidRPr="00091E2A">
              <w:rPr>
                <w:rFonts w:ascii="Open Sans" w:hAnsi="Open Sans" w:cs="Open Sans"/>
                <w:color w:val="003399"/>
              </w:rPr>
              <w:t xml:space="preserve">1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promóciós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film a projekt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tevékenységeiről</w:t>
            </w:r>
            <w:proofErr w:type="spellEnd"/>
          </w:p>
          <w:p w14:paraId="385FA9F0" w14:textId="77777777" w:rsidR="00091E2A" w:rsidRDefault="00091E2A" w:rsidP="00091E2A">
            <w:pPr>
              <w:pStyle w:val="TableParagraph"/>
              <w:spacing w:line="242" w:lineRule="auto"/>
              <w:ind w:right="99"/>
              <w:jc w:val="both"/>
              <w:rPr>
                <w:rFonts w:ascii="Open Sans" w:hAnsi="Open Sans" w:cs="Open Sans"/>
                <w:color w:val="003399"/>
              </w:rPr>
            </w:pPr>
          </w:p>
          <w:p w14:paraId="59F4BB30" w14:textId="6EB26F38" w:rsidR="00E749DE" w:rsidRPr="00E749DE" w:rsidRDefault="00091E2A" w:rsidP="0032059E">
            <w:pPr>
              <w:pStyle w:val="TableParagraph"/>
              <w:spacing w:line="242" w:lineRule="auto"/>
              <w:ind w:left="107" w:right="99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="00E749DE" w:rsidRPr="00E749DE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eredmény</w:t>
            </w:r>
            <w:r w:rsidR="00E749DE" w:rsidRPr="00E749DE">
              <w:rPr>
                <w:rFonts w:ascii="Open Sans" w:hAnsi="Open Sans" w:cs="Open Sans"/>
                <w:b/>
                <w:bCs/>
                <w:color w:val="003399"/>
              </w:rPr>
              <w:t>indi</w:t>
            </w:r>
            <w:r>
              <w:rPr>
                <w:rFonts w:ascii="Open Sans" w:hAnsi="Open Sans" w:cs="Open Sans"/>
                <w:b/>
                <w:bCs/>
                <w:color w:val="003399"/>
              </w:rPr>
              <w:t>ká</w:t>
            </w:r>
            <w:r w:rsidR="00E749DE" w:rsidRPr="00E749DE">
              <w:rPr>
                <w:rFonts w:ascii="Open Sans" w:hAnsi="Open Sans" w:cs="Open Sans"/>
                <w:b/>
                <w:bCs/>
                <w:color w:val="003399"/>
              </w:rPr>
              <w:t>tor</w:t>
            </w:r>
            <w:proofErr w:type="spellEnd"/>
          </w:p>
          <w:p w14:paraId="7C4752C1" w14:textId="1FA73858" w:rsidR="0032059E" w:rsidRDefault="00091E2A" w:rsidP="0032059E">
            <w:pPr>
              <w:pStyle w:val="TableParagraph"/>
              <w:spacing w:before="1"/>
              <w:ind w:left="107"/>
              <w:rPr>
                <w:rFonts w:ascii="Open Sans" w:hAnsi="Open Sans" w:cs="Open Sans"/>
                <w:color w:val="003399"/>
              </w:rPr>
            </w:pPr>
            <w:r w:rsidRPr="00091E2A">
              <w:rPr>
                <w:rFonts w:ascii="Open Sans" w:hAnsi="Open Sans" w:cs="Open Sans"/>
                <w:color w:val="003399"/>
              </w:rPr>
              <w:t xml:space="preserve">A Program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kimeneti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indikátora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a „CO23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Természet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biodiverzitás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: A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kedvezőbb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helyzet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elérése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támogatott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felszíne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”. A ROHU-79 projekt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34 571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hektárnyi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ért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el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kedvezőbb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091E2A">
              <w:rPr>
                <w:rFonts w:ascii="Open Sans" w:hAnsi="Open Sans" w:cs="Open Sans"/>
                <w:color w:val="003399"/>
              </w:rPr>
              <w:t>helyzetet</w:t>
            </w:r>
            <w:proofErr w:type="spellEnd"/>
            <w:r w:rsidRPr="00091E2A">
              <w:rPr>
                <w:rFonts w:ascii="Open Sans" w:hAnsi="Open Sans" w:cs="Open Sans"/>
                <w:color w:val="003399"/>
              </w:rPr>
              <w:t>.</w:t>
            </w:r>
          </w:p>
          <w:p w14:paraId="669FFF1F" w14:textId="77777777" w:rsidR="00091E2A" w:rsidRPr="00E749DE" w:rsidRDefault="00091E2A" w:rsidP="0032059E">
            <w:pPr>
              <w:pStyle w:val="TableParagraph"/>
              <w:spacing w:before="1"/>
              <w:ind w:left="107"/>
              <w:rPr>
                <w:rFonts w:ascii="Open Sans" w:hAnsi="Open Sans" w:cs="Open Sans"/>
                <w:color w:val="003399"/>
              </w:rPr>
            </w:pPr>
          </w:p>
          <w:p w14:paraId="573E9F9C" w14:textId="0931DA63" w:rsidR="0032059E" w:rsidRPr="00D136A3" w:rsidRDefault="00091E2A" w:rsidP="0032059E">
            <w:pPr>
              <w:pStyle w:val="TableParagraph"/>
              <w:spacing w:before="1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Közösségi</w:t>
            </w:r>
            <w:proofErr w:type="spellEnd"/>
            <w:r w:rsidR="0032059E" w:rsidRPr="00D136A3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 w:rsidR="0032059E" w:rsidRPr="00D136A3">
              <w:rPr>
                <w:rFonts w:ascii="Open Sans" w:hAnsi="Open Sans" w:cs="Open Sans"/>
                <w:b/>
                <w:bCs/>
                <w:color w:val="003399"/>
              </w:rPr>
              <w:t>m</w:t>
            </w:r>
            <w:r>
              <w:rPr>
                <w:rFonts w:ascii="Open Sans" w:hAnsi="Open Sans" w:cs="Open Sans"/>
                <w:b/>
                <w:bCs/>
                <w:color w:val="003399"/>
              </w:rPr>
              <w:t>é</w:t>
            </w:r>
            <w:r w:rsidR="0032059E" w:rsidRPr="00D136A3">
              <w:rPr>
                <w:rFonts w:ascii="Open Sans" w:hAnsi="Open Sans" w:cs="Open Sans"/>
                <w:b/>
                <w:bCs/>
                <w:color w:val="003399"/>
              </w:rPr>
              <w:t>dia</w:t>
            </w:r>
            <w:proofErr w:type="spellEnd"/>
            <w:r w:rsidR="0032059E" w:rsidRPr="00D136A3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187E1A49" w14:textId="77777777" w:rsidR="0032059E" w:rsidRPr="00E749DE" w:rsidRDefault="0032059E" w:rsidP="0032059E">
            <w:pPr>
              <w:pStyle w:val="TableParagraph"/>
              <w:spacing w:before="7"/>
              <w:ind w:left="107"/>
              <w:rPr>
                <w:rFonts w:ascii="Open Sans" w:hAnsi="Open Sans" w:cs="Open Sans"/>
              </w:rPr>
            </w:pPr>
            <w:hyperlink r:id="rId9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https://www.facebook.com/Tur-River-ROHU-79-720152224775844/</w:t>
              </w:r>
            </w:hyperlink>
          </w:p>
          <w:p w14:paraId="38C32A9A" w14:textId="77777777" w:rsidR="0032059E" w:rsidRPr="00E749DE" w:rsidRDefault="0032059E" w:rsidP="0032059E">
            <w:pPr>
              <w:pStyle w:val="TableParagraph"/>
              <w:spacing w:before="52"/>
              <w:ind w:left="0"/>
              <w:rPr>
                <w:rFonts w:ascii="Open Sans" w:hAnsi="Open Sans" w:cs="Open Sans"/>
              </w:rPr>
            </w:pPr>
          </w:p>
          <w:p w14:paraId="324625BF" w14:textId="6D942973" w:rsidR="0032059E" w:rsidRPr="00D136A3" w:rsidRDefault="00091E2A" w:rsidP="0032059E">
            <w:pPr>
              <w:pStyle w:val="TableParagraph"/>
              <w:spacing w:before="1" w:line="320" w:lineRule="exact"/>
              <w:ind w:left="107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Promóciós</w:t>
            </w:r>
            <w:proofErr w:type="spellEnd"/>
            <w:r w:rsidR="0032059E" w:rsidRPr="00D136A3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videó</w:t>
            </w:r>
            <w:proofErr w:type="spellEnd"/>
            <w:r w:rsidR="0032059E" w:rsidRPr="00D136A3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4822D505" w14:textId="77777777" w:rsidR="0032059E" w:rsidRPr="00E749DE" w:rsidRDefault="0032059E" w:rsidP="003205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0" w:lineRule="exact"/>
              <w:rPr>
                <w:rFonts w:ascii="Open Sans" w:hAnsi="Open Sans" w:cs="Open Sans"/>
              </w:rPr>
            </w:pPr>
            <w:hyperlink r:id="rId10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https://www.youtube.com/watch?v=ikoKEH3QEww</w:t>
              </w:r>
            </w:hyperlink>
          </w:p>
          <w:p w14:paraId="7B530957" w14:textId="77777777" w:rsidR="0032059E" w:rsidRPr="00E749DE" w:rsidRDefault="0032059E" w:rsidP="0032059E">
            <w:pPr>
              <w:pStyle w:val="TableParagraph"/>
              <w:spacing w:before="71"/>
              <w:ind w:left="0"/>
              <w:rPr>
                <w:rFonts w:ascii="Open Sans" w:hAnsi="Open Sans" w:cs="Open Sans"/>
              </w:rPr>
            </w:pPr>
          </w:p>
          <w:p w14:paraId="3B9A375B" w14:textId="240D1DF5" w:rsidR="0032059E" w:rsidRPr="00D136A3" w:rsidRDefault="0032059E" w:rsidP="0032059E">
            <w:pPr>
              <w:pStyle w:val="TableParagraph"/>
              <w:spacing w:before="1" w:line="320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D136A3">
              <w:rPr>
                <w:rFonts w:ascii="Open Sans" w:hAnsi="Open Sans" w:cs="Open Sans"/>
                <w:b/>
                <w:bCs/>
                <w:color w:val="003399"/>
              </w:rPr>
              <w:t>Web</w:t>
            </w:r>
            <w:r w:rsidR="00091E2A">
              <w:rPr>
                <w:rFonts w:ascii="Open Sans" w:hAnsi="Open Sans" w:cs="Open Sans"/>
                <w:b/>
                <w:bCs/>
                <w:color w:val="003399"/>
              </w:rPr>
              <w:t>oldal</w:t>
            </w:r>
            <w:r w:rsidRPr="00D136A3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64A7580" w14:textId="77777777" w:rsidR="0032059E" w:rsidRPr="00E749DE" w:rsidRDefault="0032059E" w:rsidP="0032059E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line="290" w:lineRule="exact"/>
              <w:ind w:left="880" w:hanging="413"/>
              <w:rPr>
                <w:rFonts w:ascii="Open Sans" w:hAnsi="Open Sans" w:cs="Open Sans"/>
              </w:rPr>
            </w:pPr>
            <w:hyperlink r:id="rId11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https://www.hnp.hu/hu/szervezeti-</w:t>
              </w:r>
            </w:hyperlink>
          </w:p>
          <w:p w14:paraId="118A885E" w14:textId="77777777" w:rsidR="0032059E" w:rsidRPr="00E749DE" w:rsidRDefault="0032059E" w:rsidP="0032059E">
            <w:pPr>
              <w:pStyle w:val="TableParagraph"/>
              <w:spacing w:before="7" w:line="244" w:lineRule="auto"/>
              <w:ind w:right="484"/>
              <w:rPr>
                <w:rFonts w:ascii="Open Sans" w:hAnsi="Open Sans" w:cs="Open Sans"/>
              </w:rPr>
            </w:pPr>
            <w:hyperlink r:id="rId12"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egyseg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/</w:t>
              </w:r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igazgatosag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/1374/</w:t>
              </w:r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erdekessegek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-es-</w:t>
              </w:r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reszeredmenyek</w:t>
              </w:r>
              <w:proofErr w:type="spellEnd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-a-tur-</w:t>
              </w:r>
            </w:hyperlink>
            <w:r w:rsidRPr="00E749DE">
              <w:rPr>
                <w:rFonts w:ascii="Open Sans" w:hAnsi="Open Sans" w:cs="Open Sans"/>
                <w:color w:val="0462C1"/>
              </w:rPr>
              <w:t xml:space="preserve"> </w:t>
            </w:r>
            <w:hyperlink r:id="rId13">
              <w:proofErr w:type="spellStart"/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menti-palyazatban</w:t>
              </w:r>
              <w:proofErr w:type="spellEnd"/>
            </w:hyperlink>
          </w:p>
          <w:p w14:paraId="40290110" w14:textId="0A9E41F6" w:rsidR="0032059E" w:rsidRPr="00E749DE" w:rsidRDefault="0032059E" w:rsidP="0032059E">
            <w:pPr>
              <w:pStyle w:val="TableParagraph"/>
              <w:spacing w:line="265" w:lineRule="exact"/>
              <w:jc w:val="both"/>
              <w:rPr>
                <w:rFonts w:ascii="Open Sans" w:hAnsi="Open Sans" w:cs="Open Sans"/>
              </w:rPr>
            </w:pPr>
            <w:hyperlink r:id="rId14">
              <w:r w:rsidRPr="00E749DE">
                <w:rPr>
                  <w:rFonts w:ascii="Open Sans" w:hAnsi="Open Sans" w:cs="Open Sans"/>
                  <w:color w:val="0462C1"/>
                  <w:u w:val="single" w:color="0462C1"/>
                </w:rPr>
                <w:t>https://tur-info.ro/</w:t>
              </w:r>
            </w:hyperlink>
          </w:p>
        </w:tc>
      </w:tr>
    </w:tbl>
    <w:p w14:paraId="068E6E47" w14:textId="77777777" w:rsidR="00B57AE7" w:rsidRDefault="00B57AE7"/>
    <w:sectPr w:rsidR="00B57AE7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3818" w14:textId="77777777" w:rsidR="00CB74BD" w:rsidRDefault="00CB74BD">
      <w:r>
        <w:separator/>
      </w:r>
    </w:p>
  </w:endnote>
  <w:endnote w:type="continuationSeparator" w:id="0">
    <w:p w14:paraId="288CE6F1" w14:textId="77777777" w:rsidR="00CB74BD" w:rsidRDefault="00CB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FFDD" w14:textId="77777777" w:rsidR="00B17E0D" w:rsidRDefault="00CB74BD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5497090E" wp14:editId="41435273">
              <wp:simplePos x="0" y="0"/>
              <wp:positionH relativeFrom="page">
                <wp:posOffset>902004</wp:posOffset>
              </wp:positionH>
              <wp:positionV relativeFrom="page">
                <wp:posOffset>9710855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C6302" w14:textId="77777777" w:rsidR="00B17E0D" w:rsidRDefault="00CB74BD">
                          <w:pPr>
                            <w:pStyle w:val="Szvegtrzs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E539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709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5pt;width:143.2pt;height:15.6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Gz5kDXhAAAA&#10;DQEAAA8AAAAAAAAAAAAAAAAA7gMAAGRycy9kb3ducmV2LnhtbFBLBQYAAAAABAAEAPMAAAD8BAAA&#10;AAA=&#10;" filled="f" stroked="f">
              <v:textbox inset="0,0,0,0">
                <w:txbxContent>
                  <w:p w14:paraId="640C6302" w14:textId="77777777" w:rsidR="00B17E0D" w:rsidRDefault="00CB74BD">
                    <w:pPr>
                      <w:pStyle w:val="Szvegtrzs"/>
                      <w:spacing w:before="13" w:line="298" w:lineRule="exact"/>
                      <w:ind w:left="20"/>
                    </w:pPr>
                    <w:r>
                      <w:rPr>
                        <w:color w:val="2E5395"/>
                        <w:spacing w:val="-2"/>
                      </w:rPr>
                      <w:t>Partnership</w:t>
                    </w:r>
                    <w:r>
                      <w:rPr>
                        <w:color w:val="2E5395"/>
                        <w:spacing w:val="-13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for</w:t>
                    </w:r>
                    <w:r>
                      <w:rPr>
                        <w:color w:val="2E5395"/>
                        <w:spacing w:val="-13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a</w:t>
                    </w:r>
                    <w:r>
                      <w:rPr>
                        <w:color w:val="2E5395"/>
                        <w:spacing w:val="-14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better</w:t>
                    </w:r>
                    <w:r>
                      <w:rPr>
                        <w:color w:val="2E5395"/>
                        <w:spacing w:val="-13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4EBEE2FD" wp14:editId="0C16DC41">
              <wp:simplePos x="0" y="0"/>
              <wp:positionH relativeFrom="page">
                <wp:posOffset>5325617</wp:posOffset>
              </wp:positionH>
              <wp:positionV relativeFrom="page">
                <wp:posOffset>9710855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74C4B" w14:textId="77777777" w:rsidR="00B17E0D" w:rsidRDefault="00B17E0D">
                          <w:pPr>
                            <w:pStyle w:val="Szvegtrzs"/>
                            <w:spacing w:before="13" w:line="291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45A6C511" w14:textId="77777777" w:rsidR="00B17E0D" w:rsidRDefault="00CB74BD">
                          <w:pPr>
                            <w:spacing w:line="252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EE2FD" id="Textbox 5" o:spid="_x0000_s1027" type="#_x0000_t202" style="position:absolute;margin-left:419.35pt;margin-top:764.65pt;width:108.2pt;height:28.6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oafp&#10;QeIAAAAOAQAADwAAAAAAAAAAAAAAAADyAwAAZHJzL2Rvd25yZXYueG1sUEsFBgAAAAAEAAQA8wAA&#10;AAEFAAAAAA==&#10;" filled="f" stroked="f">
              <v:textbox inset="0,0,0,0">
                <w:txbxContent>
                  <w:p w14:paraId="73274C4B" w14:textId="77777777" w:rsidR="00B17E0D" w:rsidRDefault="00B17E0D">
                    <w:pPr>
                      <w:pStyle w:val="Szvegtrzs"/>
                      <w:spacing w:before="13" w:line="291" w:lineRule="exact"/>
                      <w:ind w:left="20"/>
                    </w:pPr>
                    <w:hyperlink r:id="rId2">
                      <w:r>
                        <w:rPr>
                          <w:color w:val="2E5395"/>
                          <w:w w:val="90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  <w:p w14:paraId="45A6C511" w14:textId="77777777" w:rsidR="00B17E0D" w:rsidRDefault="00CB74BD">
                    <w:pPr>
                      <w:spacing w:line="252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D7DB" w14:textId="77777777" w:rsidR="00CB74BD" w:rsidRDefault="00CB74BD">
      <w:r>
        <w:separator/>
      </w:r>
    </w:p>
  </w:footnote>
  <w:footnote w:type="continuationSeparator" w:id="0">
    <w:p w14:paraId="2260E994" w14:textId="77777777" w:rsidR="00CB74BD" w:rsidRDefault="00CB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88CB" w14:textId="77777777" w:rsidR="00B17E0D" w:rsidRDefault="00CB74BD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487465472" behindDoc="1" locked="0" layoutInCell="1" allowOverlap="1" wp14:anchorId="479F482E" wp14:editId="44A0D850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5984" behindDoc="1" locked="0" layoutInCell="1" allowOverlap="1" wp14:anchorId="69975977" wp14:editId="6E50135A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6496" behindDoc="1" locked="0" layoutInCell="1" allowOverlap="1" wp14:anchorId="11035DD5" wp14:editId="49336ADA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7CF"/>
    <w:multiLevelType w:val="hybridMultilevel"/>
    <w:tmpl w:val="C2F601B4"/>
    <w:lvl w:ilvl="0" w:tplc="BB30A950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09741BA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D908BB30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ED63BB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83084BE0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5C06CF1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AB381A7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D78214D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063A3D48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E75AE8"/>
    <w:multiLevelType w:val="hybridMultilevel"/>
    <w:tmpl w:val="87788CB6"/>
    <w:lvl w:ilvl="0" w:tplc="9ED01E68">
      <w:numFmt w:val="bullet"/>
      <w:lvlText w:val="-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5"/>
        <w:sz w:val="20"/>
        <w:szCs w:val="20"/>
        <w:lang w:val="en-US" w:eastAsia="en-US" w:bidi="ar-SA"/>
      </w:rPr>
    </w:lvl>
    <w:lvl w:ilvl="1" w:tplc="FA345A0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4140B1E4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1AF0CD0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DCF2D0AA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B27A8FC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7E9CBB3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78DE506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0BD43C54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A64DF6"/>
    <w:multiLevelType w:val="hybridMultilevel"/>
    <w:tmpl w:val="579EA1E6"/>
    <w:lvl w:ilvl="0" w:tplc="81FE86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452959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0424129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DB6A347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35F2E7B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89A4CB9C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A308E03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4DF4FACE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39D8810C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2266E6"/>
    <w:multiLevelType w:val="hybridMultilevel"/>
    <w:tmpl w:val="ABA68C24"/>
    <w:lvl w:ilvl="0" w:tplc="B694F0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90103B6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84428C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862BED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A5E34F0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531E303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F5DCB312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6D7461FC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63BCB86E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A579E8"/>
    <w:multiLevelType w:val="hybridMultilevel"/>
    <w:tmpl w:val="2D14B35A"/>
    <w:lvl w:ilvl="0" w:tplc="242AB0D6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9366312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6A14140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D2325D2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59C4186C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469415BC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4AE2324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38FEE10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5A76E3A6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6092888"/>
    <w:multiLevelType w:val="hybridMultilevel"/>
    <w:tmpl w:val="FFB8CA2C"/>
    <w:lvl w:ilvl="0" w:tplc="B694F01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E9E"/>
    <w:multiLevelType w:val="hybridMultilevel"/>
    <w:tmpl w:val="CB9CBF46"/>
    <w:lvl w:ilvl="0" w:tplc="5EAC4ACE">
      <w:numFmt w:val="bullet"/>
      <w:lvlText w:val="•"/>
      <w:lvlJc w:val="left"/>
      <w:pPr>
        <w:ind w:left="827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131ED02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5FEEC36C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925EBD0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95ED142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5" w:tplc="5D3E65B8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6" w:tplc="D82E145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93CC12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8" w:tplc="82902ED2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</w:abstractNum>
  <w:num w:numId="1" w16cid:durableId="1199048104">
    <w:abstractNumId w:val="1"/>
  </w:num>
  <w:num w:numId="2" w16cid:durableId="1223523796">
    <w:abstractNumId w:val="2"/>
  </w:num>
  <w:num w:numId="3" w16cid:durableId="1866098302">
    <w:abstractNumId w:val="3"/>
  </w:num>
  <w:num w:numId="4" w16cid:durableId="552274132">
    <w:abstractNumId w:val="0"/>
  </w:num>
  <w:num w:numId="5" w16cid:durableId="191456252">
    <w:abstractNumId w:val="6"/>
  </w:num>
  <w:num w:numId="6" w16cid:durableId="475488491">
    <w:abstractNumId w:val="4"/>
  </w:num>
  <w:num w:numId="7" w16cid:durableId="33057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0D"/>
    <w:rsid w:val="000302CE"/>
    <w:rsid w:val="00091E2A"/>
    <w:rsid w:val="001C1607"/>
    <w:rsid w:val="002776EA"/>
    <w:rsid w:val="0032059E"/>
    <w:rsid w:val="004A7162"/>
    <w:rsid w:val="004D0E76"/>
    <w:rsid w:val="00545E82"/>
    <w:rsid w:val="00576AF2"/>
    <w:rsid w:val="0062007F"/>
    <w:rsid w:val="00A31CFE"/>
    <w:rsid w:val="00B17E0D"/>
    <w:rsid w:val="00B57AE7"/>
    <w:rsid w:val="00CB74BD"/>
    <w:rsid w:val="00D136A3"/>
    <w:rsid w:val="00D6161F"/>
    <w:rsid w:val="00E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966C"/>
  <w15:docId w15:val="{A2125207-E807-48B5-8E04-3758634D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line="252" w:lineRule="exact"/>
      <w:ind w:right="78"/>
      <w:jc w:val="right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np.hu/hu/szervezeti-egyseg/igazgatosag/1374/erdekessegek-es-reszeredmenyek-a-tur-menti-palyazatb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hnp.hu/hu/szervezeti-egyseg/igazgatosag/1374/erdekessegek-es-reszeredmenyek-a-tur-menti-palyazatb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np.hu/hu/szervezeti-egyseg/igazgatosag/1374/erdekessegek-es-reszeredmenyek-a-tur-menti-palyazatba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www.youtube.com%2Fwatch%3Fv%3DikoKEH3QEww%26fbclid%3DIwAR38LXIq6XnAQ3Zgu2fCLNWkoQgHQowcBA9b6bZ3pjs1GQXHSvF_EL9v25Q&amp;h=AT0uGGMs_cmydVuvGr9uHD_FrR2DbC8LXAP02hn6MBxdLcvvFNXRX5QzZnj2up1knhpkS1QaxNE6hBhYDoxOxAr0cYOvLmSMY_k5g4cZx9xgCwgZSvDG-g-4QiqMNUDu0k_c&amp;__tn__=-UK-R&amp;c%5b0%5d=AT3oSbj1C-SMxDVFeCgInhjVbFSYznWz7nxIBYO9TgXQefgUz9GZ84RWfbGnKBdeQKxkrEMR6Lj5T-NkgO4NL7DKLY23S3qzPZWq7FAApmAZMnPRfIwu1lwIC58xfhwgJp-opMHOGQBAYnOexdE2UApBKEpal1B_LYvEfd-_LrSb3Ppj1VtYvDR7DssFdZDO6wU7F58ex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ur-River-ROHU-79-720152224775844/" TargetMode="External"/><Relationship Id="rId14" Type="http://schemas.openxmlformats.org/officeDocument/2006/relationships/hyperlink" Target="https://tur-info.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1148</Words>
  <Characters>7922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Fekete Viktor</cp:lastModifiedBy>
  <cp:revision>2</cp:revision>
  <dcterms:created xsi:type="dcterms:W3CDTF">2026-02-13T10:22:00Z</dcterms:created>
  <dcterms:modified xsi:type="dcterms:W3CDTF">2026-02-13T10:22:00Z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44fe59a9-7294-47ae-8f4a-5f4d2a3a808d</vt:lpwstr>
  </property>
</Properties>
</file>