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3584" w14:textId="77777777" w:rsidR="00083C4C" w:rsidRDefault="00083C4C">
      <w:pPr>
        <w:pStyle w:val="Szvegtrzs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083C4C" w:rsidRPr="00810EAA" w14:paraId="1140FD3D" w14:textId="77777777">
        <w:trPr>
          <w:trHeight w:val="410"/>
        </w:trPr>
        <w:tc>
          <w:tcPr>
            <w:tcW w:w="9742" w:type="dxa"/>
            <w:gridSpan w:val="2"/>
            <w:shd w:val="clear" w:color="auto" w:fill="2E5395"/>
          </w:tcPr>
          <w:p w14:paraId="63E98931" w14:textId="6517115C" w:rsidR="0060679F" w:rsidRPr="00810EAA" w:rsidRDefault="0060679F" w:rsidP="0060679F">
            <w:pPr>
              <w:pStyle w:val="TableParagraph"/>
              <w:spacing w:line="275" w:lineRule="exact"/>
              <w:rPr>
                <w:rFonts w:ascii="Arial Black"/>
                <w:sz w:val="20"/>
                <w:lang w:val="hu-HU"/>
              </w:rPr>
            </w:pPr>
            <w:r w:rsidRPr="00810EAA">
              <w:rPr>
                <w:rFonts w:ascii="Arial Black"/>
                <w:color w:val="FFFFFF"/>
                <w:spacing w:val="-2"/>
                <w:w w:val="90"/>
                <w:sz w:val="20"/>
                <w:lang w:val="hu-HU"/>
              </w:rPr>
              <w:t xml:space="preserve">   </w:t>
            </w:r>
            <w:r w:rsidRPr="00810EAA">
              <w:rPr>
                <w:rFonts w:ascii="Arial Black"/>
                <w:color w:val="FFFFFF"/>
                <w:w w:val="90"/>
                <w:sz w:val="20"/>
                <w:lang w:val="hu-HU"/>
              </w:rPr>
              <w:t xml:space="preserve">2. </w:t>
            </w:r>
            <w:r w:rsidRPr="00810EAA">
              <w:rPr>
                <w:rFonts w:ascii="Open Sans" w:hAnsi="Open Sans" w:cs="Open Sans"/>
                <w:b/>
                <w:bCs/>
                <w:color w:val="FFFFFF" w:themeColor="background1"/>
                <w:lang w:val="hu-HU"/>
              </w:rPr>
              <w:t>Nyílt Pályázati Felhívás</w:t>
            </w:r>
          </w:p>
        </w:tc>
      </w:tr>
      <w:tr w:rsidR="00083C4C" w:rsidRPr="00810EAA" w14:paraId="0889BEA7" w14:textId="77777777">
        <w:trPr>
          <w:trHeight w:val="465"/>
        </w:trPr>
        <w:tc>
          <w:tcPr>
            <w:tcW w:w="2264" w:type="dxa"/>
          </w:tcPr>
          <w:p w14:paraId="053FB7E0" w14:textId="520891A4" w:rsidR="00083C4C" w:rsidRPr="00810EAA" w:rsidRDefault="0060679F">
            <w:pPr>
              <w:pStyle w:val="TableParagraph"/>
              <w:spacing w:line="301" w:lineRule="exact"/>
              <w:ind w:left="12"/>
              <w:jc w:val="center"/>
              <w:rPr>
                <w:rFonts w:ascii="Arial Black"/>
                <w:lang w:val="hu-HU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8" w:type="dxa"/>
          </w:tcPr>
          <w:p w14:paraId="787DAE04" w14:textId="77777777" w:rsidR="00083C4C" w:rsidRPr="00810EAA" w:rsidRDefault="003A412A" w:rsidP="009C25FE">
            <w:pPr>
              <w:pStyle w:val="TableParagraph"/>
              <w:spacing w:before="33"/>
              <w:ind w:left="107"/>
              <w:rPr>
                <w:rFonts w:ascii="Arial Black"/>
                <w:lang w:val="hu-HU"/>
              </w:rPr>
            </w:pPr>
            <w:r w:rsidRPr="009C25FE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ROHU-200</w:t>
            </w:r>
          </w:p>
        </w:tc>
      </w:tr>
      <w:tr w:rsidR="00083C4C" w:rsidRPr="00810EAA" w14:paraId="33C47618" w14:textId="77777777">
        <w:trPr>
          <w:trHeight w:val="774"/>
        </w:trPr>
        <w:tc>
          <w:tcPr>
            <w:tcW w:w="2264" w:type="dxa"/>
          </w:tcPr>
          <w:p w14:paraId="2763AF10" w14:textId="707C3009" w:rsidR="00083C4C" w:rsidRPr="00810EAA" w:rsidRDefault="0060679F">
            <w:pPr>
              <w:pStyle w:val="TableParagraph"/>
              <w:spacing w:line="303" w:lineRule="exact"/>
              <w:ind w:left="12" w:right="3"/>
              <w:jc w:val="center"/>
              <w:rPr>
                <w:rFonts w:ascii="Arial Black"/>
                <w:lang w:val="hu-HU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8" w:type="dxa"/>
          </w:tcPr>
          <w:p w14:paraId="363FBA9A" w14:textId="77777777" w:rsidR="00083C4C" w:rsidRPr="009C25FE" w:rsidRDefault="003A412A">
            <w:pPr>
              <w:pStyle w:val="TableParagraph"/>
              <w:spacing w:before="33"/>
              <w:ind w:left="107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9C25FE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CCC</w:t>
            </w:r>
          </w:p>
          <w:p w14:paraId="45E66BDA" w14:textId="5622570B" w:rsidR="00083C4C" w:rsidRPr="00810EAA" w:rsidRDefault="00D86BCE" w:rsidP="009C25FE">
            <w:pPr>
              <w:pStyle w:val="TableParagraph"/>
              <w:spacing w:before="29" w:line="333" w:lineRule="auto"/>
              <w:ind w:left="107" w:right="97"/>
              <w:jc w:val="both"/>
              <w:rPr>
                <w:lang w:val="hu-HU"/>
              </w:rPr>
            </w:pP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Határon átnyúló rendezvények a határon túli polgárok számára</w:t>
            </w:r>
          </w:p>
        </w:tc>
      </w:tr>
      <w:tr w:rsidR="00083C4C" w:rsidRPr="00810EAA" w14:paraId="416CB8A5" w14:textId="77777777">
        <w:trPr>
          <w:trHeight w:val="811"/>
        </w:trPr>
        <w:tc>
          <w:tcPr>
            <w:tcW w:w="2264" w:type="dxa"/>
          </w:tcPr>
          <w:p w14:paraId="12F33FC7" w14:textId="1E319E84" w:rsidR="00083C4C" w:rsidRPr="00810EAA" w:rsidRDefault="0060679F">
            <w:pPr>
              <w:pStyle w:val="TableParagraph"/>
              <w:spacing w:line="303" w:lineRule="exact"/>
              <w:ind w:left="12" w:right="2"/>
              <w:jc w:val="center"/>
              <w:rPr>
                <w:rFonts w:ascii="Arial Black"/>
                <w:lang w:val="hu-HU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/>
              </w:rPr>
              <w:t>Prioritási tengely</w:t>
            </w:r>
          </w:p>
        </w:tc>
        <w:tc>
          <w:tcPr>
            <w:tcW w:w="7478" w:type="dxa"/>
          </w:tcPr>
          <w:p w14:paraId="18E26C98" w14:textId="632050D2" w:rsidR="0060679F" w:rsidRPr="00810EAA" w:rsidRDefault="0060679F" w:rsidP="009C25FE">
            <w:pPr>
              <w:pStyle w:val="TableParagraph"/>
              <w:spacing w:before="29" w:line="333" w:lineRule="auto"/>
              <w:ind w:left="107" w:right="97"/>
              <w:jc w:val="both"/>
              <w:rPr>
                <w:lang w:val="hu-HU"/>
              </w:rPr>
            </w:pP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6 – Intézmények és polgárok közötti határon átnyúló együttműködés ösztönzése (Intézményi és közösségi együttműködés)</w:t>
            </w:r>
          </w:p>
        </w:tc>
      </w:tr>
      <w:tr w:rsidR="00083C4C" w:rsidRPr="00810EAA" w14:paraId="4E7E025A" w14:textId="77777777">
        <w:trPr>
          <w:trHeight w:val="808"/>
        </w:trPr>
        <w:tc>
          <w:tcPr>
            <w:tcW w:w="2264" w:type="dxa"/>
          </w:tcPr>
          <w:p w14:paraId="02F458FA" w14:textId="0ADACA6C" w:rsidR="00083C4C" w:rsidRPr="00810EAA" w:rsidRDefault="0060679F">
            <w:pPr>
              <w:pStyle w:val="TableParagraph"/>
              <w:spacing w:line="266" w:lineRule="auto"/>
              <w:ind w:left="714" w:hanging="216"/>
              <w:rPr>
                <w:rFonts w:ascii="Arial Black"/>
                <w:lang w:val="hu-HU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478" w:type="dxa"/>
          </w:tcPr>
          <w:p w14:paraId="730629C9" w14:textId="5CB6E4FF" w:rsidR="00C55B01" w:rsidRPr="00810EAA" w:rsidRDefault="00C55B01" w:rsidP="006077A1">
            <w:pPr>
              <w:pStyle w:val="TableParagraph"/>
              <w:spacing w:before="29" w:line="333" w:lineRule="auto"/>
              <w:ind w:left="107" w:right="97"/>
              <w:jc w:val="both"/>
              <w:rPr>
                <w:lang w:val="hu-HU"/>
              </w:rPr>
            </w:pP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11/b - A jogi és közigazgatási együttműködés, valamint a polgárok és intézmények közötti kapcsolatok előmozdítása (</w:t>
            </w:r>
            <w:r w:rsidR="0060679F" w:rsidRPr="009C25FE">
              <w:rPr>
                <w:rFonts w:ascii="Open Sans" w:hAnsi="Open Sans" w:cs="Open Sans"/>
                <w:color w:val="003399"/>
                <w:lang w:val="hu-HU" w:eastAsia="en-GB"/>
              </w:rPr>
              <w:t>ETC-CB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</w:p>
        </w:tc>
      </w:tr>
      <w:tr w:rsidR="00083C4C" w:rsidRPr="00810EAA" w14:paraId="532E69F8" w14:textId="77777777" w:rsidTr="0060679F">
        <w:trPr>
          <w:trHeight w:val="691"/>
        </w:trPr>
        <w:tc>
          <w:tcPr>
            <w:tcW w:w="2264" w:type="dxa"/>
          </w:tcPr>
          <w:p w14:paraId="64558D5E" w14:textId="77777777" w:rsidR="0060679F" w:rsidRPr="00810EAA" w:rsidRDefault="0060679F" w:rsidP="0060679F">
            <w:pPr>
              <w:pStyle w:val="TableParagraph"/>
              <w:spacing w:line="266" w:lineRule="auto"/>
              <w:ind w:left="774" w:hanging="538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/>
              </w:rPr>
              <w:t>Megvalósítási</w:t>
            </w:r>
          </w:p>
          <w:p w14:paraId="532D0AB0" w14:textId="3900875B" w:rsidR="00083C4C" w:rsidRPr="00810EAA" w:rsidRDefault="0060679F" w:rsidP="0060679F">
            <w:pPr>
              <w:pStyle w:val="TableParagraph"/>
              <w:spacing w:line="266" w:lineRule="auto"/>
              <w:ind w:left="774" w:hanging="538"/>
              <w:jc w:val="center"/>
              <w:rPr>
                <w:rFonts w:ascii="Arial Black"/>
                <w:lang w:val="hu-HU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/>
              </w:rPr>
              <w:t>időszak</w:t>
            </w:r>
          </w:p>
        </w:tc>
        <w:tc>
          <w:tcPr>
            <w:tcW w:w="7478" w:type="dxa"/>
          </w:tcPr>
          <w:p w14:paraId="01FFF388" w14:textId="2EF3375F" w:rsidR="00083C4C" w:rsidRPr="00810EAA" w:rsidRDefault="0060679F" w:rsidP="0060679F">
            <w:pPr>
              <w:pStyle w:val="TableParagraph"/>
              <w:spacing w:before="29" w:line="333" w:lineRule="auto"/>
              <w:ind w:right="97"/>
              <w:jc w:val="both"/>
              <w:rPr>
                <w:lang w:val="hu-HU"/>
              </w:rPr>
            </w:pPr>
            <w:r w:rsidRPr="00810EAA">
              <w:rPr>
                <w:rFonts w:ascii="Arial" w:hAnsi="Arial" w:cs="Arial"/>
                <w:color w:val="003399"/>
                <w:w w:val="110"/>
                <w:lang w:val="hu-HU"/>
              </w:rPr>
              <w:t xml:space="preserve"> </w:t>
            </w:r>
            <w:r w:rsidR="003A412A"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12 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3A412A"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2018. </w:t>
            </w:r>
            <w:r w:rsidR="009C25FE">
              <w:rPr>
                <w:rFonts w:ascii="Open Sans" w:hAnsi="Open Sans" w:cs="Open Sans"/>
                <w:color w:val="003399"/>
                <w:lang w:val="hu-HU" w:eastAsia="en-GB"/>
              </w:rPr>
              <w:t>d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ecember 1.</w:t>
            </w:r>
            <w:r w:rsidR="003A412A"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– 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2019. november 30.</w:t>
            </w:r>
            <w:r w:rsidR="003A412A" w:rsidRPr="009C25FE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</w:p>
        </w:tc>
      </w:tr>
      <w:tr w:rsidR="00083C4C" w:rsidRPr="00810EAA" w14:paraId="5FFA4E0A" w14:textId="77777777">
        <w:trPr>
          <w:trHeight w:val="1843"/>
        </w:trPr>
        <w:tc>
          <w:tcPr>
            <w:tcW w:w="2264" w:type="dxa"/>
          </w:tcPr>
          <w:p w14:paraId="36A42677" w14:textId="77777777" w:rsidR="00083C4C" w:rsidRPr="00810EAA" w:rsidRDefault="00083C4C">
            <w:pPr>
              <w:pStyle w:val="TableParagraph"/>
              <w:rPr>
                <w:rFonts w:ascii="Times New Roman"/>
                <w:lang w:val="hu-HU"/>
              </w:rPr>
            </w:pPr>
          </w:p>
          <w:p w14:paraId="526465C4" w14:textId="77777777" w:rsidR="00083C4C" w:rsidRPr="00810EAA" w:rsidRDefault="00083C4C">
            <w:pPr>
              <w:pStyle w:val="TableParagraph"/>
              <w:spacing w:before="175"/>
              <w:rPr>
                <w:rFonts w:ascii="Times New Roman"/>
                <w:lang w:val="hu-HU"/>
              </w:rPr>
            </w:pPr>
          </w:p>
          <w:p w14:paraId="70A0F56E" w14:textId="1EB06BFB" w:rsidR="00083C4C" w:rsidRPr="00810EAA" w:rsidRDefault="0060679F">
            <w:pPr>
              <w:pStyle w:val="TableParagraph"/>
              <w:ind w:left="12" w:right="5"/>
              <w:jc w:val="center"/>
              <w:rPr>
                <w:rFonts w:ascii="Arial Black"/>
                <w:lang w:val="hu-HU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8" w:type="dxa"/>
          </w:tcPr>
          <w:p w14:paraId="69F46602" w14:textId="6783F865" w:rsidR="00083C4C" w:rsidRPr="00810EAA" w:rsidRDefault="00D86BCE" w:rsidP="009C25FE">
            <w:pPr>
              <w:pStyle w:val="TableParagraph"/>
              <w:spacing w:before="29" w:line="276" w:lineRule="auto"/>
              <w:ind w:left="107"/>
              <w:jc w:val="both"/>
              <w:rPr>
                <w:rFonts w:ascii="Arial" w:hAnsi="Arial" w:cs="Arial"/>
                <w:color w:val="003399"/>
                <w:w w:val="110"/>
                <w:lang w:val="hu-HU"/>
              </w:rPr>
            </w:pP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A projekt fő célja az volt, hogy erősítse a polgárok közötti együttműködést kulturális rendezvények szervezésével </w:t>
            </w:r>
            <w:proofErr w:type="spellStart"/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Toboliu</w:t>
            </w:r>
            <w:proofErr w:type="spellEnd"/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, </w:t>
            </w:r>
            <w:proofErr w:type="spellStart"/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Girișu</w:t>
            </w:r>
            <w:proofErr w:type="spellEnd"/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de </w:t>
            </w:r>
            <w:proofErr w:type="spellStart"/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Criș</w:t>
            </w:r>
            <w:proofErr w:type="spellEnd"/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és </w:t>
            </w:r>
            <w:proofErr w:type="spellStart"/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Nojorid</w:t>
            </w:r>
            <w:proofErr w:type="spellEnd"/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(Románia), valamint Körösnagyharsány (Magyarország) településeken. Ezek az események a helyi hagyományokat ünnepelték, elősegítették a közösségek közötti szorosabb kapcsolatokat, valamint erősítették a részt vevő közösségek közötti együttműködést.</w:t>
            </w:r>
          </w:p>
        </w:tc>
      </w:tr>
      <w:tr w:rsidR="00083C4C" w:rsidRPr="00810EAA" w14:paraId="178A5EE1" w14:textId="77777777">
        <w:trPr>
          <w:trHeight w:val="930"/>
        </w:trPr>
        <w:tc>
          <w:tcPr>
            <w:tcW w:w="2264" w:type="dxa"/>
            <w:vMerge w:val="restart"/>
          </w:tcPr>
          <w:p w14:paraId="2090C461" w14:textId="77777777" w:rsidR="00083C4C" w:rsidRPr="00810EAA" w:rsidRDefault="00083C4C">
            <w:pPr>
              <w:pStyle w:val="TableParagraph"/>
              <w:rPr>
                <w:rFonts w:ascii="Times New Roman"/>
                <w:lang w:val="hu-HU"/>
              </w:rPr>
            </w:pPr>
          </w:p>
          <w:p w14:paraId="6CCA828B" w14:textId="77777777" w:rsidR="00083C4C" w:rsidRPr="00810EAA" w:rsidRDefault="00083C4C">
            <w:pPr>
              <w:pStyle w:val="TableParagraph"/>
              <w:rPr>
                <w:rFonts w:ascii="Times New Roman"/>
                <w:lang w:val="hu-HU"/>
              </w:rPr>
            </w:pPr>
          </w:p>
          <w:p w14:paraId="2FFF0F60" w14:textId="77777777" w:rsidR="00083C4C" w:rsidRPr="00810EAA" w:rsidRDefault="00083C4C">
            <w:pPr>
              <w:pStyle w:val="TableParagraph"/>
              <w:rPr>
                <w:rFonts w:ascii="Times New Roman"/>
                <w:lang w:val="hu-HU"/>
              </w:rPr>
            </w:pPr>
          </w:p>
          <w:p w14:paraId="66FD9988" w14:textId="77777777" w:rsidR="00083C4C" w:rsidRPr="00810EAA" w:rsidRDefault="00083C4C">
            <w:pPr>
              <w:pStyle w:val="TableParagraph"/>
              <w:spacing w:before="161"/>
              <w:rPr>
                <w:rFonts w:ascii="Times New Roman"/>
                <w:lang w:val="hu-HU"/>
              </w:rPr>
            </w:pPr>
          </w:p>
          <w:p w14:paraId="29F7F76F" w14:textId="2EA72A12" w:rsidR="00083C4C" w:rsidRPr="00810EAA" w:rsidRDefault="0060679F">
            <w:pPr>
              <w:pStyle w:val="TableParagraph"/>
              <w:ind w:left="479"/>
              <w:rPr>
                <w:rFonts w:ascii="Arial Black"/>
                <w:lang w:val="hu-HU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8" w:type="dxa"/>
          </w:tcPr>
          <w:p w14:paraId="28DC2EEC" w14:textId="79A549A6" w:rsidR="00083C4C" w:rsidRPr="00810EAA" w:rsidRDefault="00D86BCE" w:rsidP="00D86BCE">
            <w:pPr>
              <w:pStyle w:val="TableParagraph"/>
              <w:spacing w:line="360" w:lineRule="auto"/>
              <w:ind w:left="108"/>
              <w:rPr>
                <w:rFonts w:ascii="Arial Black"/>
                <w:lang w:val="hu-HU"/>
              </w:rPr>
            </w:pPr>
            <w:r w:rsidRPr="00810EAA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Kedvezményezett</w:t>
            </w:r>
            <w:r w:rsidR="003A412A" w:rsidRPr="00810EAA">
              <w:rPr>
                <w:rFonts w:ascii="Arial Black"/>
                <w:color w:val="003399"/>
                <w:spacing w:val="-2"/>
                <w:lang w:val="hu-HU"/>
              </w:rPr>
              <w:t>:</w:t>
            </w:r>
          </w:p>
          <w:p w14:paraId="2200E628" w14:textId="56D53033" w:rsidR="00083C4C" w:rsidRPr="00810EAA" w:rsidRDefault="003A412A" w:rsidP="009C25FE">
            <w:pPr>
              <w:pStyle w:val="TableParagraph"/>
              <w:spacing w:before="29" w:line="360" w:lineRule="auto"/>
              <w:ind w:left="107"/>
              <w:rPr>
                <w:rFonts w:ascii="Arial" w:hAnsi="Arial" w:cs="Arial"/>
                <w:lang w:val="hu-HU"/>
              </w:rPr>
            </w:pPr>
            <w:proofErr w:type="spellStart"/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Toboliu</w:t>
            </w:r>
            <w:proofErr w:type="spellEnd"/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D86BCE" w:rsidRPr="009C25FE">
              <w:rPr>
                <w:rFonts w:ascii="Open Sans" w:hAnsi="Open Sans" w:cs="Open Sans"/>
                <w:color w:val="003399"/>
                <w:lang w:val="hu-HU" w:eastAsia="en-GB"/>
              </w:rPr>
              <w:t>Község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(Rom</w:t>
            </w:r>
            <w:r w:rsidR="00D86BCE" w:rsidRPr="009C25FE">
              <w:rPr>
                <w:rFonts w:ascii="Open Sans" w:hAnsi="Open Sans" w:cs="Open Sans"/>
                <w:color w:val="003399"/>
                <w:lang w:val="hu-HU" w:eastAsia="en-GB"/>
              </w:rPr>
              <w:t>á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nia)</w:t>
            </w:r>
          </w:p>
        </w:tc>
      </w:tr>
      <w:tr w:rsidR="00083C4C" w:rsidRPr="00810EAA" w14:paraId="374A5C63" w14:textId="77777777" w:rsidTr="00D86BCE">
        <w:trPr>
          <w:trHeight w:val="1232"/>
        </w:trPr>
        <w:tc>
          <w:tcPr>
            <w:tcW w:w="2264" w:type="dxa"/>
            <w:vMerge/>
            <w:tcBorders>
              <w:top w:val="nil"/>
            </w:tcBorders>
          </w:tcPr>
          <w:p w14:paraId="3266A91E" w14:textId="77777777" w:rsidR="00083C4C" w:rsidRPr="00810EAA" w:rsidRDefault="00083C4C">
            <w:pPr>
              <w:rPr>
                <w:sz w:val="2"/>
                <w:szCs w:val="2"/>
                <w:lang w:val="hu-HU"/>
              </w:rPr>
            </w:pPr>
          </w:p>
        </w:tc>
        <w:tc>
          <w:tcPr>
            <w:tcW w:w="7478" w:type="dxa"/>
          </w:tcPr>
          <w:p w14:paraId="2772B366" w14:textId="76F5BB88" w:rsidR="00083C4C" w:rsidRPr="00810EAA" w:rsidRDefault="00D86BCE" w:rsidP="00D86BCE">
            <w:pPr>
              <w:pStyle w:val="TableParagraph"/>
              <w:spacing w:line="360" w:lineRule="auto"/>
              <w:ind w:left="107"/>
              <w:rPr>
                <w:rFonts w:ascii="Arial Black"/>
                <w:lang w:val="hu-HU"/>
              </w:rPr>
            </w:pPr>
            <w:r w:rsidRPr="00810EAA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Projekt Partnerek</w:t>
            </w:r>
            <w:r w:rsidR="003A412A" w:rsidRPr="00810EAA">
              <w:rPr>
                <w:rFonts w:ascii="Arial Black"/>
                <w:color w:val="003399"/>
                <w:spacing w:val="-2"/>
                <w:w w:val="95"/>
                <w:lang w:val="hu-HU"/>
              </w:rPr>
              <w:t>:</w:t>
            </w:r>
          </w:p>
          <w:p w14:paraId="277FE660" w14:textId="77777777" w:rsidR="00D86BCE" w:rsidRPr="009C25FE" w:rsidRDefault="003A412A" w:rsidP="009C25FE">
            <w:pPr>
              <w:pStyle w:val="TableParagraph"/>
              <w:spacing w:before="29" w:line="360" w:lineRule="auto"/>
              <w:ind w:left="107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PP2: </w:t>
            </w:r>
            <w:r w:rsidR="00D86BCE"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Körösnagyharsány Önkormányzata (Magyarország) </w:t>
            </w:r>
          </w:p>
          <w:p w14:paraId="76591F2D" w14:textId="30276D3A" w:rsidR="00083C4C" w:rsidRPr="009C25FE" w:rsidRDefault="003A412A" w:rsidP="009C25FE">
            <w:pPr>
              <w:pStyle w:val="TableParagraph"/>
              <w:spacing w:before="29" w:line="360" w:lineRule="auto"/>
              <w:ind w:left="107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PP3: </w:t>
            </w:r>
            <w:proofErr w:type="spellStart"/>
            <w:r w:rsidR="00D86BCE" w:rsidRPr="009C25FE">
              <w:rPr>
                <w:rFonts w:ascii="Open Sans" w:hAnsi="Open Sans" w:cs="Open Sans"/>
                <w:color w:val="003399"/>
                <w:lang w:val="hu-HU" w:eastAsia="en-GB"/>
              </w:rPr>
              <w:t>Girisu</w:t>
            </w:r>
            <w:proofErr w:type="spellEnd"/>
            <w:r w:rsidR="00D86BCE"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de </w:t>
            </w:r>
            <w:proofErr w:type="spellStart"/>
            <w:r w:rsidR="00D86BCE" w:rsidRPr="009C25FE">
              <w:rPr>
                <w:rFonts w:ascii="Open Sans" w:hAnsi="Open Sans" w:cs="Open Sans"/>
                <w:color w:val="003399"/>
                <w:lang w:val="hu-HU" w:eastAsia="en-GB"/>
              </w:rPr>
              <w:t>Cris</w:t>
            </w:r>
            <w:proofErr w:type="spellEnd"/>
            <w:r w:rsidR="00D86BCE"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Község (Románia)</w:t>
            </w:r>
          </w:p>
          <w:p w14:paraId="540DFA5B" w14:textId="66077906" w:rsidR="00083C4C" w:rsidRPr="00810EAA" w:rsidRDefault="003A412A" w:rsidP="009C25FE">
            <w:pPr>
              <w:pStyle w:val="TableParagraph"/>
              <w:spacing w:before="29" w:line="360" w:lineRule="auto"/>
              <w:ind w:left="107"/>
              <w:rPr>
                <w:lang w:val="hu-HU"/>
              </w:rPr>
            </w:pP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PP4: </w:t>
            </w:r>
            <w:proofErr w:type="spellStart"/>
            <w:r w:rsidR="00D86BCE" w:rsidRPr="009C25FE">
              <w:rPr>
                <w:rFonts w:ascii="Open Sans" w:hAnsi="Open Sans" w:cs="Open Sans"/>
                <w:color w:val="003399"/>
                <w:lang w:val="hu-HU" w:eastAsia="en-GB"/>
              </w:rPr>
              <w:t>Nojorid</w:t>
            </w:r>
            <w:proofErr w:type="spellEnd"/>
            <w:r w:rsidR="00D86BCE"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Község (Románia)</w:t>
            </w:r>
          </w:p>
        </w:tc>
      </w:tr>
      <w:tr w:rsidR="00083C4C" w:rsidRPr="00810EAA" w14:paraId="009FB4A7" w14:textId="77777777" w:rsidTr="00492AC5">
        <w:trPr>
          <w:trHeight w:val="1170"/>
        </w:trPr>
        <w:tc>
          <w:tcPr>
            <w:tcW w:w="2264" w:type="dxa"/>
          </w:tcPr>
          <w:p w14:paraId="65F6369A" w14:textId="77777777" w:rsidR="00492AC5" w:rsidRPr="00810EAA" w:rsidRDefault="00492AC5">
            <w:pPr>
              <w:pStyle w:val="TableParagraph"/>
              <w:spacing w:line="303" w:lineRule="exact"/>
              <w:ind w:left="12" w:right="6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6B802516" w14:textId="77777777" w:rsidR="00492AC5" w:rsidRPr="00810EAA" w:rsidRDefault="00492AC5">
            <w:pPr>
              <w:pStyle w:val="TableParagraph"/>
              <w:spacing w:line="303" w:lineRule="exact"/>
              <w:ind w:left="12" w:right="6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3AC707F3" w14:textId="319991EE" w:rsidR="00083C4C" w:rsidRPr="00810EAA" w:rsidRDefault="00492AC5">
            <w:pPr>
              <w:pStyle w:val="TableParagraph"/>
              <w:spacing w:line="303" w:lineRule="exact"/>
              <w:ind w:left="12" w:right="6"/>
              <w:jc w:val="center"/>
              <w:rPr>
                <w:rFonts w:ascii="Arial Black"/>
                <w:lang w:val="hu-HU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8" w:type="dxa"/>
          </w:tcPr>
          <w:p w14:paraId="0088C1C9" w14:textId="37E30A90" w:rsidR="00083C4C" w:rsidRPr="009C25FE" w:rsidRDefault="003A412A" w:rsidP="00492AC5">
            <w:pPr>
              <w:pStyle w:val="TableParagraph"/>
              <w:spacing w:before="29" w:line="360" w:lineRule="auto"/>
              <w:ind w:left="107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77</w:t>
            </w:r>
            <w:r w:rsidR="00492AC5" w:rsidRPr="009C25FE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000</w:t>
            </w:r>
            <w:r w:rsidR="00492AC5" w:rsidRPr="009C25FE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00,</w:t>
            </w:r>
            <w:r w:rsidR="00492AC5"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65</w:t>
            </w:r>
            <w:r w:rsidR="00492AC5" w:rsidRPr="009C25FE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450</w:t>
            </w:r>
            <w:r w:rsidR="00492AC5" w:rsidRPr="009C25FE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00</w:t>
            </w:r>
            <w:r w:rsidR="00492AC5"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euró ERFA támogatás</w:t>
            </w:r>
          </w:p>
          <w:p w14:paraId="3294B0E5" w14:textId="28ED65B2" w:rsidR="00083C4C" w:rsidRPr="00810EAA" w:rsidRDefault="00492AC5" w:rsidP="00492AC5">
            <w:pPr>
              <w:spacing w:line="36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 xml:space="preserve">  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A projektben hitelesített költségek értéke összesen: </w:t>
            </w:r>
            <w:r w:rsidR="003A412A" w:rsidRPr="009C25FE">
              <w:rPr>
                <w:rFonts w:ascii="Open Sans" w:hAnsi="Open Sans" w:cs="Open Sans"/>
                <w:color w:val="003399"/>
                <w:lang w:val="hu-HU" w:eastAsia="en-GB"/>
              </w:rPr>
              <w:t>74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="003A412A" w:rsidRPr="009C25FE">
              <w:rPr>
                <w:rFonts w:ascii="Open Sans" w:hAnsi="Open Sans" w:cs="Open Sans"/>
                <w:color w:val="003399"/>
                <w:lang w:val="hu-HU" w:eastAsia="en-GB"/>
              </w:rPr>
              <w:t>764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="003A412A" w:rsidRPr="009C25FE">
              <w:rPr>
                <w:rFonts w:ascii="Open Sans" w:hAnsi="Open Sans" w:cs="Open Sans"/>
                <w:color w:val="003399"/>
                <w:lang w:val="hu-HU" w:eastAsia="en-GB"/>
              </w:rPr>
              <w:t>33</w:t>
            </w:r>
            <w:r w:rsidRPr="009C25FE">
              <w:rPr>
                <w:rFonts w:ascii="Open Sans" w:hAnsi="Open Sans" w:cs="Open Sans"/>
                <w:color w:val="003399"/>
                <w:lang w:val="hu-HU" w:eastAsia="en-GB"/>
              </w:rPr>
              <w:t xml:space="preserve"> euró</w:t>
            </w:r>
          </w:p>
          <w:p w14:paraId="43FDF4A8" w14:textId="2EAF74DE" w:rsidR="00083C4C" w:rsidRPr="00810EAA" w:rsidRDefault="00492AC5" w:rsidP="00492AC5">
            <w:pPr>
              <w:pStyle w:val="TableParagraph"/>
              <w:spacing w:before="12" w:line="360" w:lineRule="auto"/>
              <w:rPr>
                <w:rFonts w:ascii="Arial" w:hAnsi="Arial" w:cs="Arial"/>
                <w:b/>
                <w:bCs/>
                <w:color w:val="003399"/>
                <w:lang w:val="hu-HU"/>
              </w:rPr>
            </w:pPr>
            <w:r w:rsidRPr="00810EAA">
              <w:rPr>
                <w:rFonts w:ascii="Arial" w:hAnsi="Arial" w:cs="Arial"/>
                <w:b/>
                <w:bCs/>
                <w:color w:val="003399"/>
                <w:lang w:val="hu-HU"/>
              </w:rPr>
              <w:t xml:space="preserve">  A költségvetés felhasználási aránya: 97,10 %</w:t>
            </w:r>
          </w:p>
        </w:tc>
      </w:tr>
      <w:tr w:rsidR="00083C4C" w:rsidRPr="00810EAA" w14:paraId="5EFC6347" w14:textId="77777777">
        <w:trPr>
          <w:trHeight w:val="2412"/>
        </w:trPr>
        <w:tc>
          <w:tcPr>
            <w:tcW w:w="2264" w:type="dxa"/>
          </w:tcPr>
          <w:p w14:paraId="09E21DC6" w14:textId="77777777" w:rsidR="00083C4C" w:rsidRPr="00810EAA" w:rsidRDefault="00083C4C">
            <w:pPr>
              <w:pStyle w:val="TableParagraph"/>
              <w:rPr>
                <w:rFonts w:ascii="Times New Roman"/>
                <w:lang w:val="hu-HU"/>
              </w:rPr>
            </w:pPr>
          </w:p>
          <w:p w14:paraId="429CE3C3" w14:textId="77777777" w:rsidR="00083C4C" w:rsidRPr="00810EAA" w:rsidRDefault="00083C4C">
            <w:pPr>
              <w:pStyle w:val="TableParagraph"/>
              <w:rPr>
                <w:rFonts w:ascii="Times New Roman"/>
                <w:lang w:val="hu-HU"/>
              </w:rPr>
            </w:pPr>
          </w:p>
          <w:p w14:paraId="17DA82FA" w14:textId="77777777" w:rsidR="00083C4C" w:rsidRPr="00810EAA" w:rsidRDefault="00083C4C">
            <w:pPr>
              <w:pStyle w:val="TableParagraph"/>
              <w:spacing w:before="179"/>
              <w:rPr>
                <w:rFonts w:ascii="Times New Roman"/>
                <w:lang w:val="hu-HU"/>
              </w:rPr>
            </w:pPr>
          </w:p>
          <w:p w14:paraId="34DF656C" w14:textId="18F191AB" w:rsidR="00083C4C" w:rsidRPr="00810EAA" w:rsidRDefault="002707C2">
            <w:pPr>
              <w:pStyle w:val="TableParagraph"/>
              <w:spacing w:before="1"/>
              <w:ind w:left="12" w:right="4"/>
              <w:jc w:val="center"/>
              <w:rPr>
                <w:rFonts w:ascii="Arial Black"/>
                <w:lang w:val="hu-HU"/>
              </w:rPr>
            </w:pPr>
            <w:r w:rsidRPr="00810EAA">
              <w:rPr>
                <w:rFonts w:ascii="Open Sans" w:hAnsi="Open Sans" w:cs="Open Sans"/>
                <w:b/>
                <w:color w:val="003399"/>
                <w:lang w:val="hu-HU" w:eastAsia="en-GB"/>
              </w:rPr>
              <w:t>Összegzés</w:t>
            </w:r>
          </w:p>
        </w:tc>
        <w:tc>
          <w:tcPr>
            <w:tcW w:w="7478" w:type="dxa"/>
          </w:tcPr>
          <w:p w14:paraId="26418D8F" w14:textId="7A713C07" w:rsidR="00810EAA" w:rsidRPr="00810EAA" w:rsidRDefault="00810EAA" w:rsidP="009C25FE">
            <w:pPr>
              <w:pStyle w:val="TableParagraph"/>
              <w:spacing w:before="29" w:line="276" w:lineRule="auto"/>
              <w:ind w:left="107" w:right="97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 xml:space="preserve">A ROHU-200 projekt célja egy informális keret és aktív interakció kialakítása volt a négy település lakosai között, valamint a helyi sajátos szokásokkal és hagyományokkal kapcsolatos tudatosság növelése koncerteken és hagyományos főzőversenyeken való részvétel és aktív </w:t>
            </w:r>
            <w:proofErr w:type="spellStart"/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>bevonódás</w:t>
            </w:r>
            <w:proofErr w:type="spellEnd"/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 xml:space="preserve"> révén.</w:t>
            </w:r>
          </w:p>
          <w:p w14:paraId="3AE8D7DD" w14:textId="77777777" w:rsidR="00810EAA" w:rsidRPr="00810EAA" w:rsidRDefault="00810EAA" w:rsidP="00810EAA">
            <w:pPr>
              <w:pStyle w:val="TableParagraph"/>
              <w:jc w:val="both"/>
              <w:rPr>
                <w:rFonts w:ascii="Arial" w:hAnsi="Arial" w:cs="Arial"/>
                <w:color w:val="003399"/>
                <w:w w:val="110"/>
                <w:lang w:val="hu-HU"/>
              </w:rPr>
            </w:pPr>
          </w:p>
          <w:p w14:paraId="10CA861B" w14:textId="7D7CFDD3" w:rsidR="00810EAA" w:rsidRDefault="00810EAA" w:rsidP="00810EAA">
            <w:pPr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810EAA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A projekt keretében megvalósított főbb tevékenységek:</w:t>
            </w:r>
          </w:p>
          <w:p w14:paraId="546B4292" w14:textId="359F2A15" w:rsidR="00810EAA" w:rsidRPr="00810EAA" w:rsidRDefault="00810EAA" w:rsidP="00BB73F6">
            <w:pPr>
              <w:pStyle w:val="Listaszerbekezds"/>
              <w:numPr>
                <w:ilvl w:val="0"/>
                <w:numId w:val="9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 xml:space="preserve">4 főzőverseny megszervezése (partnerenként egy) az éves hagyományos fesztiválok keretében: a Káposztafesztivál </w:t>
            </w:r>
            <w:proofErr w:type="spellStart"/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>Toboliu</w:t>
            </w:r>
            <w:proofErr w:type="spellEnd"/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 xml:space="preserve"> (RO) és Körösnagyharsány (HU) településeken, a Falunapok </w:t>
            </w:r>
            <w:proofErr w:type="spellStart"/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>Girișu</w:t>
            </w:r>
            <w:proofErr w:type="spellEnd"/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 xml:space="preserve"> de </w:t>
            </w:r>
            <w:proofErr w:type="spellStart"/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>Criș</w:t>
            </w:r>
            <w:proofErr w:type="spellEnd"/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 xml:space="preserve"> (RO) településen, valamint az Őszi Fesztivál </w:t>
            </w:r>
            <w:proofErr w:type="spellStart"/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>Nojorid</w:t>
            </w:r>
            <w:proofErr w:type="spellEnd"/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 xml:space="preserve"> (RO) településen, romániai és magyarországi versenyzők részvételével. A főzőversenyek során hagyományos káposztás ételek készültek, amelyeket minden résztvevő és vendég számára ingyenesen szolgáltak fel.</w:t>
            </w:r>
          </w:p>
          <w:p w14:paraId="534AB991" w14:textId="3E845597" w:rsidR="00810EAA" w:rsidRPr="00810EAA" w:rsidRDefault="00810EAA" w:rsidP="00BB73F6">
            <w:pPr>
              <w:pStyle w:val="Listaszerbekezds"/>
              <w:numPr>
                <w:ilvl w:val="0"/>
                <w:numId w:val="9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>4 koncert megszervezése az egyes községekben évente megrendezett fesztiválok keretében, román és magyar előadók és zenekarok részvételével.</w:t>
            </w:r>
          </w:p>
          <w:p w14:paraId="403DBDA5" w14:textId="18FE13F3" w:rsidR="00810EAA" w:rsidRDefault="00810EAA" w:rsidP="00BB73F6">
            <w:pPr>
              <w:pStyle w:val="Listaszerbekezds"/>
              <w:numPr>
                <w:ilvl w:val="0"/>
                <w:numId w:val="9"/>
              </w:numPr>
              <w:spacing w:line="27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>Az események lebonyolítását támogató eszközök beszerzése, többek között mobil színpad hang- és fénytechnikával, 8 fa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ház</w:t>
            </w:r>
            <w:r w:rsidRPr="00810EAA">
              <w:rPr>
                <w:rFonts w:ascii="Open Sans" w:hAnsi="Open Sans" w:cs="Open Sans"/>
                <w:color w:val="003399"/>
                <w:lang w:val="hu-HU" w:eastAsia="en-GB"/>
              </w:rPr>
              <w:t xml:space="preserve"> hagyományos termékek bemutatására, 3 főzőüst tűzhellyel, valamint eldobható étkészlet</w:t>
            </w:r>
            <w:r w:rsidRPr="00810EAA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.</w:t>
            </w:r>
          </w:p>
          <w:p w14:paraId="279988DD" w14:textId="77777777" w:rsidR="00810EAA" w:rsidRDefault="00810EAA" w:rsidP="00BB73F6">
            <w:pPr>
              <w:spacing w:line="27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</w:p>
          <w:p w14:paraId="18A047A2" w14:textId="4494FE4E" w:rsidR="00067049" w:rsidRDefault="00067049" w:rsidP="00BB73F6">
            <w:p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067049">
              <w:rPr>
                <w:rFonts w:ascii="Open Sans" w:hAnsi="Open Sans" w:cs="Open Sans"/>
                <w:color w:val="003399"/>
                <w:lang w:val="hu-HU" w:eastAsia="en-GB"/>
              </w:rPr>
              <w:t xml:space="preserve">A partnerek együttműködése a projekt keretében hozzájárult a négy közösség és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Pr="00067049">
              <w:rPr>
                <w:rFonts w:ascii="Open Sans" w:hAnsi="Open Sans" w:cs="Open Sans"/>
                <w:color w:val="003399"/>
                <w:lang w:val="hu-HU" w:eastAsia="en-GB"/>
              </w:rPr>
              <w:t>lakosaik közötti kapcsolatok megerősödéséhez, valamint ahhoz, hogy a lakosság tudatosabban viszonyuljon a kulturális hagyományokhoz.</w:t>
            </w:r>
          </w:p>
          <w:p w14:paraId="6331CBF8" w14:textId="77777777" w:rsidR="00067049" w:rsidRDefault="00067049" w:rsidP="00810EAA">
            <w:pPr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7A82E948" w14:textId="0B3C574F" w:rsidR="00067049" w:rsidRPr="00067049" w:rsidRDefault="00067049" w:rsidP="00810EAA">
            <w:pPr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r w:rsidRPr="00067049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 xml:space="preserve">A projekt 2019. november 30-án sikeresen lezárult. </w:t>
            </w:r>
          </w:p>
          <w:p w14:paraId="51024420" w14:textId="63B4962B" w:rsidR="0060679F" w:rsidRPr="005C75D8" w:rsidRDefault="00067049" w:rsidP="005C75D8">
            <w:pPr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</w:pPr>
            <w:r w:rsidRPr="00067049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 xml:space="preserve"> </w:t>
            </w:r>
            <w:r w:rsidRPr="00067049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A projektben tervezett valamennyi tevékenység (100%-ban) megvalósult.</w:t>
            </w:r>
          </w:p>
        </w:tc>
      </w:tr>
      <w:tr w:rsidR="005C75D8" w:rsidRPr="00810EAA" w14:paraId="310B5959" w14:textId="77777777">
        <w:trPr>
          <w:trHeight w:val="2412"/>
        </w:trPr>
        <w:tc>
          <w:tcPr>
            <w:tcW w:w="2264" w:type="dxa"/>
          </w:tcPr>
          <w:p w14:paraId="28AE5D5C" w14:textId="77777777" w:rsidR="005C75D8" w:rsidRDefault="005C75D8" w:rsidP="005C75D8">
            <w:pPr>
              <w:pStyle w:val="TableParagraph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72B7A3DA" w14:textId="77777777" w:rsidR="005C75D8" w:rsidRDefault="005C75D8" w:rsidP="005C75D8">
            <w:pPr>
              <w:pStyle w:val="TableParagraph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12E7C53" w14:textId="77777777" w:rsidR="005C75D8" w:rsidRDefault="005C75D8" w:rsidP="005C75D8">
            <w:pPr>
              <w:pStyle w:val="TableParagraph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722D9D87" w14:textId="77777777" w:rsidR="005C75D8" w:rsidRDefault="005C75D8" w:rsidP="005C75D8">
            <w:pPr>
              <w:pStyle w:val="TableParagraph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A5EF9BC" w14:textId="77777777" w:rsidR="005C75D8" w:rsidRDefault="005C75D8" w:rsidP="005C75D8">
            <w:pPr>
              <w:pStyle w:val="TableParagraph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6D90ADDA" w14:textId="77777777" w:rsidR="005C75D8" w:rsidRDefault="005C75D8" w:rsidP="005C75D8">
            <w:pPr>
              <w:pStyle w:val="TableParagraph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A82F8F2" w14:textId="77777777" w:rsidR="005C75D8" w:rsidRDefault="005C75D8" w:rsidP="005C75D8">
            <w:pPr>
              <w:pStyle w:val="TableParagraph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D36C193" w14:textId="77777777" w:rsidR="005C75D8" w:rsidRDefault="005C75D8" w:rsidP="005C75D8">
            <w:pPr>
              <w:pStyle w:val="TableParagraph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3EFBA9B2" w14:textId="77777777" w:rsidR="005C75D8" w:rsidRDefault="005C75D8" w:rsidP="005C75D8">
            <w:pPr>
              <w:pStyle w:val="TableParagraph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77DAECC9" w14:textId="18ACF9E6" w:rsidR="005C75D8" w:rsidRPr="00810EAA" w:rsidRDefault="005C75D8" w:rsidP="005C75D8">
            <w:pPr>
              <w:pStyle w:val="TableParagraph"/>
              <w:jc w:val="center"/>
              <w:rPr>
                <w:rFonts w:ascii="Times New Roman"/>
                <w:lang w:val="hu-HU"/>
              </w:rPr>
            </w:pPr>
            <w:r w:rsidRPr="00941D3C">
              <w:rPr>
                <w:rFonts w:ascii="Open Sans" w:hAnsi="Open Sans" w:cs="Open Sans"/>
                <w:b/>
                <w:color w:val="003399"/>
                <w:lang w:val="hu-HU" w:eastAsia="en-GB"/>
              </w:rPr>
              <w:t>Főbb eredmények</w:t>
            </w:r>
          </w:p>
        </w:tc>
        <w:tc>
          <w:tcPr>
            <w:tcW w:w="7478" w:type="dxa"/>
          </w:tcPr>
          <w:p w14:paraId="6F0F7C11" w14:textId="77777777" w:rsidR="005C75D8" w:rsidRPr="00727326" w:rsidRDefault="005C75D8" w:rsidP="00BB73F6">
            <w:pPr>
              <w:spacing w:line="27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72732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Megvalósult eredmények:</w:t>
            </w:r>
          </w:p>
          <w:p w14:paraId="40179C93" w14:textId="525B6B02" w:rsidR="005C75D8" w:rsidRPr="00727326" w:rsidRDefault="005C75D8" w:rsidP="00BB73F6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 xml:space="preserve">Négy főzőverseny került megrendezésre, partnerenként egy, a </w:t>
            </w:r>
            <w:proofErr w:type="spellStart"/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>Toboliu</w:t>
            </w:r>
            <w:proofErr w:type="spellEnd"/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 xml:space="preserve">-i Káposztafesztivál, a </w:t>
            </w:r>
            <w:proofErr w:type="spellStart"/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>körösnagyharsányi</w:t>
            </w:r>
            <w:proofErr w:type="spellEnd"/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 xml:space="preserve"> Káposztafesztivál, a </w:t>
            </w:r>
            <w:proofErr w:type="spellStart"/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>Girișu</w:t>
            </w:r>
            <w:proofErr w:type="spellEnd"/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 xml:space="preserve"> de </w:t>
            </w:r>
            <w:proofErr w:type="spellStart"/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>Criș</w:t>
            </w:r>
            <w:proofErr w:type="spellEnd"/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 xml:space="preserve">-i Falunapok, valamint a </w:t>
            </w:r>
            <w:proofErr w:type="spellStart"/>
            <w:r w:rsidR="00BB73F6">
              <w:rPr>
                <w:rFonts w:ascii="Open Sans" w:hAnsi="Open Sans" w:cs="Open Sans"/>
                <w:color w:val="003399"/>
                <w:lang w:val="hu-HU" w:eastAsia="en-GB"/>
              </w:rPr>
              <w:t>N</w:t>
            </w:r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>ojorid</w:t>
            </w:r>
            <w:proofErr w:type="spellEnd"/>
            <w:r w:rsidR="00BB73F6">
              <w:rPr>
                <w:rFonts w:ascii="Open Sans" w:hAnsi="Open Sans" w:cs="Open Sans"/>
                <w:color w:val="003399"/>
                <w:lang w:val="hu-HU" w:eastAsia="en-GB"/>
              </w:rPr>
              <w:t>-</w:t>
            </w:r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>i Őszi Fesztivál keretében, romániai és magyarországi versenyzők részvételével.</w:t>
            </w:r>
          </w:p>
          <w:p w14:paraId="64DE8BBE" w14:textId="77777777" w:rsidR="005C75D8" w:rsidRPr="00727326" w:rsidRDefault="005C75D8" w:rsidP="00BB73F6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>Négy koncert került megrendezésre, községenként egy, a fent említett fesztiválok keretében, román és magyar előadók, illetve zenekarok részvételével. Az egyes eseményeken hozzávetőlegesen 2000 fő vett részt.</w:t>
            </w:r>
          </w:p>
          <w:p w14:paraId="48A3D7C8" w14:textId="77777777" w:rsidR="005C75D8" w:rsidRDefault="005C75D8" w:rsidP="00BB73F6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27326">
              <w:rPr>
                <w:rFonts w:ascii="Open Sans" w:hAnsi="Open Sans" w:cs="Open Sans"/>
                <w:color w:val="003399"/>
                <w:lang w:val="hu-HU" w:eastAsia="en-GB"/>
              </w:rPr>
              <w:t>A projekt keretében beszerzésre került egy mobil színpad felhajtható tetőszerkezettel, hang- és fénytechnikával felszerelve, amelyet a jövőben valamennyi partner használni fog további rendezvények lebonyolításához.</w:t>
            </w:r>
          </w:p>
          <w:p w14:paraId="54C6D6DE" w14:textId="689B383B" w:rsidR="00BB73F6" w:rsidRDefault="00BB73F6" w:rsidP="00BB73F6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>Hét fa</w:t>
            </w: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>ház</w:t>
            </w: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 xml:space="preserve">, tíz </w:t>
            </w: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>szett</w:t>
            </w: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proofErr w:type="gramStart"/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>fa pad</w:t>
            </w:r>
            <w:proofErr w:type="gramEnd"/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 xml:space="preserve"> és asztal, valamint egy rendezvénysátor </w:t>
            </w: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került beszerzésre a projekt keretében szervezett tevékenységek támogatása érdekében, amelyeket a jövőben valamennyi partner közösen fog használni további rendezvények lebonyolításához.</w:t>
            </w:r>
          </w:p>
          <w:p w14:paraId="0CCB8411" w14:textId="77777777" w:rsidR="00BB73F6" w:rsidRDefault="00BB73F6" w:rsidP="00BB73F6">
            <w:pPr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670B3A0E" w14:textId="21A82C42" w:rsidR="00BB73F6" w:rsidRPr="00BB73F6" w:rsidRDefault="00BB73F6" w:rsidP="00BB73F6">
            <w:p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Hatások</w:t>
            </w:r>
            <w:r w:rsidRPr="00BB73F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34BF279E" w14:textId="3B3741C8" w:rsidR="00BB73F6" w:rsidRPr="00BB73F6" w:rsidRDefault="00BB73F6" w:rsidP="00BB73F6">
            <w:pPr>
              <w:pStyle w:val="Listaszerbekezds"/>
              <w:numPr>
                <w:ilvl w:val="0"/>
                <w:numId w:val="11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>Összesen 513 romániai és magyarországi résztvevő vett részt a közös kulturális rendezvényeken, erősítve a határon átnyúló közösségi kapcsolatokat és az aktív részvételt.</w:t>
            </w:r>
          </w:p>
          <w:p w14:paraId="245FADE5" w14:textId="115E3A5D" w:rsidR="00BB73F6" w:rsidRPr="00BB73F6" w:rsidRDefault="00BB73F6" w:rsidP="00BB73F6">
            <w:pPr>
              <w:pStyle w:val="Listaszerbekezds"/>
              <w:numPr>
                <w:ilvl w:val="0"/>
                <w:numId w:val="11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>A négy partner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>közösség közötti határon átnyúló együttműködés megerősödött a hagyományos fesztiválok és kulturális programok közös megszervezése révén.</w:t>
            </w:r>
          </w:p>
          <w:p w14:paraId="059EE756" w14:textId="635BCAA5" w:rsidR="00BB73F6" w:rsidRPr="00BB73F6" w:rsidRDefault="00BB73F6" w:rsidP="00BB73F6">
            <w:pPr>
              <w:pStyle w:val="Listaszerbekezds"/>
              <w:numPr>
                <w:ilvl w:val="0"/>
                <w:numId w:val="11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>A résztvevők körében nőtt a helyi hagyományok iránti tudatosság és megbecsülés, ami hozzájárult a kulturális örökség megőrzéséhez és népszerűsítéséhez a határ menti térségben.</w:t>
            </w:r>
          </w:p>
          <w:p w14:paraId="3C1D8A1C" w14:textId="75D94CAF" w:rsidR="00BB73F6" w:rsidRDefault="00BB73F6" w:rsidP="00BB73F6">
            <w:pPr>
              <w:pStyle w:val="Listaszerbekezds"/>
              <w:numPr>
                <w:ilvl w:val="0"/>
                <w:numId w:val="11"/>
              </w:num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>A főzőversenyek és koncertek során kialakult informális lakossági interakciók közelebb hozták egymáshoz az embereket, és erősítették a két ország közötti kölcsönös megértést.</w:t>
            </w:r>
          </w:p>
          <w:p w14:paraId="43957C69" w14:textId="77777777" w:rsidR="00BB73F6" w:rsidRDefault="00BB73F6" w:rsidP="00BB73F6">
            <w:p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1115C645" w14:textId="778ADA61" w:rsidR="00BB73F6" w:rsidRDefault="00BB73F6" w:rsidP="00BB73F6">
            <w:pPr>
              <w:spacing w:line="27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Pr="00BB73F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Indikátorok: </w:t>
            </w:r>
          </w:p>
          <w:p w14:paraId="24BAE5B7" w14:textId="04F6FF70" w:rsidR="00BB73F6" w:rsidRPr="00810EAA" w:rsidRDefault="00BB73F6" w:rsidP="00BB73F6">
            <w:pPr>
              <w:spacing w:line="276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>P</w:t>
            </w: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 xml:space="preserve">rogram kimeneti indikátora: </w:t>
            </w:r>
            <w:r w:rsidRPr="00BB73F6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„11/b2 A határon átnyúló együttműködési kezdeményezésekben részt vevő személyek száma”</w:t>
            </w:r>
            <w:r w:rsidRPr="00BB73F6">
              <w:rPr>
                <w:rFonts w:ascii="Open Sans" w:hAnsi="Open Sans" w:cs="Open Sans"/>
                <w:color w:val="003399"/>
                <w:lang w:val="hu-HU" w:eastAsia="en-GB"/>
              </w:rPr>
              <w:t>. A projekt tevékenységei révén összesen 513 fő vett részt a közös kulturális rendezvényeken.</w:t>
            </w:r>
          </w:p>
        </w:tc>
      </w:tr>
    </w:tbl>
    <w:p w14:paraId="13798AF7" w14:textId="77777777" w:rsidR="00083C4C" w:rsidRDefault="00083C4C">
      <w:pPr>
        <w:pStyle w:val="TableParagraph"/>
        <w:jc w:val="both"/>
        <w:sectPr w:rsidR="00083C4C">
          <w:headerReference w:type="default" r:id="rId8"/>
          <w:footerReference w:type="default" r:id="rId9"/>
          <w:type w:val="continuous"/>
          <w:pgSz w:w="11910" w:h="16840"/>
          <w:pgMar w:top="2140" w:right="708" w:bottom="1180" w:left="1417" w:header="990" w:footer="992" w:gutter="0"/>
          <w:pgNumType w:start="1"/>
          <w:cols w:space="720"/>
        </w:sectPr>
      </w:pPr>
    </w:p>
    <w:p w14:paraId="60D50A08" w14:textId="4E5BBCE6" w:rsidR="00BB73F6" w:rsidRPr="00BB73F6" w:rsidRDefault="00BB73F6" w:rsidP="00BB73F6">
      <w:pPr>
        <w:tabs>
          <w:tab w:val="left" w:pos="3510"/>
        </w:tabs>
        <w:rPr>
          <w:sz w:val="14"/>
          <w:szCs w:val="14"/>
        </w:rPr>
      </w:pPr>
    </w:p>
    <w:sectPr w:rsidR="00BB73F6" w:rsidRPr="00BB73F6">
      <w:pgSz w:w="11910" w:h="16840"/>
      <w:pgMar w:top="2140" w:right="708" w:bottom="1240" w:left="1417" w:header="99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0210" w14:textId="77777777" w:rsidR="00541E2E" w:rsidRDefault="00541E2E">
      <w:r>
        <w:separator/>
      </w:r>
    </w:p>
  </w:endnote>
  <w:endnote w:type="continuationSeparator" w:id="0">
    <w:p w14:paraId="19BE6217" w14:textId="77777777" w:rsidR="00541E2E" w:rsidRDefault="0054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Montserrat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F0F1" w14:textId="614A587B" w:rsidR="00083C4C" w:rsidRDefault="0060679F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FB09841" wp14:editId="26010B4E">
              <wp:simplePos x="0" y="0"/>
              <wp:positionH relativeFrom="page">
                <wp:posOffset>5753735</wp:posOffset>
              </wp:positionH>
              <wp:positionV relativeFrom="page">
                <wp:posOffset>10005060</wp:posOffset>
              </wp:positionV>
              <wp:extent cx="1332865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2A546" w14:textId="77777777" w:rsidR="00083C4C" w:rsidRDefault="00083C4C">
                          <w:pPr>
                            <w:pStyle w:val="Szvegtrzs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0984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53.05pt;margin-top:787.8pt;width:104.95pt;height:15.6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" filled="f" stroked="f">
              <v:textbox inset="0,0,0,0">
                <w:txbxContent>
                  <w:p w14:paraId="3192A546" w14:textId="77777777" w:rsidR="00083C4C" w:rsidRDefault="00083C4C">
                    <w:pPr>
                      <w:pStyle w:val="Szvegtrzs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A412A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0CA9700" wp14:editId="1C4566CA">
              <wp:simplePos x="0" y="0"/>
              <wp:positionH relativeFrom="page">
                <wp:posOffset>952500</wp:posOffset>
              </wp:positionH>
              <wp:positionV relativeFrom="page">
                <wp:posOffset>9934575</wp:posOffset>
              </wp:positionV>
              <wp:extent cx="2295525" cy="3238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B18A0" w14:textId="341556C5" w:rsidR="00083C4C" w:rsidRDefault="0060679F">
                          <w:pPr>
                            <w:pStyle w:val="Szvegtrzs"/>
                            <w:spacing w:before="48"/>
                            <w:ind w:left="20"/>
                          </w:pPr>
                          <w:r w:rsidRPr="00C50AB6">
                            <w:rPr>
                              <w:rFonts w:ascii="Montserrat-Light" w:hAnsi="Montserrat-Light" w:cs="Montserrat-Light"/>
                              <w:color w:val="003399"/>
                              <w:sz w:val="24"/>
                              <w:szCs w:val="24"/>
                              <w:lang w:val="hu-HU"/>
                            </w:rPr>
                            <w:t>Partnerség egy jobb jövőért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CA9700" id="Textbox 4" o:spid="_x0000_s1027" type="#_x0000_t202" style="position:absolute;margin-left:75pt;margin-top:782.25pt;width:180.75pt;height:25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" filled="f" stroked="f">
              <v:textbox inset="0,0,0,0">
                <w:txbxContent>
                  <w:p w14:paraId="587B18A0" w14:textId="341556C5" w:rsidR="00083C4C" w:rsidRDefault="0060679F">
                    <w:pPr>
                      <w:pStyle w:val="Szvegtrzs"/>
                      <w:spacing w:before="48"/>
                      <w:ind w:left="20"/>
                    </w:pPr>
                    <w:r w:rsidRPr="00C50AB6">
                      <w:rPr>
                        <w:rFonts w:ascii="Montserrat-Light" w:hAnsi="Montserrat-Light" w:cs="Montserrat-Light"/>
                        <w:color w:val="003399"/>
                        <w:sz w:val="24"/>
                        <w:szCs w:val="24"/>
                        <w:lang w:val="hu-HU"/>
                      </w:rPr>
                      <w:t>Partnerség egy jobb jövőért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412A"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24D35B61" wp14:editId="5B654E56">
              <wp:simplePos x="0" y="0"/>
              <wp:positionH relativeFrom="page">
                <wp:posOffset>3707257</wp:posOffset>
              </wp:positionH>
              <wp:positionV relativeFrom="page">
                <wp:posOffset>10079227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A9726" w14:textId="77777777" w:rsidR="00083C4C" w:rsidRDefault="003A412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D35B61" id="Textbox 6" o:spid="_x0000_s1028" type="#_x0000_t202" style="position:absolute;margin-left:291.9pt;margin-top:793.65pt;width:12.6pt;height:13.0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" filled="f" stroked="f">
              <v:textbox inset="0,0,0,0">
                <w:txbxContent>
                  <w:p w14:paraId="311A9726" w14:textId="77777777" w:rsidR="00083C4C" w:rsidRDefault="003A412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614B" w14:textId="77777777" w:rsidR="00541E2E" w:rsidRDefault="00541E2E">
      <w:r>
        <w:separator/>
      </w:r>
    </w:p>
  </w:footnote>
  <w:footnote w:type="continuationSeparator" w:id="0">
    <w:p w14:paraId="7E497B96" w14:textId="77777777" w:rsidR="00541E2E" w:rsidRDefault="0054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207" w14:textId="5C3E3418" w:rsidR="00083C4C" w:rsidRDefault="0060679F">
    <w:pPr>
      <w:pStyle w:val="Szvegtrzs"/>
      <w:spacing w:line="14" w:lineRule="auto"/>
    </w:pPr>
    <w:r>
      <w:rPr>
        <w:noProof/>
        <w:lang w:val="hu-HU" w:eastAsia="hu-HU"/>
      </w:rPr>
      <w:drawing>
        <wp:anchor distT="0" distB="0" distL="114300" distR="114300" simplePos="0" relativeHeight="487501824" behindDoc="0" locked="0" layoutInCell="1" allowOverlap="1" wp14:anchorId="59615668" wp14:editId="1769691D">
          <wp:simplePos x="0" y="0"/>
          <wp:positionH relativeFrom="column">
            <wp:posOffset>-4445</wp:posOffset>
          </wp:positionH>
          <wp:positionV relativeFrom="paragraph">
            <wp:posOffset>-133350</wp:posOffset>
          </wp:positionV>
          <wp:extent cx="5731510" cy="630555"/>
          <wp:effectExtent l="0" t="0" r="2540" b="0"/>
          <wp:wrapSquare wrapText="bothSides"/>
          <wp:docPr id="20636939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H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484"/>
    <w:multiLevelType w:val="hybridMultilevel"/>
    <w:tmpl w:val="03AAEA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1DCE"/>
    <w:multiLevelType w:val="hybridMultilevel"/>
    <w:tmpl w:val="7110D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3B12"/>
    <w:multiLevelType w:val="hybridMultilevel"/>
    <w:tmpl w:val="D3920DD4"/>
    <w:lvl w:ilvl="0" w:tplc="DEA4ECA4">
      <w:numFmt w:val="bullet"/>
      <w:lvlText w:val="-"/>
      <w:lvlJc w:val="left"/>
      <w:pPr>
        <w:ind w:left="539" w:hanging="1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en-US" w:eastAsia="en-US" w:bidi="ar-SA"/>
      </w:rPr>
    </w:lvl>
    <w:lvl w:ilvl="1" w:tplc="F59E64F8">
      <w:numFmt w:val="bullet"/>
      <w:lvlText w:val="•"/>
      <w:lvlJc w:val="left"/>
      <w:pPr>
        <w:ind w:left="1232" w:hanging="171"/>
      </w:pPr>
      <w:rPr>
        <w:rFonts w:hint="default"/>
        <w:lang w:val="en-US" w:eastAsia="en-US" w:bidi="ar-SA"/>
      </w:rPr>
    </w:lvl>
    <w:lvl w:ilvl="2" w:tplc="E6FE570C">
      <w:numFmt w:val="bullet"/>
      <w:lvlText w:val="•"/>
      <w:lvlJc w:val="left"/>
      <w:pPr>
        <w:ind w:left="1925" w:hanging="171"/>
      </w:pPr>
      <w:rPr>
        <w:rFonts w:hint="default"/>
        <w:lang w:val="en-US" w:eastAsia="en-US" w:bidi="ar-SA"/>
      </w:rPr>
    </w:lvl>
    <w:lvl w:ilvl="3" w:tplc="FD7C070E">
      <w:numFmt w:val="bullet"/>
      <w:lvlText w:val="•"/>
      <w:lvlJc w:val="left"/>
      <w:pPr>
        <w:ind w:left="2618" w:hanging="171"/>
      </w:pPr>
      <w:rPr>
        <w:rFonts w:hint="default"/>
        <w:lang w:val="en-US" w:eastAsia="en-US" w:bidi="ar-SA"/>
      </w:rPr>
    </w:lvl>
    <w:lvl w:ilvl="4" w:tplc="DD34B606">
      <w:numFmt w:val="bullet"/>
      <w:lvlText w:val="•"/>
      <w:lvlJc w:val="left"/>
      <w:pPr>
        <w:ind w:left="3311" w:hanging="171"/>
      </w:pPr>
      <w:rPr>
        <w:rFonts w:hint="default"/>
        <w:lang w:val="en-US" w:eastAsia="en-US" w:bidi="ar-SA"/>
      </w:rPr>
    </w:lvl>
    <w:lvl w:ilvl="5" w:tplc="830A760A">
      <w:numFmt w:val="bullet"/>
      <w:lvlText w:val="•"/>
      <w:lvlJc w:val="left"/>
      <w:pPr>
        <w:ind w:left="4004" w:hanging="171"/>
      </w:pPr>
      <w:rPr>
        <w:rFonts w:hint="default"/>
        <w:lang w:val="en-US" w:eastAsia="en-US" w:bidi="ar-SA"/>
      </w:rPr>
    </w:lvl>
    <w:lvl w:ilvl="6" w:tplc="DF9E686A">
      <w:numFmt w:val="bullet"/>
      <w:lvlText w:val="•"/>
      <w:lvlJc w:val="left"/>
      <w:pPr>
        <w:ind w:left="4696" w:hanging="171"/>
      </w:pPr>
      <w:rPr>
        <w:rFonts w:hint="default"/>
        <w:lang w:val="en-US" w:eastAsia="en-US" w:bidi="ar-SA"/>
      </w:rPr>
    </w:lvl>
    <w:lvl w:ilvl="7" w:tplc="4802D7C2">
      <w:numFmt w:val="bullet"/>
      <w:lvlText w:val="•"/>
      <w:lvlJc w:val="left"/>
      <w:pPr>
        <w:ind w:left="5389" w:hanging="171"/>
      </w:pPr>
      <w:rPr>
        <w:rFonts w:hint="default"/>
        <w:lang w:val="en-US" w:eastAsia="en-US" w:bidi="ar-SA"/>
      </w:rPr>
    </w:lvl>
    <w:lvl w:ilvl="8" w:tplc="B470C05C">
      <w:numFmt w:val="bullet"/>
      <w:lvlText w:val="•"/>
      <w:lvlJc w:val="left"/>
      <w:pPr>
        <w:ind w:left="6082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1B634E7A"/>
    <w:multiLevelType w:val="hybridMultilevel"/>
    <w:tmpl w:val="E0E20414"/>
    <w:lvl w:ilvl="0" w:tplc="809667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82B29CF"/>
    <w:multiLevelType w:val="hybridMultilevel"/>
    <w:tmpl w:val="60F02E7C"/>
    <w:lvl w:ilvl="0" w:tplc="8096676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31740"/>
    <w:multiLevelType w:val="hybridMultilevel"/>
    <w:tmpl w:val="46323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42DAE"/>
    <w:multiLevelType w:val="hybridMultilevel"/>
    <w:tmpl w:val="74F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245DA"/>
    <w:multiLevelType w:val="hybridMultilevel"/>
    <w:tmpl w:val="1450A420"/>
    <w:lvl w:ilvl="0" w:tplc="8096676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600DF"/>
    <w:multiLevelType w:val="hybridMultilevel"/>
    <w:tmpl w:val="3F8C64FC"/>
    <w:lvl w:ilvl="0" w:tplc="8096676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5008B494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34B695EC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3" w:tplc="EB863AD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4" w:tplc="5A6C5454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5" w:tplc="8B76C920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6" w:tplc="5E381378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7" w:tplc="6B0E7996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8" w:tplc="F050D468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41828C7"/>
    <w:multiLevelType w:val="hybridMultilevel"/>
    <w:tmpl w:val="083642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9734A"/>
    <w:multiLevelType w:val="hybridMultilevel"/>
    <w:tmpl w:val="39804206"/>
    <w:lvl w:ilvl="0" w:tplc="8096676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86234">
    <w:abstractNumId w:val="2"/>
  </w:num>
  <w:num w:numId="2" w16cid:durableId="1701931718">
    <w:abstractNumId w:val="8"/>
  </w:num>
  <w:num w:numId="3" w16cid:durableId="343165393">
    <w:abstractNumId w:val="3"/>
  </w:num>
  <w:num w:numId="4" w16cid:durableId="953437742">
    <w:abstractNumId w:val="10"/>
  </w:num>
  <w:num w:numId="5" w16cid:durableId="984092050">
    <w:abstractNumId w:val="7"/>
  </w:num>
  <w:num w:numId="6" w16cid:durableId="119804896">
    <w:abstractNumId w:val="4"/>
  </w:num>
  <w:num w:numId="7" w16cid:durableId="1830561619">
    <w:abstractNumId w:val="9"/>
  </w:num>
  <w:num w:numId="8" w16cid:durableId="1685933552">
    <w:abstractNumId w:val="6"/>
  </w:num>
  <w:num w:numId="9" w16cid:durableId="2006589179">
    <w:abstractNumId w:val="5"/>
  </w:num>
  <w:num w:numId="10" w16cid:durableId="1445342891">
    <w:abstractNumId w:val="0"/>
  </w:num>
  <w:num w:numId="11" w16cid:durableId="12917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C4C"/>
    <w:rsid w:val="00067049"/>
    <w:rsid w:val="00083C4C"/>
    <w:rsid w:val="000B2A64"/>
    <w:rsid w:val="00190259"/>
    <w:rsid w:val="001F07D6"/>
    <w:rsid w:val="0026796F"/>
    <w:rsid w:val="002707C2"/>
    <w:rsid w:val="00364493"/>
    <w:rsid w:val="003A412A"/>
    <w:rsid w:val="00457187"/>
    <w:rsid w:val="00492AC5"/>
    <w:rsid w:val="004B5D4F"/>
    <w:rsid w:val="005239F2"/>
    <w:rsid w:val="00541E2E"/>
    <w:rsid w:val="005C75D8"/>
    <w:rsid w:val="0060679F"/>
    <w:rsid w:val="006077A1"/>
    <w:rsid w:val="00727326"/>
    <w:rsid w:val="0074560F"/>
    <w:rsid w:val="00810EAA"/>
    <w:rsid w:val="0086195E"/>
    <w:rsid w:val="009A4D4E"/>
    <w:rsid w:val="009C25FE"/>
    <w:rsid w:val="00A66CE3"/>
    <w:rsid w:val="00BB73F6"/>
    <w:rsid w:val="00C55B01"/>
    <w:rsid w:val="00CC0059"/>
    <w:rsid w:val="00D86BCE"/>
    <w:rsid w:val="00E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E9AC"/>
  <w15:docId w15:val="{C8844415-ECE5-489E-B039-1F637969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067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0679F"/>
    <w:rPr>
      <w:rFonts w:ascii="Microsoft Sans Serif" w:eastAsia="Microsoft Sans Serif" w:hAnsi="Microsoft Sans Serif" w:cs="Microsoft Sans Serif"/>
    </w:rPr>
  </w:style>
  <w:style w:type="paragraph" w:styleId="llb">
    <w:name w:val="footer"/>
    <w:basedOn w:val="Norml"/>
    <w:link w:val="llbChar"/>
    <w:uiPriority w:val="99"/>
    <w:unhideWhenUsed/>
    <w:rsid w:val="006067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679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A501A-22B1-4335-8B25-5A3C4041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592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dr. Szász Matilda</cp:lastModifiedBy>
  <cp:revision>9</cp:revision>
  <dcterms:created xsi:type="dcterms:W3CDTF">2026-03-17T13:35:00Z</dcterms:created>
  <dcterms:modified xsi:type="dcterms:W3CDTF">2026-03-18T12:02:00Z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2013</vt:lpwstr>
  </property>
</Properties>
</file>