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63E2" w14:textId="77777777" w:rsidR="008A4772" w:rsidRDefault="008A4772" w:rsidP="000F3A97">
      <w:pPr>
        <w:pStyle w:val="BodyText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633"/>
      </w:tblGrid>
      <w:tr w:rsidR="008A4772" w14:paraId="22359FB9" w14:textId="77777777">
        <w:trPr>
          <w:trHeight w:val="434"/>
        </w:trPr>
        <w:tc>
          <w:tcPr>
            <w:tcW w:w="9896" w:type="dxa"/>
            <w:gridSpan w:val="2"/>
            <w:shd w:val="clear" w:color="auto" w:fill="1F3863"/>
          </w:tcPr>
          <w:p w14:paraId="6613D740" w14:textId="77777777" w:rsidR="008A4772" w:rsidRDefault="00000000" w:rsidP="000F3A97">
            <w:pPr>
              <w:pStyle w:val="TableParagraph"/>
              <w:ind w:left="223"/>
              <w:rPr>
                <w:rFonts w:ascii="Arial Black"/>
                <w:sz w:val="20"/>
              </w:rPr>
            </w:pPr>
            <w:r>
              <w:rPr>
                <w:rFonts w:ascii="Arial Black"/>
                <w:color w:val="0E2A75"/>
                <w:w w:val="90"/>
                <w:sz w:val="20"/>
              </w:rPr>
              <w:t>2</w:t>
            </w:r>
            <w:proofErr w:type="spellStart"/>
            <w:r>
              <w:rPr>
                <w:rFonts w:ascii="Arial Black"/>
                <w:color w:val="0E2A75"/>
                <w:w w:val="90"/>
                <w:position w:val="7"/>
                <w:sz w:val="13"/>
              </w:rPr>
              <w:t>nd</w:t>
            </w:r>
            <w:proofErr w:type="spellEnd"/>
            <w:r>
              <w:rPr>
                <w:rFonts w:ascii="Arial Black"/>
                <w:color w:val="0E2A75"/>
                <w:spacing w:val="19"/>
                <w:position w:val="7"/>
                <w:sz w:val="13"/>
              </w:rPr>
              <w:t xml:space="preserve"> </w:t>
            </w:r>
            <w:r>
              <w:rPr>
                <w:rFonts w:ascii="Arial Black"/>
                <w:color w:val="0E2A75"/>
                <w:w w:val="90"/>
                <w:sz w:val="20"/>
              </w:rPr>
              <w:t>Open</w:t>
            </w:r>
            <w:r>
              <w:rPr>
                <w:rFonts w:ascii="Arial Black"/>
                <w:color w:val="0E2A75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0E2A75"/>
                <w:w w:val="90"/>
                <w:sz w:val="20"/>
              </w:rPr>
              <w:t>Call-</w:t>
            </w:r>
            <w:r>
              <w:rPr>
                <w:rFonts w:ascii="Arial Black"/>
                <w:color w:val="0E2A75"/>
                <w:spacing w:val="-3"/>
                <w:sz w:val="20"/>
              </w:rPr>
              <w:t xml:space="preserve"> </w:t>
            </w:r>
            <w:r>
              <w:rPr>
                <w:rFonts w:ascii="Arial Black"/>
                <w:color w:val="0E2A75"/>
                <w:w w:val="90"/>
                <w:sz w:val="20"/>
              </w:rPr>
              <w:t>Normal</w:t>
            </w:r>
            <w:r>
              <w:rPr>
                <w:rFonts w:ascii="Arial Black"/>
                <w:color w:val="0E2A75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0"/>
                <w:sz w:val="20"/>
              </w:rPr>
              <w:t>Projects</w:t>
            </w:r>
          </w:p>
        </w:tc>
      </w:tr>
      <w:tr w:rsidR="008A4772" w14:paraId="41BA0540" w14:textId="77777777">
        <w:trPr>
          <w:trHeight w:val="462"/>
        </w:trPr>
        <w:tc>
          <w:tcPr>
            <w:tcW w:w="2263" w:type="dxa"/>
          </w:tcPr>
          <w:p w14:paraId="7E3D3E24" w14:textId="77777777" w:rsidR="008A4772" w:rsidRDefault="00000000" w:rsidP="000F3A97">
            <w:pPr>
              <w:pStyle w:val="TableParagraph"/>
              <w:ind w:left="1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r>
              <w:rPr>
                <w:rFonts w:ascii="Arial Black"/>
                <w:color w:val="0E2A75"/>
                <w:spacing w:val="-4"/>
              </w:rPr>
              <w:t>code</w:t>
            </w:r>
          </w:p>
        </w:tc>
        <w:tc>
          <w:tcPr>
            <w:tcW w:w="7633" w:type="dxa"/>
          </w:tcPr>
          <w:p w14:paraId="0E85E54A" w14:textId="77777777" w:rsidR="008A4772" w:rsidRDefault="00000000" w:rsidP="000F3A97">
            <w:pPr>
              <w:pStyle w:val="TableParagraph"/>
              <w:ind w:left="107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ROHU-</w:t>
            </w:r>
            <w:r>
              <w:rPr>
                <w:rFonts w:ascii="Arial Black"/>
                <w:color w:val="0E2A75"/>
                <w:spacing w:val="-5"/>
              </w:rPr>
              <w:t>256</w:t>
            </w:r>
          </w:p>
        </w:tc>
      </w:tr>
      <w:tr w:rsidR="008A4772" w14:paraId="41BB9584" w14:textId="77777777">
        <w:trPr>
          <w:trHeight w:val="777"/>
        </w:trPr>
        <w:tc>
          <w:tcPr>
            <w:tcW w:w="2263" w:type="dxa"/>
          </w:tcPr>
          <w:p w14:paraId="18683907" w14:textId="77777777" w:rsidR="008A4772" w:rsidRDefault="00000000" w:rsidP="000F3A97">
            <w:pPr>
              <w:pStyle w:val="TableParagraph"/>
              <w:ind w:left="13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title</w:t>
            </w:r>
          </w:p>
        </w:tc>
        <w:tc>
          <w:tcPr>
            <w:tcW w:w="7633" w:type="dxa"/>
          </w:tcPr>
          <w:p w14:paraId="71606DAC" w14:textId="77777777" w:rsidR="008A4772" w:rsidRPr="00436F28" w:rsidRDefault="00000000" w:rsidP="000F3A97">
            <w:pPr>
              <w:pStyle w:val="TableParagraph"/>
              <w:spacing w:before="36"/>
              <w:ind w:left="107"/>
              <w:rPr>
                <w:rFonts w:ascii="Arial" w:hAnsi="Arial" w:cs="Arial"/>
                <w:b/>
                <w:bCs/>
              </w:rPr>
            </w:pPr>
            <w:r w:rsidRPr="00436F28">
              <w:rPr>
                <w:rFonts w:ascii="Arial" w:hAnsi="Arial" w:cs="Arial"/>
                <w:b/>
                <w:bCs/>
                <w:color w:val="0E2A75"/>
                <w:spacing w:val="-2"/>
              </w:rPr>
              <w:t>CrossYounity</w:t>
            </w:r>
          </w:p>
          <w:p w14:paraId="1B5C5F2A" w14:textId="77777777" w:rsidR="008A4772" w:rsidRPr="00436F28" w:rsidRDefault="00000000" w:rsidP="000F3A97">
            <w:pPr>
              <w:pStyle w:val="TableParagraph"/>
              <w:spacing w:before="72"/>
              <w:ind w:left="107"/>
              <w:rPr>
                <w:rFonts w:ascii="Arial" w:hAnsi="Arial" w:cs="Arial"/>
              </w:rPr>
            </w:pPr>
            <w:r w:rsidRPr="00436F28">
              <w:rPr>
                <w:rFonts w:ascii="Arial" w:hAnsi="Arial" w:cs="Arial"/>
                <w:color w:val="0E2A75"/>
              </w:rPr>
              <w:t>Cross-border</w:t>
            </w:r>
            <w:r w:rsidRPr="00436F28">
              <w:rPr>
                <w:rFonts w:ascii="Arial" w:hAnsi="Arial" w:cs="Arial"/>
                <w:color w:val="0E2A75"/>
                <w:spacing w:val="4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youth</w:t>
            </w:r>
            <w:r w:rsidRPr="00436F28">
              <w:rPr>
                <w:rFonts w:ascii="Arial" w:hAnsi="Arial" w:cs="Arial"/>
                <w:color w:val="0E2A75"/>
                <w:spacing w:val="4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spacing w:val="-2"/>
              </w:rPr>
              <w:t>community</w:t>
            </w:r>
          </w:p>
        </w:tc>
      </w:tr>
      <w:tr w:rsidR="008A4772" w14:paraId="40D859CD" w14:textId="77777777">
        <w:trPr>
          <w:trHeight w:val="808"/>
        </w:trPr>
        <w:tc>
          <w:tcPr>
            <w:tcW w:w="2263" w:type="dxa"/>
          </w:tcPr>
          <w:p w14:paraId="5463B8D3" w14:textId="77777777" w:rsidR="008A4772" w:rsidRDefault="00000000" w:rsidP="000F3A97">
            <w:pPr>
              <w:pStyle w:val="TableParagraph"/>
              <w:ind w:left="13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Priority</w:t>
            </w:r>
            <w:r>
              <w:rPr>
                <w:rFonts w:ascii="Arial Black"/>
                <w:color w:val="0E2A75"/>
                <w:spacing w:val="14"/>
              </w:rPr>
              <w:t xml:space="preserve"> </w:t>
            </w:r>
            <w:r>
              <w:rPr>
                <w:rFonts w:ascii="Arial Black"/>
                <w:color w:val="0E2A75"/>
                <w:spacing w:val="-4"/>
                <w:w w:val="95"/>
              </w:rPr>
              <w:t>axis</w:t>
            </w:r>
          </w:p>
        </w:tc>
        <w:tc>
          <w:tcPr>
            <w:tcW w:w="7633" w:type="dxa"/>
          </w:tcPr>
          <w:p w14:paraId="10B6689F" w14:textId="77777777" w:rsidR="008A4772" w:rsidRPr="00436F28" w:rsidRDefault="00000000" w:rsidP="000F3A97">
            <w:pPr>
              <w:pStyle w:val="TableParagraph"/>
              <w:spacing w:before="29"/>
              <w:ind w:left="107" w:right="97"/>
              <w:jc w:val="both"/>
              <w:rPr>
                <w:rFonts w:ascii="Arial" w:hAnsi="Arial" w:cs="Arial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6 – Promoting cross-border cooperation between institutions and citizen (Cooperation of institutions and communities)</w:t>
            </w:r>
          </w:p>
        </w:tc>
      </w:tr>
      <w:tr w:rsidR="008A4772" w14:paraId="149D9C62" w14:textId="77777777">
        <w:trPr>
          <w:trHeight w:val="808"/>
        </w:trPr>
        <w:tc>
          <w:tcPr>
            <w:tcW w:w="2263" w:type="dxa"/>
          </w:tcPr>
          <w:p w14:paraId="46F9F699" w14:textId="77777777" w:rsidR="008A4772" w:rsidRDefault="00000000" w:rsidP="000F3A97">
            <w:pPr>
              <w:pStyle w:val="TableParagraph"/>
              <w:ind w:left="714" w:hanging="216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E2A75"/>
                <w:spacing w:val="-2"/>
              </w:rPr>
              <w:t>priority</w:t>
            </w:r>
          </w:p>
        </w:tc>
        <w:tc>
          <w:tcPr>
            <w:tcW w:w="7633" w:type="dxa"/>
          </w:tcPr>
          <w:p w14:paraId="7E761F59" w14:textId="77777777" w:rsidR="008A4772" w:rsidRPr="00436F28" w:rsidRDefault="00000000" w:rsidP="000F3A97">
            <w:pPr>
              <w:pStyle w:val="TableParagraph"/>
              <w:spacing w:before="29"/>
              <w:ind w:left="107"/>
              <w:rPr>
                <w:rFonts w:ascii="Arial" w:hAnsi="Arial" w:cs="Arial"/>
              </w:rPr>
            </w:pPr>
            <w:r w:rsidRPr="00436F28">
              <w:rPr>
                <w:rFonts w:ascii="Arial" w:hAnsi="Arial" w:cs="Arial"/>
                <w:color w:val="0E2A75"/>
                <w:w w:val="110"/>
              </w:rPr>
              <w:t>11/</w:t>
            </w: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b, Promoting legal and administrative cooperation and cooperation between citizens and institutions (Cooperation for citizens)</w:t>
            </w:r>
          </w:p>
        </w:tc>
      </w:tr>
      <w:tr w:rsidR="008A4772" w14:paraId="40B994DF" w14:textId="77777777" w:rsidTr="00C377E2">
        <w:trPr>
          <w:trHeight w:val="676"/>
        </w:trPr>
        <w:tc>
          <w:tcPr>
            <w:tcW w:w="2263" w:type="dxa"/>
          </w:tcPr>
          <w:p w14:paraId="7D852999" w14:textId="77777777" w:rsidR="008A4772" w:rsidRDefault="00000000" w:rsidP="000F3A97">
            <w:pPr>
              <w:pStyle w:val="TableParagraph"/>
              <w:ind w:left="774" w:hanging="538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10"/>
              </w:rPr>
              <w:t xml:space="preserve">Implementation </w:t>
            </w:r>
            <w:r>
              <w:rPr>
                <w:rFonts w:ascii="Arial Black"/>
                <w:color w:val="0E2A75"/>
                <w:spacing w:val="-2"/>
              </w:rPr>
              <w:t>period</w:t>
            </w:r>
          </w:p>
        </w:tc>
        <w:tc>
          <w:tcPr>
            <w:tcW w:w="7633" w:type="dxa"/>
          </w:tcPr>
          <w:p w14:paraId="7899D627" w14:textId="77777777" w:rsidR="008A4772" w:rsidRPr="00436F28" w:rsidRDefault="00000000" w:rsidP="000F3A97">
            <w:pPr>
              <w:pStyle w:val="TableParagraph"/>
              <w:spacing w:before="202"/>
              <w:ind w:left="107"/>
              <w:rPr>
                <w:rFonts w:ascii="Arial" w:hAnsi="Arial" w:cs="Arial"/>
              </w:rPr>
            </w:pPr>
            <w:r w:rsidRPr="00436F28">
              <w:rPr>
                <w:rFonts w:ascii="Arial" w:hAnsi="Arial" w:cs="Arial"/>
                <w:color w:val="0E2A75"/>
              </w:rPr>
              <w:t>13</w:t>
            </w:r>
            <w:r w:rsidRPr="00436F28">
              <w:rPr>
                <w:rFonts w:ascii="Arial" w:hAnsi="Arial" w:cs="Arial"/>
                <w:color w:val="0E2A75"/>
                <w:spacing w:val="24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months</w:t>
            </w:r>
            <w:r w:rsidRPr="00436F28">
              <w:rPr>
                <w:rFonts w:ascii="Arial" w:hAnsi="Arial" w:cs="Arial"/>
                <w:color w:val="0E2A75"/>
                <w:spacing w:val="24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(1</w:t>
            </w:r>
            <w:r w:rsidRPr="00436F28">
              <w:rPr>
                <w:rFonts w:ascii="Arial" w:hAnsi="Arial" w:cs="Arial"/>
                <w:color w:val="0E2A75"/>
                <w:vertAlign w:val="superscript"/>
              </w:rPr>
              <w:t>st</w:t>
            </w:r>
            <w:r w:rsidRPr="00436F28">
              <w:rPr>
                <w:rFonts w:ascii="Arial" w:hAnsi="Arial" w:cs="Arial"/>
                <w:color w:val="0E2A75"/>
                <w:spacing w:val="24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of</w:t>
            </w:r>
            <w:r w:rsidRPr="00436F28">
              <w:rPr>
                <w:rFonts w:ascii="Arial" w:hAnsi="Arial" w:cs="Arial"/>
                <w:color w:val="0E2A75"/>
                <w:spacing w:val="2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December</w:t>
            </w:r>
            <w:r w:rsidRPr="00436F28">
              <w:rPr>
                <w:rFonts w:ascii="Arial" w:hAnsi="Arial" w:cs="Arial"/>
                <w:color w:val="0E2A75"/>
                <w:spacing w:val="28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2018</w:t>
            </w:r>
            <w:r w:rsidRPr="00436F28">
              <w:rPr>
                <w:rFonts w:ascii="Arial" w:hAnsi="Arial" w:cs="Arial"/>
                <w:color w:val="0E2A75"/>
                <w:spacing w:val="24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–</w:t>
            </w:r>
            <w:r w:rsidRPr="00436F28">
              <w:rPr>
                <w:rFonts w:ascii="Arial" w:hAnsi="Arial" w:cs="Arial"/>
                <w:color w:val="0E2A75"/>
                <w:spacing w:val="26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31</w:t>
            </w:r>
            <w:r w:rsidRPr="00436F28">
              <w:rPr>
                <w:rFonts w:ascii="Arial" w:hAnsi="Arial" w:cs="Arial"/>
                <w:color w:val="0E2A75"/>
                <w:vertAlign w:val="superscript"/>
              </w:rPr>
              <w:t>st</w:t>
            </w:r>
            <w:r w:rsidRPr="00436F28">
              <w:rPr>
                <w:rFonts w:ascii="Arial" w:hAnsi="Arial" w:cs="Arial"/>
                <w:color w:val="0E2A75"/>
                <w:spacing w:val="24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of</w:t>
            </w:r>
            <w:r w:rsidRPr="00436F28">
              <w:rPr>
                <w:rFonts w:ascii="Arial" w:hAnsi="Arial" w:cs="Arial"/>
                <w:color w:val="0E2A75"/>
                <w:spacing w:val="22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December</w:t>
            </w:r>
            <w:r w:rsidRPr="00436F28">
              <w:rPr>
                <w:rFonts w:ascii="Arial" w:hAnsi="Arial" w:cs="Arial"/>
                <w:color w:val="0E2A75"/>
                <w:spacing w:val="24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spacing w:val="-2"/>
              </w:rPr>
              <w:t>2019)</w:t>
            </w:r>
          </w:p>
        </w:tc>
      </w:tr>
      <w:tr w:rsidR="008A4772" w14:paraId="45CF8C32" w14:textId="77777777" w:rsidTr="000F3A97">
        <w:trPr>
          <w:trHeight w:val="1342"/>
        </w:trPr>
        <w:tc>
          <w:tcPr>
            <w:tcW w:w="2263" w:type="dxa"/>
          </w:tcPr>
          <w:p w14:paraId="2A910ED9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19F35A86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27E4894B" w14:textId="77777777" w:rsidR="008A4772" w:rsidRDefault="00000000" w:rsidP="000F3A97">
            <w:pPr>
              <w:pStyle w:val="TableParagraph"/>
              <w:ind w:left="13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Objective</w:t>
            </w:r>
          </w:p>
        </w:tc>
        <w:tc>
          <w:tcPr>
            <w:tcW w:w="7633" w:type="dxa"/>
          </w:tcPr>
          <w:p w14:paraId="0573C815" w14:textId="42410463" w:rsidR="008A4772" w:rsidRPr="00436F28" w:rsidRDefault="00000000" w:rsidP="000F3A97">
            <w:pPr>
              <w:pStyle w:val="TableParagraph"/>
              <w:spacing w:before="29"/>
              <w:ind w:left="107" w:right="97"/>
              <w:jc w:val="both"/>
              <w:rPr>
                <w:rFonts w:ascii="Arial" w:hAnsi="Arial" w:cs="Arial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The main objective of the project was to </w:t>
            </w:r>
            <w:r w:rsidR="00436F28"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promote sustainable and active bilateral cooperation between the communities in the Nyírbátor–Cheț area by engaging youth as a key social group in the preservation and promotion of cultural diversity and shared traditions, through camps and religious music concerts.</w:t>
            </w:r>
          </w:p>
        </w:tc>
      </w:tr>
      <w:tr w:rsidR="008A4772" w14:paraId="5502AABE" w14:textId="77777777">
        <w:trPr>
          <w:trHeight w:val="928"/>
        </w:trPr>
        <w:tc>
          <w:tcPr>
            <w:tcW w:w="2263" w:type="dxa"/>
            <w:vMerge w:val="restart"/>
          </w:tcPr>
          <w:p w14:paraId="46422757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72EC11E3" w14:textId="77777777" w:rsidR="008A4772" w:rsidRDefault="008A4772" w:rsidP="000F3A97">
            <w:pPr>
              <w:pStyle w:val="TableParagraph"/>
              <w:spacing w:before="202"/>
              <w:rPr>
                <w:rFonts w:ascii="Times New Roman"/>
              </w:rPr>
            </w:pPr>
          </w:p>
          <w:p w14:paraId="65773723" w14:textId="77777777" w:rsidR="008A4772" w:rsidRDefault="00000000" w:rsidP="000F3A97">
            <w:pPr>
              <w:pStyle w:val="TableParagraph"/>
              <w:ind w:left="479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Partnership</w:t>
            </w:r>
          </w:p>
        </w:tc>
        <w:tc>
          <w:tcPr>
            <w:tcW w:w="7633" w:type="dxa"/>
          </w:tcPr>
          <w:p w14:paraId="298B155B" w14:textId="77777777" w:rsidR="008A4772" w:rsidRDefault="00000000" w:rsidP="000F3A97">
            <w:pPr>
              <w:pStyle w:val="TableParagraph"/>
              <w:ind w:left="107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85"/>
              </w:rPr>
              <w:t>Lead</w:t>
            </w:r>
            <w:r>
              <w:rPr>
                <w:rFonts w:ascii="Arial Black"/>
                <w:color w:val="0E2A75"/>
                <w:spacing w:val="7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Beneficiary:</w:t>
            </w:r>
          </w:p>
          <w:p w14:paraId="57BEFD27" w14:textId="77777777" w:rsidR="008A4772" w:rsidRPr="00436F28" w:rsidRDefault="00000000" w:rsidP="000F3A97">
            <w:pPr>
              <w:pStyle w:val="TableParagraph"/>
              <w:spacing w:before="194"/>
              <w:ind w:left="107"/>
              <w:rPr>
                <w:rFonts w:ascii="Arial" w:hAnsi="Arial" w:cs="Arial"/>
              </w:rPr>
            </w:pPr>
            <w:r w:rsidRPr="00436F28">
              <w:rPr>
                <w:rFonts w:ascii="Arial" w:hAnsi="Arial" w:cs="Arial"/>
                <w:color w:val="0E2A75"/>
                <w:w w:val="105"/>
              </w:rPr>
              <w:t>The</w:t>
            </w:r>
            <w:r w:rsidRPr="00436F28">
              <w:rPr>
                <w:rFonts w:ascii="Arial" w:hAnsi="Arial" w:cs="Arial"/>
                <w:color w:val="0E2A75"/>
                <w:spacing w:val="2"/>
                <w:w w:val="10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w w:val="105"/>
              </w:rPr>
              <w:t>Reformed</w:t>
            </w:r>
            <w:r w:rsidRPr="00436F28">
              <w:rPr>
                <w:rFonts w:ascii="Arial" w:hAnsi="Arial" w:cs="Arial"/>
                <w:color w:val="0E2A75"/>
                <w:spacing w:val="1"/>
                <w:w w:val="10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w w:val="105"/>
              </w:rPr>
              <w:t>Church</w:t>
            </w:r>
            <w:r w:rsidRPr="00436F28">
              <w:rPr>
                <w:rFonts w:ascii="Arial" w:hAnsi="Arial" w:cs="Arial"/>
                <w:color w:val="0E2A75"/>
                <w:spacing w:val="1"/>
                <w:w w:val="10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w w:val="105"/>
              </w:rPr>
              <w:t>from</w:t>
            </w:r>
            <w:r w:rsidRPr="00436F28">
              <w:rPr>
                <w:rFonts w:ascii="Arial" w:hAnsi="Arial" w:cs="Arial"/>
                <w:color w:val="0E2A75"/>
                <w:spacing w:val="2"/>
                <w:w w:val="105"/>
              </w:rPr>
              <w:t xml:space="preserve"> </w:t>
            </w:r>
            <w:proofErr w:type="spellStart"/>
            <w:r w:rsidRPr="00436F28">
              <w:rPr>
                <w:rFonts w:ascii="Arial" w:hAnsi="Arial" w:cs="Arial"/>
                <w:color w:val="0E2A75"/>
                <w:w w:val="105"/>
              </w:rPr>
              <w:t>Nyirbátor</w:t>
            </w:r>
            <w:proofErr w:type="spellEnd"/>
            <w:r w:rsidRPr="00436F28">
              <w:rPr>
                <w:rFonts w:ascii="Arial" w:hAnsi="Arial" w:cs="Arial"/>
                <w:color w:val="0E2A75"/>
                <w:spacing w:val="6"/>
                <w:w w:val="10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spacing w:val="-2"/>
                <w:w w:val="105"/>
              </w:rPr>
              <w:t>(Hungary)</w:t>
            </w:r>
          </w:p>
        </w:tc>
      </w:tr>
      <w:tr w:rsidR="008A4772" w14:paraId="150354D3" w14:textId="77777777">
        <w:trPr>
          <w:trHeight w:val="931"/>
        </w:trPr>
        <w:tc>
          <w:tcPr>
            <w:tcW w:w="2263" w:type="dxa"/>
            <w:vMerge/>
            <w:tcBorders>
              <w:top w:val="nil"/>
            </w:tcBorders>
          </w:tcPr>
          <w:p w14:paraId="625D123D" w14:textId="77777777" w:rsidR="008A4772" w:rsidRDefault="008A4772" w:rsidP="000F3A97">
            <w:pPr>
              <w:rPr>
                <w:sz w:val="2"/>
                <w:szCs w:val="2"/>
              </w:rPr>
            </w:pPr>
          </w:p>
        </w:tc>
        <w:tc>
          <w:tcPr>
            <w:tcW w:w="7633" w:type="dxa"/>
          </w:tcPr>
          <w:p w14:paraId="2791987C" w14:textId="77777777" w:rsidR="008A4772" w:rsidRDefault="00000000" w:rsidP="000F3A97">
            <w:pPr>
              <w:pStyle w:val="TableParagraph"/>
              <w:ind w:left="107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5"/>
              </w:rPr>
              <w:t>Partner:</w:t>
            </w:r>
          </w:p>
          <w:p w14:paraId="17939D39" w14:textId="77777777" w:rsidR="008A4772" w:rsidRDefault="00000000" w:rsidP="000F3A97">
            <w:pPr>
              <w:pStyle w:val="TableParagraph"/>
              <w:spacing w:before="192"/>
              <w:ind w:left="107"/>
            </w:pPr>
            <w:r>
              <w:rPr>
                <w:color w:val="0E2A75"/>
              </w:rPr>
              <w:t>PP1:</w:t>
            </w:r>
            <w:r>
              <w:rPr>
                <w:color w:val="0E2A75"/>
                <w:spacing w:val="3"/>
              </w:rPr>
              <w:t xml:space="preserve"> </w:t>
            </w:r>
            <w:proofErr w:type="spellStart"/>
            <w:r>
              <w:rPr>
                <w:color w:val="0E2A75"/>
              </w:rPr>
              <w:t>Kécenlét</w:t>
            </w:r>
            <w:proofErr w:type="spellEnd"/>
            <w:r>
              <w:rPr>
                <w:color w:val="0E2A75"/>
                <w:spacing w:val="4"/>
              </w:rPr>
              <w:t xml:space="preserve"> </w:t>
            </w:r>
            <w:r>
              <w:rPr>
                <w:color w:val="0E2A75"/>
              </w:rPr>
              <w:t>Association</w:t>
            </w:r>
            <w:r>
              <w:rPr>
                <w:color w:val="0E2A75"/>
                <w:spacing w:val="4"/>
              </w:rPr>
              <w:t xml:space="preserve"> </w:t>
            </w:r>
            <w:r>
              <w:rPr>
                <w:color w:val="0E2A75"/>
                <w:spacing w:val="-2"/>
              </w:rPr>
              <w:t>(Romania)</w:t>
            </w:r>
          </w:p>
        </w:tc>
      </w:tr>
      <w:tr w:rsidR="008A4772" w14:paraId="11D17546" w14:textId="77777777" w:rsidTr="00436F28">
        <w:trPr>
          <w:trHeight w:val="964"/>
        </w:trPr>
        <w:tc>
          <w:tcPr>
            <w:tcW w:w="2263" w:type="dxa"/>
          </w:tcPr>
          <w:p w14:paraId="3BD9D036" w14:textId="77777777" w:rsidR="008A4772" w:rsidRDefault="00000000" w:rsidP="000F3A97">
            <w:pPr>
              <w:pStyle w:val="TableParagraph"/>
              <w:ind w:left="13" w:right="6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85"/>
              </w:rPr>
              <w:t>TOTAL</w:t>
            </w:r>
            <w:r>
              <w:rPr>
                <w:rFonts w:ascii="Arial Black"/>
                <w:color w:val="0E2A75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5"/>
              </w:rPr>
              <w:t>Budget</w:t>
            </w:r>
          </w:p>
        </w:tc>
        <w:tc>
          <w:tcPr>
            <w:tcW w:w="7633" w:type="dxa"/>
          </w:tcPr>
          <w:p w14:paraId="2E156BE1" w14:textId="77777777" w:rsidR="008A4772" w:rsidRPr="005A0E87" w:rsidRDefault="00000000" w:rsidP="000F3A97">
            <w:pPr>
              <w:pStyle w:val="TableParagraph"/>
              <w:spacing w:before="29"/>
              <w:ind w:left="107"/>
              <w:rPr>
                <w:rFonts w:ascii="Arial" w:hAnsi="Arial" w:cs="Arial"/>
              </w:rPr>
            </w:pPr>
            <w:r w:rsidRPr="005A0E87">
              <w:rPr>
                <w:rFonts w:ascii="Arial" w:hAnsi="Arial" w:cs="Arial"/>
                <w:color w:val="0E2A75"/>
              </w:rPr>
              <w:t>€ 80,000.00,</w:t>
            </w:r>
            <w:r w:rsidRPr="005A0E87">
              <w:rPr>
                <w:rFonts w:ascii="Arial" w:hAnsi="Arial" w:cs="Arial"/>
                <w:color w:val="0E2A75"/>
                <w:spacing w:val="1"/>
              </w:rPr>
              <w:t xml:space="preserve"> </w:t>
            </w:r>
            <w:r w:rsidRPr="005A0E87">
              <w:rPr>
                <w:rFonts w:ascii="Arial" w:hAnsi="Arial" w:cs="Arial"/>
                <w:color w:val="0E2A75"/>
              </w:rPr>
              <w:t>out</w:t>
            </w:r>
            <w:r w:rsidRPr="005A0E87">
              <w:rPr>
                <w:rFonts w:ascii="Arial" w:hAnsi="Arial" w:cs="Arial"/>
                <w:color w:val="0E2A75"/>
                <w:spacing w:val="1"/>
              </w:rPr>
              <w:t xml:space="preserve"> </w:t>
            </w:r>
            <w:r w:rsidRPr="005A0E87">
              <w:rPr>
                <w:rFonts w:ascii="Arial" w:hAnsi="Arial" w:cs="Arial"/>
                <w:color w:val="0E2A75"/>
              </w:rPr>
              <w:t>of</w:t>
            </w:r>
            <w:r w:rsidRPr="005A0E87">
              <w:rPr>
                <w:rFonts w:ascii="Arial" w:hAnsi="Arial" w:cs="Arial"/>
                <w:color w:val="0E2A75"/>
                <w:spacing w:val="1"/>
              </w:rPr>
              <w:t xml:space="preserve"> </w:t>
            </w:r>
            <w:r w:rsidRPr="005A0E87">
              <w:rPr>
                <w:rFonts w:ascii="Arial" w:hAnsi="Arial" w:cs="Arial"/>
                <w:color w:val="0E2A75"/>
              </w:rPr>
              <w:t>which,</w:t>
            </w:r>
            <w:r w:rsidRPr="005A0E87">
              <w:rPr>
                <w:rFonts w:ascii="Arial" w:hAnsi="Arial" w:cs="Arial"/>
                <w:color w:val="0E2A75"/>
                <w:spacing w:val="4"/>
              </w:rPr>
              <w:t xml:space="preserve"> </w:t>
            </w:r>
            <w:r w:rsidRPr="005A0E87">
              <w:rPr>
                <w:rFonts w:ascii="Arial" w:hAnsi="Arial" w:cs="Arial"/>
                <w:color w:val="0E2A75"/>
              </w:rPr>
              <w:t>ERDF</w:t>
            </w:r>
            <w:r w:rsidRPr="005A0E87">
              <w:rPr>
                <w:rFonts w:ascii="Arial" w:hAnsi="Arial" w:cs="Arial"/>
                <w:color w:val="0E2A75"/>
                <w:spacing w:val="1"/>
              </w:rPr>
              <w:t xml:space="preserve"> </w:t>
            </w:r>
            <w:r w:rsidRPr="005A0E87">
              <w:rPr>
                <w:rFonts w:ascii="Arial" w:hAnsi="Arial" w:cs="Arial"/>
                <w:color w:val="0E2A75"/>
              </w:rPr>
              <w:t>€</w:t>
            </w:r>
            <w:r w:rsidRPr="005A0E87">
              <w:rPr>
                <w:rFonts w:ascii="Arial" w:hAnsi="Arial" w:cs="Arial"/>
                <w:color w:val="0E2A75"/>
                <w:spacing w:val="1"/>
              </w:rPr>
              <w:t xml:space="preserve"> </w:t>
            </w:r>
            <w:r w:rsidRPr="005A0E87">
              <w:rPr>
                <w:rFonts w:ascii="Arial" w:hAnsi="Arial" w:cs="Arial"/>
                <w:color w:val="0E2A75"/>
                <w:spacing w:val="-2"/>
              </w:rPr>
              <w:t>68,000.00</w:t>
            </w:r>
          </w:p>
          <w:p w14:paraId="6811ECD3" w14:textId="77777777" w:rsidR="005A0E87" w:rsidRDefault="005A0E87" w:rsidP="000F3A97">
            <w:pPr>
              <w:pStyle w:val="TableParagraph"/>
              <w:ind w:left="107"/>
              <w:rPr>
                <w:rFonts w:ascii="Arial" w:hAnsi="Arial" w:cs="Arial"/>
                <w:color w:val="0E2A75"/>
              </w:rPr>
            </w:pPr>
          </w:p>
          <w:p w14:paraId="0350F07E" w14:textId="4A458526" w:rsidR="008A4772" w:rsidRPr="005A0E87" w:rsidRDefault="00000000" w:rsidP="000F3A97">
            <w:pPr>
              <w:pStyle w:val="TableParagraph"/>
              <w:ind w:left="107"/>
              <w:rPr>
                <w:rFonts w:ascii="Arial" w:hAnsi="Arial" w:cs="Arial"/>
                <w:color w:val="0E2A75"/>
              </w:rPr>
            </w:pPr>
            <w:r w:rsidRPr="005A0E87">
              <w:rPr>
                <w:rFonts w:ascii="Arial" w:hAnsi="Arial" w:cs="Arial"/>
                <w:color w:val="0E2A75"/>
              </w:rPr>
              <w:t>Total eligible expenditure certified within the project: € 79,968.54</w:t>
            </w:r>
          </w:p>
          <w:p w14:paraId="1F44F3CF" w14:textId="77777777" w:rsidR="005A0E87" w:rsidRDefault="005A0E87" w:rsidP="000F3A97">
            <w:pPr>
              <w:pStyle w:val="TableParagraph"/>
              <w:ind w:left="107"/>
              <w:rPr>
                <w:rFonts w:ascii="Arial" w:hAnsi="Arial" w:cs="Arial"/>
                <w:color w:val="0E2A75"/>
              </w:rPr>
            </w:pPr>
          </w:p>
          <w:p w14:paraId="5326C7F2" w14:textId="12B75BAF" w:rsidR="008A4772" w:rsidRDefault="00000000" w:rsidP="000F3A97">
            <w:pPr>
              <w:pStyle w:val="TableParagraph"/>
              <w:ind w:left="107"/>
              <w:rPr>
                <w:rFonts w:ascii="Arial"/>
                <w:b/>
                <w:i/>
              </w:rPr>
            </w:pPr>
            <w:r w:rsidRPr="005A0E87">
              <w:rPr>
                <w:rFonts w:ascii="Arial" w:hAnsi="Arial" w:cs="Arial"/>
                <w:color w:val="0E2A75"/>
              </w:rPr>
              <w:t>Budget execution: 99.96%</w:t>
            </w:r>
          </w:p>
        </w:tc>
      </w:tr>
      <w:tr w:rsidR="008A4772" w14:paraId="34721583" w14:textId="77777777">
        <w:trPr>
          <w:trHeight w:val="3101"/>
        </w:trPr>
        <w:tc>
          <w:tcPr>
            <w:tcW w:w="2263" w:type="dxa"/>
          </w:tcPr>
          <w:p w14:paraId="2B8CA731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4DF6D572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11675DAB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45812823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06ED9757" w14:textId="77777777" w:rsidR="008A4772" w:rsidRDefault="008A4772" w:rsidP="000F3A97">
            <w:pPr>
              <w:pStyle w:val="TableParagraph"/>
              <w:spacing w:before="19"/>
              <w:rPr>
                <w:rFonts w:ascii="Times New Roman"/>
              </w:rPr>
            </w:pPr>
          </w:p>
          <w:p w14:paraId="63D3A92A" w14:textId="77777777" w:rsidR="008A4772" w:rsidRDefault="00000000" w:rsidP="000F3A97">
            <w:pPr>
              <w:pStyle w:val="TableParagraph"/>
              <w:ind w:left="13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Summary</w:t>
            </w:r>
          </w:p>
        </w:tc>
        <w:tc>
          <w:tcPr>
            <w:tcW w:w="7633" w:type="dxa"/>
          </w:tcPr>
          <w:p w14:paraId="484E94D5" w14:textId="77777777" w:rsidR="000F3A97" w:rsidRDefault="000F3A97" w:rsidP="000F3A97">
            <w:pPr>
              <w:pStyle w:val="TableParagraph"/>
              <w:spacing w:before="29"/>
              <w:ind w:left="107" w:right="94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</w:p>
          <w:p w14:paraId="4A0D91D0" w14:textId="5DB01CD2" w:rsidR="008A4772" w:rsidRPr="00471521" w:rsidRDefault="00000000" w:rsidP="000F3A97">
            <w:pPr>
              <w:pStyle w:val="TableParagraph"/>
              <w:spacing w:before="29"/>
              <w:ind w:left="107" w:right="94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The project ROHU-256 aimed to form a partnership between young people from the cross-border area, by involving them in social activities, such as camps, concerts and team building events and creating opportunities to meet and connect.</w:t>
            </w:r>
          </w:p>
          <w:p w14:paraId="16F8E47E" w14:textId="77777777" w:rsidR="00471521" w:rsidRDefault="00471521" w:rsidP="000F3A97">
            <w:pPr>
              <w:pStyle w:val="TableParagraph"/>
              <w:ind w:left="107"/>
              <w:rPr>
                <w:rFonts w:ascii="Arial" w:hAnsi="Arial" w:cs="Arial"/>
                <w:color w:val="0E2A75"/>
              </w:rPr>
            </w:pPr>
          </w:p>
          <w:p w14:paraId="5D660A3D" w14:textId="1B43E6C5" w:rsidR="008A4772" w:rsidRPr="00436F28" w:rsidRDefault="00000000" w:rsidP="000F3A97">
            <w:pPr>
              <w:pStyle w:val="TableParagraph"/>
              <w:ind w:left="107"/>
              <w:rPr>
                <w:rFonts w:ascii="Arial" w:hAnsi="Arial" w:cs="Arial"/>
              </w:rPr>
            </w:pPr>
            <w:r w:rsidRPr="00436F28">
              <w:rPr>
                <w:rFonts w:ascii="Arial" w:hAnsi="Arial" w:cs="Arial"/>
                <w:color w:val="0E2A75"/>
              </w:rPr>
              <w:t>The</w:t>
            </w:r>
            <w:r w:rsidRPr="00436F28">
              <w:rPr>
                <w:rFonts w:ascii="Arial" w:hAnsi="Arial" w:cs="Arial"/>
                <w:color w:val="0E2A75"/>
                <w:spacing w:val="42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main</w:t>
            </w:r>
            <w:r w:rsidRPr="00436F28">
              <w:rPr>
                <w:rFonts w:ascii="Arial" w:hAnsi="Arial" w:cs="Arial"/>
                <w:color w:val="0E2A75"/>
                <w:spacing w:val="40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activities</w:t>
            </w:r>
            <w:r w:rsidRPr="00436F28">
              <w:rPr>
                <w:rFonts w:ascii="Arial" w:hAnsi="Arial" w:cs="Arial"/>
                <w:color w:val="0E2A75"/>
                <w:spacing w:val="43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implemented</w:t>
            </w:r>
            <w:r w:rsidRPr="00436F28">
              <w:rPr>
                <w:rFonts w:ascii="Arial" w:hAnsi="Arial" w:cs="Arial"/>
                <w:color w:val="0E2A75"/>
                <w:spacing w:val="35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within</w:t>
            </w:r>
            <w:r w:rsidRPr="00436F28">
              <w:rPr>
                <w:rFonts w:ascii="Arial" w:hAnsi="Arial" w:cs="Arial"/>
                <w:color w:val="0E2A75"/>
                <w:spacing w:val="40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</w:rPr>
              <w:t>the</w:t>
            </w:r>
            <w:r w:rsidRPr="00436F28">
              <w:rPr>
                <w:rFonts w:ascii="Arial" w:hAnsi="Arial" w:cs="Arial"/>
                <w:color w:val="0E2A75"/>
                <w:spacing w:val="43"/>
              </w:rPr>
              <w:t xml:space="preserve"> </w:t>
            </w:r>
            <w:r w:rsidRPr="00436F28">
              <w:rPr>
                <w:rFonts w:ascii="Arial" w:hAnsi="Arial" w:cs="Arial"/>
                <w:color w:val="0E2A75"/>
                <w:spacing w:val="-2"/>
              </w:rPr>
              <w:t>project:</w:t>
            </w:r>
          </w:p>
          <w:p w14:paraId="5A48C31D" w14:textId="26262654" w:rsidR="008A4772" w:rsidRPr="00471521" w:rsidRDefault="00000000" w:rsidP="000F3A9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"/>
              <w:ind w:right="94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organizing concerts and musical youth camps in Nyírbátor (HU)</w:t>
            </w:r>
            <w:r w:rsidR="00471521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</w:t>
            </w: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and Chet (RO), with the purpose to increase people's knowledge in playing different musical instruments;</w:t>
            </w:r>
          </w:p>
        </w:tc>
      </w:tr>
    </w:tbl>
    <w:p w14:paraId="17B02499" w14:textId="77777777" w:rsidR="008A4772" w:rsidRDefault="008A4772" w:rsidP="000F3A97">
      <w:pPr>
        <w:pStyle w:val="TableParagraph"/>
        <w:sectPr w:rsidR="008A4772">
          <w:headerReference w:type="default" r:id="rId8"/>
          <w:footerReference w:type="default" r:id="rId9"/>
          <w:type w:val="continuous"/>
          <w:pgSz w:w="11910" w:h="16840"/>
          <w:pgMar w:top="2140" w:right="425" w:bottom="1520" w:left="1417" w:header="990" w:footer="1326" w:gutter="0"/>
          <w:pgNumType w:start="1"/>
          <w:cols w:space="720"/>
        </w:sectPr>
      </w:pPr>
    </w:p>
    <w:p w14:paraId="5B78CB89" w14:textId="77777777" w:rsidR="008A4772" w:rsidRDefault="008A4772" w:rsidP="000F3A97">
      <w:pPr>
        <w:pStyle w:val="BodyText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699"/>
      </w:tblGrid>
      <w:tr w:rsidR="008A4772" w14:paraId="1F19F8B4" w14:textId="77777777" w:rsidTr="000F3A97">
        <w:trPr>
          <w:trHeight w:val="3475"/>
        </w:trPr>
        <w:tc>
          <w:tcPr>
            <w:tcW w:w="2263" w:type="dxa"/>
          </w:tcPr>
          <w:p w14:paraId="44252B53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9" w:type="dxa"/>
          </w:tcPr>
          <w:p w14:paraId="60FBDFD9" w14:textId="77777777" w:rsidR="008A4772" w:rsidRPr="00471521" w:rsidRDefault="00000000" w:rsidP="000F3A9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1"/>
              <w:ind w:right="94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organizing 2 joint team building activities, 1 team development training and a series of outdoor activities</w:t>
            </w:r>
          </w:p>
          <w:p w14:paraId="39C779B9" w14:textId="77777777" w:rsidR="008A4772" w:rsidRPr="00471521" w:rsidRDefault="00000000" w:rsidP="000F3A9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4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purchasing promotional materials (posters, T-shirts, stickers, banner, pens, badges, water thermos, cards)</w:t>
            </w:r>
          </w:p>
          <w:p w14:paraId="34958BA5" w14:textId="77777777" w:rsidR="008A4772" w:rsidRPr="00471521" w:rsidRDefault="00000000" w:rsidP="000F3A9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3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471521">
              <w:rPr>
                <w:rFonts w:ascii="Arial" w:hAnsi="Arial" w:cs="Arial"/>
                <w:color w:val="0E2A75"/>
                <w:spacing w:val="-2"/>
                <w:lang w:val="en-GB"/>
              </w:rPr>
              <w:t>purchasing musical equipment for concerts and camps (4 Wireless In Ear System; 4 In ear headphone + case; 1Pocket transmitter for guitar and bass; 5 Mono DI BOX; 3 Stereo DI BOX; 1 four channel headphone amplifier; 1 Stereo cable; 1 Rack for wireless In Ear Systems; 1 Rack for cables; 2 protective cover for subwoofer; 2 protective cover for speaker; 2 Distance rod for speakers; 1 Speaker stand set; 1 Case for 16 microphones and stands)</w:t>
            </w:r>
          </w:p>
          <w:p w14:paraId="730843B2" w14:textId="4AAF5D3B" w:rsidR="008A4772" w:rsidRDefault="00000000" w:rsidP="000F3A97">
            <w:pPr>
              <w:pStyle w:val="TableParagraph"/>
              <w:spacing w:before="1"/>
              <w:ind w:left="107" w:right="959"/>
            </w:pPr>
            <w:r>
              <w:rPr>
                <w:rFonts w:ascii="Arial"/>
                <w:b/>
                <w:i/>
                <w:color w:val="003399"/>
                <w:spacing w:val="-2"/>
              </w:rPr>
              <w:t>On</w:t>
            </w:r>
            <w:r>
              <w:rPr>
                <w:rFonts w:ascii="Arial"/>
                <w:b/>
                <w:i/>
                <w:color w:val="003399"/>
                <w:spacing w:val="-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December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31,</w:t>
            </w:r>
            <w:r>
              <w:rPr>
                <w:rFonts w:ascii="Arial"/>
                <w:b/>
                <w:i/>
                <w:color w:val="003399"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2019,</w:t>
            </w:r>
            <w:r>
              <w:rPr>
                <w:rFonts w:ascii="Arial"/>
                <w:b/>
                <w:i/>
                <w:color w:val="003399"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9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8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was</w:t>
            </w:r>
            <w:r>
              <w:rPr>
                <w:rFonts w:ascii="Arial"/>
                <w:b/>
                <w:i/>
                <w:color w:val="003399"/>
                <w:spacing w:val="-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>successfully</w:t>
            </w:r>
            <w:r>
              <w:rPr>
                <w:rFonts w:ascii="Arial"/>
                <w:b/>
                <w:i/>
                <w:color w:val="003399"/>
                <w:spacing w:val="-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  <w:spacing w:val="-2"/>
              </w:rPr>
              <w:t xml:space="preserve">finalized. </w:t>
            </w:r>
            <w:r>
              <w:rPr>
                <w:rFonts w:ascii="Arial"/>
                <w:b/>
                <w:i/>
                <w:color w:val="003399"/>
              </w:rPr>
              <w:t>All activities provided in the project were completed (100%).</w:t>
            </w:r>
          </w:p>
        </w:tc>
      </w:tr>
      <w:tr w:rsidR="008A4772" w:rsidRPr="00436F28" w14:paraId="44CFB0C8" w14:textId="77777777" w:rsidTr="004078CB">
        <w:trPr>
          <w:trHeight w:val="5513"/>
        </w:trPr>
        <w:tc>
          <w:tcPr>
            <w:tcW w:w="2263" w:type="dxa"/>
          </w:tcPr>
          <w:p w14:paraId="4266E0BD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7FC89A35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4DD0E481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61DB0F70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2BEC2F14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1ED6E19E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349A2B96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1986F462" w14:textId="77777777" w:rsidR="008A4772" w:rsidRDefault="008A4772" w:rsidP="000F3A97">
            <w:pPr>
              <w:pStyle w:val="TableParagraph"/>
              <w:rPr>
                <w:rFonts w:ascii="Times New Roman"/>
              </w:rPr>
            </w:pPr>
          </w:p>
          <w:p w14:paraId="3FB42615" w14:textId="70727775" w:rsidR="008A4772" w:rsidRDefault="00000000" w:rsidP="000F3A97">
            <w:pPr>
              <w:pStyle w:val="TableParagraph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7"/>
              </w:rPr>
              <w:t>Main</w:t>
            </w:r>
            <w:r>
              <w:rPr>
                <w:rFonts w:ascii="Arial Black"/>
                <w:color w:val="0E2A75"/>
                <w:spacing w:val="-15"/>
              </w:rPr>
              <w:t xml:space="preserve"> </w:t>
            </w:r>
            <w:r w:rsidR="00436F28">
              <w:rPr>
                <w:rFonts w:ascii="Arial Black"/>
                <w:color w:val="0E2A75"/>
                <w:spacing w:val="-2"/>
              </w:rPr>
              <w:t>outcomes</w:t>
            </w:r>
          </w:p>
        </w:tc>
        <w:tc>
          <w:tcPr>
            <w:tcW w:w="7699" w:type="dxa"/>
          </w:tcPr>
          <w:p w14:paraId="5E91333E" w14:textId="0B885773" w:rsidR="0052154A" w:rsidRDefault="0052154A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  <w:r w:rsidRPr="0052154A">
              <w:rPr>
                <w:rFonts w:ascii="Arial" w:hAnsi="Arial" w:cs="Arial"/>
                <w:b/>
                <w:bCs/>
                <w:color w:val="0E2A75"/>
                <w:spacing w:val="-2"/>
              </w:rPr>
              <w:t>Deliverables</w:t>
            </w:r>
            <w:r>
              <w:rPr>
                <w:rFonts w:ascii="Arial" w:hAnsi="Arial" w:cs="Arial"/>
                <w:b/>
                <w:bCs/>
                <w:color w:val="0E2A75"/>
                <w:spacing w:val="-2"/>
              </w:rPr>
              <w:t xml:space="preserve">: </w:t>
            </w:r>
          </w:p>
          <w:p w14:paraId="1D81237F" w14:textId="00014B29" w:rsidR="002E7852" w:rsidRPr="00352E9C" w:rsidRDefault="00903B57" w:rsidP="000F3A97">
            <w:pPr>
              <w:pStyle w:val="TableParagraph"/>
              <w:numPr>
                <w:ilvl w:val="0"/>
                <w:numId w:val="5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903B57">
              <w:rPr>
                <w:rFonts w:ascii="Arial" w:hAnsi="Arial" w:cs="Arial"/>
                <w:color w:val="0E2A75"/>
                <w:spacing w:val="-2"/>
              </w:rPr>
              <w:t>1</w:t>
            </w:r>
            <w:r>
              <w:rPr>
                <w:rFonts w:ascii="Arial" w:hAnsi="Arial" w:cs="Arial"/>
                <w:b/>
                <w:bCs/>
                <w:color w:val="0E2A75"/>
                <w:spacing w:val="-2"/>
              </w:rPr>
              <w:t xml:space="preserve">. </w:t>
            </w:r>
            <w:r w:rsidR="002E7852" w:rsidRPr="000F3A97">
              <w:rPr>
                <w:rFonts w:ascii="Arial" w:hAnsi="Arial" w:cs="Arial"/>
                <w:b/>
                <w:bCs/>
                <w:color w:val="0E2A75"/>
                <w:spacing w:val="-2"/>
              </w:rPr>
              <w:t>A 5-day</w:t>
            </w:r>
            <w:r w:rsidR="002E7852"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 xml:space="preserve"> HEVAT Spring Youth Camp </w:t>
            </w:r>
            <w:r w:rsidR="002E7852"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was organized in Cheț for young people aged 14–29 living in the Romania–Hungary cross-border are</w:t>
            </w:r>
          </w:p>
          <w:p w14:paraId="5F9FC065" w14:textId="7D2676C5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2. 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7-day Musical Youth Camp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was organized in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Nyírbátor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, with the participation of volunteers from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Nyírbátor (Hungary)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and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Cheț (Romania)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.</w:t>
            </w:r>
          </w:p>
          <w:p w14:paraId="0EA4C5E6" w14:textId="033EE6D8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3.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The CrossYounity Concert Tour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was organized with the participation of volunteers from Nyírbátor and Cheț. The tour included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 xml:space="preserve">8 concerts held 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on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both sides of the border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: 4 concerts in Hungary and 4 concerts in Romania.</w:t>
            </w:r>
          </w:p>
          <w:p w14:paraId="6248CEE9" w14:textId="0674B227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4.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Four workshops for volunteers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were organized in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Nyírbátor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.</w:t>
            </w:r>
          </w:p>
          <w:p w14:paraId="1E36AFFE" w14:textId="2522CB8D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5.</w:t>
            </w:r>
            <w:r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A 5-day programme of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 xml:space="preserve"> outdoor team-building activities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was organized in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Nyírbátor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.</w:t>
            </w:r>
          </w:p>
          <w:p w14:paraId="330A539A" w14:textId="720C7E26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6</w:t>
            </w:r>
            <w:r>
              <w:rPr>
                <w:rFonts w:ascii="Arial" w:hAnsi="Arial" w:cs="Arial"/>
                <w:color w:val="0E2A75"/>
                <w:spacing w:val="-2"/>
                <w:lang w:val="en-GB"/>
              </w:rPr>
              <w:t>.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</w:t>
            </w:r>
            <w:r w:rsidRPr="004078CB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Equipment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 xml:space="preserve"> for the Musical Youth Camp and concerts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was purchased, including: 1 laptop, 1 multifunctional printing machine, 1 event tent, 1 video-streaming equipment set, 50 folding benches, 25 folding tables, and musical equipment (1 bass guitar and 1 synthesizer).</w:t>
            </w:r>
          </w:p>
          <w:p w14:paraId="2E361ADB" w14:textId="6F594000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7. 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Equipment for the Spring Youth Camp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was purchased, including: 2 event tents, 100 benches, 50 desks, 11 board games, 1 cleaning machine, 1 blender, 2 crepe makers, 1 multifunctional printing machine, and 1 coffee machine, while mobile toilets were rented for the event.</w:t>
            </w:r>
            <w:r w:rsidR="004078CB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</w:t>
            </w:r>
          </w:p>
          <w:p w14:paraId="6CB10A37" w14:textId="13E00801" w:rsidR="00352E9C" w:rsidRPr="00352E9C" w:rsidRDefault="00352E9C" w:rsidP="000F3A97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E2A75"/>
                <w:spacing w:val="-2"/>
                <w:lang w:val="en-GB"/>
              </w:rPr>
            </w:pP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8 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>Additional musical and technical equipment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 xml:space="preserve"> was purchased to support camps and concerts, including: 4 wireless in-ear systems, 4 in-ear headphones with cases, 1 pocket transmitter for guitar and bass</w:t>
            </w:r>
            <w:r w:rsidRPr="00352E9C">
              <w:rPr>
                <w:rFonts w:ascii="Arial" w:hAnsi="Arial" w:cs="Arial"/>
                <w:b/>
                <w:bCs/>
                <w:color w:val="0E2A75"/>
                <w:spacing w:val="-2"/>
                <w:lang w:val="en-GB"/>
              </w:rPr>
              <w:t xml:space="preserve">, </w:t>
            </w:r>
            <w:r w:rsidRPr="00352E9C">
              <w:rPr>
                <w:rFonts w:ascii="Arial" w:hAnsi="Arial" w:cs="Arial"/>
                <w:color w:val="0E2A75"/>
                <w:spacing w:val="-2"/>
                <w:lang w:val="en-GB"/>
              </w:rPr>
              <w:t>5 mono DI boxes, 3 stereo DI boxes, 1 four-channel headphone amplifier, 1 stereo cable, racks for wireless systems and cables, protective covers for speakers and subwoofers, distance rods and speaker stands, and 1 case for 16 microphones and stands.</w:t>
            </w:r>
          </w:p>
          <w:p w14:paraId="0F155777" w14:textId="77777777" w:rsidR="0050177F" w:rsidRPr="0050177F" w:rsidRDefault="0050177F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Results</w:t>
            </w:r>
          </w:p>
          <w:p w14:paraId="40C917DE" w14:textId="67360EFD" w:rsidR="0050177F" w:rsidRP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>1.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Strengthened cooperation between cross-border communities,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achieved through the participation of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over 300 young people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in the youth camp organized in Romania and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50 participants (25 from each country)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lastRenderedPageBreak/>
              <w:t>in the musical youth camp organized in Hungary.</w:t>
            </w:r>
          </w:p>
          <w:p w14:paraId="7DA57CDB" w14:textId="1281E4EE" w:rsidR="0050177F" w:rsidRP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 xml:space="preserve">2.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Enhanced musical skills and knowledge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of the camp participants through practical activities and training in playing different musical instruments.</w:t>
            </w:r>
          </w:p>
          <w:p w14:paraId="50B3DC43" w14:textId="54B9015E" w:rsidR="0050177F" w:rsidRP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 xml:space="preserve">3.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 xml:space="preserve">Development of a joint repertoire 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>of songs from different religious backgrounds, which can be performed collaboratively during concerts and future cultural events.</w:t>
            </w:r>
          </w:p>
          <w:p w14:paraId="1F15D62D" w14:textId="2C3A66B7" w:rsidR="0050177F" w:rsidRP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 xml:space="preserve">4.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High public participation in cultural events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, with over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1,600 people attending the eight concerts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organized before Christmas 2019 in philharmonics, houses of culture and other venues along the border.</w:t>
            </w:r>
          </w:p>
          <w:p w14:paraId="23C63C0A" w14:textId="72A6B525" w:rsidR="0050177F" w:rsidRP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 xml:space="preserve">5.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Creation of a trained and motivated team of 50 volunteers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>, supporting the organization of cultural and youth activities and enabling continued cross-border cooperation in the long term.</w:t>
            </w:r>
          </w:p>
          <w:p w14:paraId="06FA0E3F" w14:textId="3E025FB3" w:rsidR="0050177F" w:rsidRP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 xml:space="preserve">6.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 xml:space="preserve">Improved capacity 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of the partner organizations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to organize future joint cultural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and youth initiatives </w:t>
            </w:r>
            <w:r w:rsidRPr="0050177F">
              <w:rPr>
                <w:rFonts w:ascii="Arial" w:hAnsi="Arial" w:cs="Arial"/>
                <w:b/>
                <w:bCs/>
                <w:color w:val="0E2A75"/>
                <w:spacing w:val="-2"/>
              </w:rPr>
              <w:t>through the equipment purchased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 xml:space="preserve"> within the project.</w:t>
            </w:r>
          </w:p>
          <w:p w14:paraId="42014CB8" w14:textId="0C5D0283" w:rsidR="0050177F" w:rsidRDefault="0050177F" w:rsidP="000F3A97">
            <w:pPr>
              <w:pStyle w:val="TableParagraph"/>
              <w:numPr>
                <w:ilvl w:val="0"/>
                <w:numId w:val="6"/>
              </w:numPr>
              <w:spacing w:before="29"/>
              <w:jc w:val="both"/>
              <w:rPr>
                <w:rFonts w:ascii="Arial" w:hAnsi="Arial" w:cs="Arial"/>
                <w:color w:val="0E2A75"/>
                <w:spacing w:val="-2"/>
              </w:rPr>
            </w:pPr>
            <w:r>
              <w:rPr>
                <w:rFonts w:ascii="Arial" w:hAnsi="Arial" w:cs="Arial"/>
                <w:color w:val="0E2A75"/>
                <w:spacing w:val="-2"/>
              </w:rPr>
              <w:t xml:space="preserve">7. </w:t>
            </w:r>
            <w:r w:rsidRPr="0050177F">
              <w:rPr>
                <w:rFonts w:ascii="Arial" w:hAnsi="Arial" w:cs="Arial"/>
                <w:color w:val="0E2A75"/>
                <w:spacing w:val="-2"/>
              </w:rPr>
              <w:t>Greater involvement of local civil society in cultural, youth and leisure activities, contributing to the promotion and preservation of cultural diversity and common traditions and strengthening cooperation among cross-border communities.</w:t>
            </w:r>
          </w:p>
          <w:p w14:paraId="09C6333E" w14:textId="5EBD8F42" w:rsidR="00471521" w:rsidRPr="0050177F" w:rsidRDefault="00471521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  <w:r w:rsidRPr="00471521">
              <w:rPr>
                <w:rFonts w:ascii="Arial" w:hAnsi="Arial" w:cs="Arial"/>
                <w:b/>
                <w:bCs/>
                <w:color w:val="0E2A75"/>
                <w:spacing w:val="-2"/>
              </w:rPr>
              <w:t>Indicators:</w:t>
            </w:r>
          </w:p>
          <w:p w14:paraId="284C1366" w14:textId="77777777" w:rsidR="00C377E2" w:rsidRDefault="00C377E2" w:rsidP="000F3A97">
            <w:pPr>
              <w:pStyle w:val="TableParagraph"/>
              <w:ind w:left="107"/>
              <w:rPr>
                <w:rFonts w:ascii="Arial" w:hAnsi="Arial"/>
                <w:i/>
              </w:rPr>
            </w:pPr>
            <w:r>
              <w:rPr>
                <w:color w:val="0E2A75"/>
                <w:w w:val="105"/>
              </w:rPr>
              <w:t>The</w:t>
            </w:r>
            <w:r>
              <w:rPr>
                <w:color w:val="0E2A75"/>
                <w:spacing w:val="43"/>
                <w:w w:val="105"/>
              </w:rPr>
              <w:t xml:space="preserve"> </w:t>
            </w:r>
            <w:proofErr w:type="spellStart"/>
            <w:r>
              <w:rPr>
                <w:color w:val="0E2A75"/>
                <w:w w:val="105"/>
              </w:rPr>
              <w:t>Programme</w:t>
            </w:r>
            <w:proofErr w:type="spellEnd"/>
            <w:r>
              <w:rPr>
                <w:color w:val="0E2A75"/>
                <w:spacing w:val="4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Output</w:t>
            </w:r>
            <w:r>
              <w:rPr>
                <w:color w:val="0E2A75"/>
                <w:spacing w:val="4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Indicator</w:t>
            </w:r>
            <w:r>
              <w:rPr>
                <w:color w:val="0E2A75"/>
                <w:spacing w:val="42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is</w:t>
            </w:r>
            <w:r>
              <w:rPr>
                <w:color w:val="0E2A75"/>
                <w:spacing w:val="41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„</w:t>
            </w:r>
            <w:r>
              <w:rPr>
                <w:rFonts w:ascii="Arial" w:hAnsi="Arial"/>
                <w:i/>
                <w:color w:val="0E2A75"/>
                <w:w w:val="105"/>
              </w:rPr>
              <w:t>11/b2</w:t>
            </w:r>
            <w:r>
              <w:rPr>
                <w:rFonts w:ascii="Arial" w:hAnsi="Arial"/>
                <w:i/>
                <w:color w:val="0E2A75"/>
                <w:spacing w:val="37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Number</w:t>
            </w:r>
            <w:r>
              <w:rPr>
                <w:rFonts w:ascii="Arial" w:hAnsi="Arial"/>
                <w:i/>
                <w:color w:val="0E2A75"/>
                <w:spacing w:val="39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of</w:t>
            </w:r>
            <w:r>
              <w:rPr>
                <w:rFonts w:ascii="Arial" w:hAnsi="Arial"/>
                <w:i/>
                <w:color w:val="0E2A75"/>
                <w:spacing w:val="39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people</w:t>
            </w:r>
            <w:r>
              <w:rPr>
                <w:rFonts w:ascii="Arial" w:hAnsi="Arial"/>
                <w:i/>
                <w:color w:val="0E2A75"/>
                <w:spacing w:val="41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spacing w:val="-2"/>
                <w:w w:val="105"/>
              </w:rPr>
              <w:t>directly</w:t>
            </w:r>
          </w:p>
          <w:p w14:paraId="6513DF38" w14:textId="77777777" w:rsidR="0052154A" w:rsidRDefault="00C377E2" w:rsidP="000F3A97">
            <w:pPr>
              <w:pStyle w:val="TableParagraph"/>
              <w:spacing w:before="29"/>
              <w:ind w:left="107"/>
              <w:jc w:val="both"/>
              <w:rPr>
                <w:color w:val="0E2A75"/>
                <w:w w:val="105"/>
              </w:rPr>
            </w:pPr>
            <w:r>
              <w:rPr>
                <w:rFonts w:ascii="Arial" w:hAnsi="Arial"/>
                <w:i/>
                <w:color w:val="0E2A75"/>
                <w:w w:val="105"/>
              </w:rPr>
              <w:t>involved</w:t>
            </w:r>
            <w:r>
              <w:rPr>
                <w:rFonts w:ascii="Arial" w:hAnsi="Arial"/>
                <w:i/>
                <w:color w:val="0E2A75"/>
                <w:spacing w:val="50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in</w:t>
            </w:r>
            <w:r>
              <w:rPr>
                <w:rFonts w:ascii="Arial" w:hAnsi="Arial"/>
                <w:i/>
                <w:color w:val="0E2A75"/>
                <w:spacing w:val="-7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cross-border</w:t>
            </w:r>
            <w:r>
              <w:rPr>
                <w:rFonts w:ascii="Arial" w:hAnsi="Arial"/>
                <w:i/>
                <w:color w:val="0E2A75"/>
                <w:spacing w:val="-7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cooperation</w:t>
            </w:r>
            <w:r>
              <w:rPr>
                <w:rFonts w:ascii="Arial" w:hAnsi="Arial"/>
                <w:i/>
                <w:color w:val="0E2A75"/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i/>
                <w:color w:val="0E2A75"/>
                <w:w w:val="105"/>
              </w:rPr>
              <w:t>initiatives</w:t>
            </w:r>
            <w:proofErr w:type="gramStart"/>
            <w:r>
              <w:rPr>
                <w:color w:val="0E2A75"/>
                <w:w w:val="105"/>
              </w:rPr>
              <w:t>”.</w:t>
            </w:r>
            <w:proofErr w:type="gramEnd"/>
            <w:r>
              <w:rPr>
                <w:color w:val="0E2A75"/>
                <w:spacing w:val="-4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Through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project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ROHU– 256</w:t>
            </w:r>
            <w:r>
              <w:rPr>
                <w:color w:val="0E2A75"/>
                <w:spacing w:val="-1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activities</w:t>
            </w:r>
            <w:r>
              <w:rPr>
                <w:rFonts w:ascii="Arial Black" w:hAnsi="Arial Black"/>
                <w:color w:val="0E2A75"/>
                <w:w w:val="105"/>
              </w:rPr>
              <w:t>,</w:t>
            </w:r>
            <w:r>
              <w:rPr>
                <w:rFonts w:ascii="Arial Black" w:hAnsi="Arial Black"/>
                <w:color w:val="0E2A75"/>
                <w:spacing w:val="-21"/>
                <w:w w:val="105"/>
              </w:rPr>
              <w:t xml:space="preserve"> </w:t>
            </w:r>
            <w:r w:rsidR="00903B57" w:rsidRPr="00EC70C8">
              <w:rPr>
                <w:rFonts w:ascii="Arial Black" w:hAnsi="Arial Black"/>
                <w:color w:val="0E2A75"/>
                <w:w w:val="105"/>
              </w:rPr>
              <w:t>1934</w:t>
            </w:r>
            <w:r w:rsidRPr="00EC70C8">
              <w:rPr>
                <w:rFonts w:ascii="Arial Black" w:hAnsi="Arial Black"/>
                <w:color w:val="0E2A75"/>
                <w:spacing w:val="-20"/>
                <w:w w:val="105"/>
              </w:rPr>
              <w:t xml:space="preserve"> </w:t>
            </w:r>
            <w:r w:rsidRPr="00EC70C8">
              <w:rPr>
                <w:rFonts w:ascii="Arial Black" w:hAnsi="Arial Black"/>
                <w:color w:val="0E2A75"/>
                <w:w w:val="105"/>
              </w:rPr>
              <w:t>people</w:t>
            </w:r>
            <w:r>
              <w:rPr>
                <w:rFonts w:ascii="Arial Black" w:hAnsi="Arial Black"/>
                <w:color w:val="0E2A75"/>
                <w:spacing w:val="-2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participated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in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cross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border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cultural</w:t>
            </w:r>
            <w:r>
              <w:rPr>
                <w:color w:val="0E2A75"/>
                <w:spacing w:val="-10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events.</w:t>
            </w:r>
          </w:p>
          <w:p w14:paraId="04C61C86" w14:textId="77777777" w:rsidR="00132B67" w:rsidRDefault="00132B67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</w:p>
          <w:p w14:paraId="2C8C9412" w14:textId="77777777" w:rsidR="00132B67" w:rsidRDefault="00132B67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</w:p>
          <w:p w14:paraId="6D4009D6" w14:textId="77777777" w:rsidR="00132B67" w:rsidRPr="00436F28" w:rsidRDefault="00132B67" w:rsidP="00132B67">
            <w:pPr>
              <w:pStyle w:val="TableParagraph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436F28">
              <w:rPr>
                <w:rFonts w:ascii="Arial" w:hAnsi="Arial" w:cs="Arial"/>
                <w:color w:val="0E2A75"/>
                <w:w w:val="110"/>
              </w:rPr>
              <w:t>Social media:</w:t>
            </w:r>
          </w:p>
          <w:p w14:paraId="6A7315D8" w14:textId="4CC646E9" w:rsidR="00132B67" w:rsidRDefault="00132B67" w:rsidP="00132B6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  <w:hyperlink r:id="rId10">
              <w:r>
                <w:rPr>
                  <w:color w:val="0E2A75"/>
                  <w:spacing w:val="-2"/>
                  <w:w w:val="105"/>
                  <w:u w:val="single" w:color="0E2A75"/>
                </w:rPr>
                <w:t>https://www.facebook.com/CrossYounity-2238246979830851/</w:t>
              </w:r>
            </w:hyperlink>
            <w:r>
              <w:rPr>
                <w:color w:val="0E2A75"/>
                <w:spacing w:val="-2"/>
                <w:w w:val="105"/>
              </w:rPr>
              <w:t xml:space="preserve"> </w:t>
            </w:r>
            <w:hyperlink r:id="rId11">
              <w:r>
                <w:rPr>
                  <w:color w:val="0E2A75"/>
                  <w:spacing w:val="-2"/>
                  <w:w w:val="105"/>
                  <w:u w:val="single" w:color="0E2A75"/>
                </w:rPr>
                <w:t>https://www.youtube.com/watch?v=qhtBEL2oV3M</w:t>
              </w:r>
            </w:hyperlink>
          </w:p>
          <w:p w14:paraId="6A72922D" w14:textId="77777777" w:rsidR="00132B67" w:rsidRDefault="00132B67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</w:p>
          <w:p w14:paraId="7221D5DD" w14:textId="77777777" w:rsidR="00132B67" w:rsidRDefault="00132B67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</w:p>
          <w:p w14:paraId="6322B03B" w14:textId="408B0CBB" w:rsidR="00132B67" w:rsidRPr="0052154A" w:rsidRDefault="00132B67" w:rsidP="000F3A97">
            <w:pPr>
              <w:pStyle w:val="TableParagraph"/>
              <w:spacing w:before="29"/>
              <w:ind w:left="107"/>
              <w:jc w:val="both"/>
              <w:rPr>
                <w:rFonts w:ascii="Arial" w:hAnsi="Arial" w:cs="Arial"/>
                <w:b/>
                <w:bCs/>
                <w:color w:val="0E2A75"/>
                <w:spacing w:val="-2"/>
              </w:rPr>
            </w:pPr>
          </w:p>
        </w:tc>
      </w:tr>
    </w:tbl>
    <w:p w14:paraId="20B36666" w14:textId="77777777" w:rsidR="008A4772" w:rsidRDefault="008A4772" w:rsidP="00132B67">
      <w:pPr>
        <w:pStyle w:val="TableParagraph"/>
        <w:jc w:val="both"/>
        <w:rPr>
          <w:rFonts w:ascii="Arial" w:hAnsi="Arial" w:cs="Arial"/>
          <w:b/>
          <w:bCs/>
          <w:color w:val="0E2A75"/>
          <w:spacing w:val="-2"/>
        </w:rPr>
      </w:pPr>
    </w:p>
    <w:sectPr w:rsidR="008A4772">
      <w:pgSz w:w="11910" w:h="16840"/>
      <w:pgMar w:top="2140" w:right="425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EDEC" w14:textId="77777777" w:rsidR="00E1781F" w:rsidRDefault="00E1781F">
      <w:r>
        <w:separator/>
      </w:r>
    </w:p>
  </w:endnote>
  <w:endnote w:type="continuationSeparator" w:id="0">
    <w:p w14:paraId="60E5D56A" w14:textId="77777777" w:rsidR="00E1781F" w:rsidRDefault="00E1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96CA" w14:textId="77777777" w:rsidR="008A4772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13BBA4A2" wp14:editId="20A79F57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BC146" w14:textId="77777777" w:rsidR="008A4772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A4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0C8BC146" w14:textId="77777777" w:rsidR="008A4772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99880D4" wp14:editId="4A933602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5BC88" w14:textId="77777777" w:rsidR="008A4772" w:rsidRDefault="008A4772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04DE9184" w14:textId="77777777" w:rsidR="008A4772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880D4" id="Textbox 5" o:spid="_x0000_s1027" type="#_x0000_t202" style="position:absolute;margin-left:419.3pt;margin-top:764.6pt;width:108.2pt;height:28.6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68C5BC88" w14:textId="77777777" w:rsidR="008A4772" w:rsidRDefault="008A4772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04DE9184" w14:textId="77777777" w:rsidR="008A4772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31DA" w14:textId="77777777" w:rsidR="00E1781F" w:rsidRDefault="00E1781F">
      <w:r>
        <w:separator/>
      </w:r>
    </w:p>
  </w:footnote>
  <w:footnote w:type="continuationSeparator" w:id="0">
    <w:p w14:paraId="5D289376" w14:textId="77777777" w:rsidR="00E1781F" w:rsidRDefault="00E1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3AD9" w14:textId="77777777" w:rsidR="008A4772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485440" behindDoc="1" locked="0" layoutInCell="1" allowOverlap="1" wp14:anchorId="1689FEC6" wp14:editId="46FFAD33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6655637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5952" behindDoc="1" locked="0" layoutInCell="1" allowOverlap="1" wp14:anchorId="59A44B01" wp14:editId="0EDE382A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15733522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6464" behindDoc="1" locked="0" layoutInCell="1" allowOverlap="1" wp14:anchorId="7E1D4BB7" wp14:editId="44EEAEFB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207476669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EA8"/>
    <w:multiLevelType w:val="multilevel"/>
    <w:tmpl w:val="EBA0D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23C157C2"/>
    <w:multiLevelType w:val="multilevel"/>
    <w:tmpl w:val="EBA0D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2E6F1EA3"/>
    <w:multiLevelType w:val="hybridMultilevel"/>
    <w:tmpl w:val="BA52698A"/>
    <w:lvl w:ilvl="0" w:tplc="29BC692C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96"/>
        <w:sz w:val="22"/>
        <w:szCs w:val="22"/>
        <w:lang w:val="en-US" w:eastAsia="en-US" w:bidi="ar-SA"/>
      </w:rPr>
    </w:lvl>
    <w:lvl w:ilvl="1" w:tplc="3356E86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5C50D08E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5B30A6A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53B0E7F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F048A788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B94668B6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9C54B9D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05A85DBE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7D4CF3"/>
    <w:multiLevelType w:val="hybridMultilevel"/>
    <w:tmpl w:val="9AD8BF94"/>
    <w:lvl w:ilvl="0" w:tplc="20A4B6D0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96"/>
        <w:sz w:val="22"/>
        <w:szCs w:val="22"/>
        <w:lang w:val="en-US" w:eastAsia="en-US" w:bidi="ar-SA"/>
      </w:rPr>
    </w:lvl>
    <w:lvl w:ilvl="1" w:tplc="D3505ED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5C50D16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584E376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3FE82B36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13B41FBC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F6F6DED4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E520C0B4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595C9ED6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50144A"/>
    <w:multiLevelType w:val="hybridMultilevel"/>
    <w:tmpl w:val="450079E0"/>
    <w:lvl w:ilvl="0" w:tplc="AB2E8AC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0D80771"/>
    <w:multiLevelType w:val="hybridMultilevel"/>
    <w:tmpl w:val="4D866B78"/>
    <w:lvl w:ilvl="0" w:tplc="40462C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110AEAA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9C60A130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3030FD0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7224462E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A9222E8E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8264BF98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CECC0A2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0A3C1854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5B6A24"/>
    <w:multiLevelType w:val="hybridMultilevel"/>
    <w:tmpl w:val="70DAFBE8"/>
    <w:lvl w:ilvl="0" w:tplc="A6662C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5A3C414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D31EC95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262CCC9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289C5D36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5" w:tplc="7B3E8B72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6" w:tplc="072A292C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7" w:tplc="D4B0DE04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8" w:tplc="F82E8286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num w:numId="1" w16cid:durableId="988900331">
    <w:abstractNumId w:val="2"/>
  </w:num>
  <w:num w:numId="2" w16cid:durableId="528223573">
    <w:abstractNumId w:val="3"/>
  </w:num>
  <w:num w:numId="3" w16cid:durableId="831413954">
    <w:abstractNumId w:val="5"/>
  </w:num>
  <w:num w:numId="4" w16cid:durableId="1268581007">
    <w:abstractNumId w:val="6"/>
  </w:num>
  <w:num w:numId="5" w16cid:durableId="1174077752">
    <w:abstractNumId w:val="1"/>
  </w:num>
  <w:num w:numId="6" w16cid:durableId="1419986626">
    <w:abstractNumId w:val="0"/>
  </w:num>
  <w:num w:numId="7" w16cid:durableId="204299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772"/>
    <w:rsid w:val="00020E01"/>
    <w:rsid w:val="000B02A1"/>
    <w:rsid w:val="000F3A97"/>
    <w:rsid w:val="00132B67"/>
    <w:rsid w:val="001E4117"/>
    <w:rsid w:val="002835C2"/>
    <w:rsid w:val="002E7852"/>
    <w:rsid w:val="00352E9C"/>
    <w:rsid w:val="004078CB"/>
    <w:rsid w:val="00411837"/>
    <w:rsid w:val="00436F28"/>
    <w:rsid w:val="00471521"/>
    <w:rsid w:val="0050177F"/>
    <w:rsid w:val="0052154A"/>
    <w:rsid w:val="0054280E"/>
    <w:rsid w:val="00582BCB"/>
    <w:rsid w:val="005A0E87"/>
    <w:rsid w:val="00753596"/>
    <w:rsid w:val="008A4772"/>
    <w:rsid w:val="008C787B"/>
    <w:rsid w:val="00903B57"/>
    <w:rsid w:val="009C3DCD"/>
    <w:rsid w:val="009C60FB"/>
    <w:rsid w:val="00C377E2"/>
    <w:rsid w:val="00DC6AC0"/>
    <w:rsid w:val="00E1781F"/>
    <w:rsid w:val="00E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53B0"/>
  <w15:docId w15:val="{B76019A2-5F33-4C42-80CC-550441E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htBEL2oV3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rossYounity-223824697983085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5344-8A46-474F-A437-C27260DA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13</cp:revision>
  <dcterms:created xsi:type="dcterms:W3CDTF">2026-03-04T14:14:00Z</dcterms:created>
  <dcterms:modified xsi:type="dcterms:W3CDTF">2026-03-05T13:28:00Z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