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07CB" w14:textId="77777777" w:rsidR="00AD0FB7" w:rsidRPr="00C249CA" w:rsidRDefault="00AD0FB7" w:rsidP="00546EC9">
      <w:pPr>
        <w:pStyle w:val="BodyText"/>
        <w:spacing w:before="61"/>
        <w:rPr>
          <w:rFonts w:ascii="Arial" w:hAnsi="Arial" w:cs="Arial"/>
          <w:lang w:val="hu-HU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AD0FB7" w:rsidRPr="00C249CA" w14:paraId="14F9C230" w14:textId="77777777">
        <w:trPr>
          <w:trHeight w:val="412"/>
        </w:trPr>
        <w:tc>
          <w:tcPr>
            <w:tcW w:w="9740" w:type="dxa"/>
            <w:gridSpan w:val="2"/>
            <w:shd w:val="clear" w:color="auto" w:fill="1F3863"/>
          </w:tcPr>
          <w:p w14:paraId="0658BA8F" w14:textId="0DD51F16" w:rsidR="00AD0FB7" w:rsidRPr="00C249CA" w:rsidRDefault="00BF0358" w:rsidP="00546EC9">
            <w:pPr>
              <w:pStyle w:val="TableParagraph"/>
              <w:ind w:left="223"/>
              <w:rPr>
                <w:rFonts w:ascii="Arial" w:hAnsi="Arial" w:cs="Arial"/>
                <w:sz w:val="20"/>
                <w:lang w:val="hu-HU"/>
              </w:rPr>
            </w:pPr>
            <w:r w:rsidRPr="00C249CA">
              <w:rPr>
                <w:rFonts w:ascii="Arial" w:hAnsi="Arial" w:cs="Arial"/>
                <w:color w:val="FFFFFF" w:themeColor="background1"/>
                <w:w w:val="90"/>
                <w:sz w:val="20"/>
                <w:lang w:val="hu-HU"/>
              </w:rPr>
              <w:t>2</w:t>
            </w:r>
            <w:r w:rsidR="002A44FD" w:rsidRPr="00C249CA">
              <w:rPr>
                <w:rFonts w:ascii="Arial" w:hAnsi="Arial" w:cs="Arial"/>
                <w:color w:val="FFFFFF" w:themeColor="background1"/>
                <w:w w:val="90"/>
                <w:sz w:val="20"/>
                <w:lang w:val="hu-HU"/>
              </w:rPr>
              <w:t>.</w:t>
            </w:r>
            <w:r w:rsidRPr="00C249CA">
              <w:rPr>
                <w:rFonts w:ascii="Arial" w:hAnsi="Arial" w:cs="Arial"/>
                <w:color w:val="FFFFFF" w:themeColor="background1"/>
                <w:spacing w:val="19"/>
                <w:position w:val="7"/>
                <w:sz w:val="13"/>
                <w:lang w:val="hu-HU"/>
              </w:rPr>
              <w:t xml:space="preserve"> </w:t>
            </w:r>
            <w:r w:rsidR="002A44FD" w:rsidRPr="00C249CA">
              <w:rPr>
                <w:rFonts w:ascii="Arial" w:hAnsi="Arial" w:cs="Arial"/>
                <w:color w:val="FFFFFF" w:themeColor="background1"/>
                <w:w w:val="90"/>
                <w:sz w:val="20"/>
                <w:lang w:val="hu-HU"/>
              </w:rPr>
              <w:t>Nyílt felhívás</w:t>
            </w:r>
            <w:r w:rsidRPr="00C249CA">
              <w:rPr>
                <w:rFonts w:ascii="Arial" w:hAnsi="Arial" w:cs="Arial"/>
                <w:color w:val="FFFFFF" w:themeColor="background1"/>
                <w:spacing w:val="-3"/>
                <w:sz w:val="20"/>
                <w:lang w:val="hu-HU"/>
              </w:rPr>
              <w:t xml:space="preserve"> </w:t>
            </w:r>
            <w:r w:rsidR="002A44FD" w:rsidRPr="00C249CA">
              <w:rPr>
                <w:rFonts w:ascii="Arial" w:hAnsi="Arial" w:cs="Arial"/>
                <w:color w:val="FFFFFF" w:themeColor="background1"/>
                <w:w w:val="90"/>
                <w:sz w:val="20"/>
                <w:lang w:val="hu-HU"/>
              </w:rPr>
              <w:t>Normál</w:t>
            </w:r>
            <w:r w:rsidRPr="00C249CA">
              <w:rPr>
                <w:rFonts w:ascii="Arial" w:hAnsi="Arial" w:cs="Arial"/>
                <w:color w:val="FFFFFF" w:themeColor="background1"/>
                <w:spacing w:val="-4"/>
                <w:sz w:val="20"/>
                <w:lang w:val="hu-HU"/>
              </w:rPr>
              <w:t xml:space="preserve"> </w:t>
            </w:r>
            <w:r w:rsidR="002A44FD" w:rsidRPr="00C249CA">
              <w:rPr>
                <w:rFonts w:ascii="Arial" w:hAnsi="Arial" w:cs="Arial"/>
                <w:color w:val="FFFFFF" w:themeColor="background1"/>
                <w:spacing w:val="-2"/>
                <w:w w:val="90"/>
                <w:sz w:val="20"/>
                <w:lang w:val="hu-HU"/>
              </w:rPr>
              <w:t>projektek</w:t>
            </w:r>
          </w:p>
        </w:tc>
      </w:tr>
      <w:tr w:rsidR="00AD0FB7" w:rsidRPr="00C249CA" w14:paraId="5BCB9CAC" w14:textId="77777777">
        <w:trPr>
          <w:trHeight w:val="441"/>
        </w:trPr>
        <w:tc>
          <w:tcPr>
            <w:tcW w:w="2263" w:type="dxa"/>
          </w:tcPr>
          <w:p w14:paraId="4C9B74CB" w14:textId="06CE34FC" w:rsidR="00AD0FB7" w:rsidRPr="00C249CA" w:rsidRDefault="00BF0358" w:rsidP="00546EC9">
            <w:pPr>
              <w:pStyle w:val="TableParagraph"/>
              <w:ind w:left="13"/>
              <w:jc w:val="center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spacing w:val="-2"/>
                <w:w w:val="90"/>
                <w:lang w:val="hu-HU"/>
              </w:rPr>
              <w:t>Proje</w:t>
            </w:r>
            <w:r w:rsidR="002A44FD" w:rsidRPr="00C249CA">
              <w:rPr>
                <w:rFonts w:ascii="Arial" w:hAnsi="Arial" w:cs="Arial"/>
                <w:color w:val="0E2A75"/>
                <w:spacing w:val="-2"/>
                <w:w w:val="90"/>
                <w:lang w:val="hu-HU"/>
              </w:rPr>
              <w:t>k</w:t>
            </w:r>
            <w:r w:rsidRPr="00C249CA">
              <w:rPr>
                <w:rFonts w:ascii="Arial" w:hAnsi="Arial" w:cs="Arial"/>
                <w:color w:val="0E2A75"/>
                <w:spacing w:val="-2"/>
                <w:w w:val="90"/>
                <w:lang w:val="hu-HU"/>
              </w:rPr>
              <w:t>t</w:t>
            </w:r>
            <w:r w:rsidRPr="00C249CA">
              <w:rPr>
                <w:rFonts w:ascii="Arial" w:hAnsi="Arial" w:cs="Arial"/>
                <w:color w:val="0E2A75"/>
                <w:spacing w:val="-5"/>
                <w:lang w:val="hu-HU"/>
              </w:rPr>
              <w:t xml:space="preserve"> </w:t>
            </w:r>
            <w:r w:rsidR="002A44FD" w:rsidRPr="00C249CA">
              <w:rPr>
                <w:rFonts w:ascii="Arial" w:hAnsi="Arial" w:cs="Arial"/>
                <w:color w:val="0E2A75"/>
                <w:spacing w:val="-4"/>
                <w:lang w:val="hu-HU"/>
              </w:rPr>
              <w:t>kód</w:t>
            </w:r>
          </w:p>
        </w:tc>
        <w:tc>
          <w:tcPr>
            <w:tcW w:w="7477" w:type="dxa"/>
          </w:tcPr>
          <w:p w14:paraId="02DC62EC" w14:textId="77777777" w:rsidR="00AD0FB7" w:rsidRPr="00C249CA" w:rsidRDefault="00BF0358" w:rsidP="00546EC9">
            <w:pPr>
              <w:pStyle w:val="TableParagraph"/>
              <w:ind w:left="107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w w:val="90"/>
                <w:lang w:val="hu-HU"/>
              </w:rPr>
              <w:t>ROHU-</w:t>
            </w:r>
            <w:r w:rsidRPr="00C249CA">
              <w:rPr>
                <w:rFonts w:ascii="Arial" w:hAnsi="Arial" w:cs="Arial"/>
                <w:color w:val="0E2A75"/>
                <w:spacing w:val="-5"/>
                <w:lang w:val="hu-HU"/>
              </w:rPr>
              <w:t>268</w:t>
            </w:r>
          </w:p>
        </w:tc>
      </w:tr>
      <w:tr w:rsidR="00AD0FB7" w:rsidRPr="00C249CA" w14:paraId="165EA609" w14:textId="77777777">
        <w:trPr>
          <w:trHeight w:val="897"/>
        </w:trPr>
        <w:tc>
          <w:tcPr>
            <w:tcW w:w="2263" w:type="dxa"/>
          </w:tcPr>
          <w:p w14:paraId="2D466162" w14:textId="41492036" w:rsidR="00AD0FB7" w:rsidRPr="00C249CA" w:rsidRDefault="00BF0358" w:rsidP="00546EC9">
            <w:pPr>
              <w:pStyle w:val="TableParagraph"/>
              <w:ind w:left="13" w:right="3"/>
              <w:jc w:val="center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spacing w:val="-2"/>
                <w:w w:val="90"/>
                <w:lang w:val="hu-HU"/>
              </w:rPr>
              <w:t>Proje</w:t>
            </w:r>
            <w:r w:rsidR="002A44FD" w:rsidRPr="00C249CA">
              <w:rPr>
                <w:rFonts w:ascii="Arial" w:hAnsi="Arial" w:cs="Arial"/>
                <w:color w:val="0E2A75"/>
                <w:spacing w:val="-2"/>
                <w:w w:val="90"/>
                <w:lang w:val="hu-HU"/>
              </w:rPr>
              <w:t>k</w:t>
            </w:r>
            <w:r w:rsidRPr="00C249CA">
              <w:rPr>
                <w:rFonts w:ascii="Arial" w:hAnsi="Arial" w:cs="Arial"/>
                <w:color w:val="0E2A75"/>
                <w:spacing w:val="-2"/>
                <w:w w:val="90"/>
                <w:lang w:val="hu-HU"/>
              </w:rPr>
              <w:t>t</w:t>
            </w:r>
            <w:r w:rsidRPr="00C249CA">
              <w:rPr>
                <w:rFonts w:ascii="Arial" w:hAnsi="Arial" w:cs="Arial"/>
                <w:color w:val="0E2A75"/>
                <w:spacing w:val="-5"/>
                <w:lang w:val="hu-HU"/>
              </w:rPr>
              <w:t xml:space="preserve"> </w:t>
            </w:r>
            <w:r w:rsidR="002A44FD" w:rsidRPr="00C249CA">
              <w:rPr>
                <w:rFonts w:ascii="Arial" w:hAnsi="Arial" w:cs="Arial"/>
                <w:color w:val="0E2A75"/>
                <w:spacing w:val="-2"/>
                <w:lang w:val="hu-HU"/>
              </w:rPr>
              <w:t>cím</w:t>
            </w:r>
          </w:p>
        </w:tc>
        <w:tc>
          <w:tcPr>
            <w:tcW w:w="7477" w:type="dxa"/>
          </w:tcPr>
          <w:p w14:paraId="6F2EFEF4" w14:textId="77777777" w:rsidR="002A44FD" w:rsidRPr="00C249CA" w:rsidRDefault="002A44FD" w:rsidP="00546EC9">
            <w:pPr>
              <w:pStyle w:val="TableParagraph"/>
              <w:spacing w:before="29"/>
              <w:ind w:left="107"/>
              <w:rPr>
                <w:rFonts w:ascii="Arial" w:hAnsi="Arial" w:cs="Arial"/>
                <w:color w:val="0E2A75"/>
                <w:w w:val="80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w w:val="80"/>
                <w:lang w:val="hu-HU"/>
              </w:rPr>
              <w:t>Egyesült közösségek</w:t>
            </w:r>
          </w:p>
          <w:p w14:paraId="4DCB96A2" w14:textId="3CED06B8" w:rsidR="00AD0FB7" w:rsidRPr="00C249CA" w:rsidRDefault="002A44FD" w:rsidP="00546EC9">
            <w:pPr>
              <w:pStyle w:val="TableParagraph"/>
              <w:spacing w:before="48"/>
              <w:ind w:left="107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w w:val="110"/>
                <w:lang w:val="hu-HU"/>
              </w:rPr>
              <w:t xml:space="preserve">Közösségi együttműködés fejlesztése Fülöp és </w:t>
            </w:r>
            <w:proofErr w:type="spellStart"/>
            <w:r w:rsidRPr="00C249CA">
              <w:rPr>
                <w:rFonts w:ascii="Arial" w:hAnsi="Arial" w:cs="Arial"/>
                <w:color w:val="0E2A75"/>
                <w:w w:val="110"/>
                <w:lang w:val="hu-HU"/>
              </w:rPr>
              <w:t>Buduslău</w:t>
            </w:r>
            <w:proofErr w:type="spellEnd"/>
            <w:r w:rsidRPr="00C249CA">
              <w:rPr>
                <w:rFonts w:ascii="Arial" w:hAnsi="Arial" w:cs="Arial"/>
                <w:color w:val="0E2A75"/>
                <w:w w:val="110"/>
                <w:lang w:val="hu-HU"/>
              </w:rPr>
              <w:t xml:space="preserve"> közötti közös kulturális és sportesemények révén.</w:t>
            </w:r>
          </w:p>
        </w:tc>
      </w:tr>
      <w:tr w:rsidR="00AD0FB7" w:rsidRPr="00C249CA" w14:paraId="0D1A50EF" w14:textId="77777777" w:rsidTr="00546EC9">
        <w:trPr>
          <w:trHeight w:val="622"/>
        </w:trPr>
        <w:tc>
          <w:tcPr>
            <w:tcW w:w="2263" w:type="dxa"/>
          </w:tcPr>
          <w:p w14:paraId="4814714C" w14:textId="39A09F10" w:rsidR="00AD0FB7" w:rsidRPr="00C249CA" w:rsidRDefault="002A44FD" w:rsidP="00546EC9">
            <w:pPr>
              <w:pStyle w:val="TableParagraph"/>
              <w:ind w:left="13" w:right="2"/>
              <w:jc w:val="center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w w:val="90"/>
                <w:lang w:val="hu-HU"/>
              </w:rPr>
              <w:t>Prioritási</w:t>
            </w:r>
            <w:r w:rsidR="00BF0358" w:rsidRPr="00C249CA">
              <w:rPr>
                <w:rFonts w:ascii="Arial" w:hAnsi="Arial" w:cs="Arial"/>
                <w:color w:val="0E2A75"/>
                <w:spacing w:val="14"/>
                <w:lang w:val="hu-HU"/>
              </w:rPr>
              <w:t xml:space="preserve"> </w:t>
            </w:r>
            <w:r w:rsidRPr="00C249CA">
              <w:rPr>
                <w:rFonts w:ascii="Arial" w:hAnsi="Arial" w:cs="Arial"/>
                <w:color w:val="0E2A75"/>
                <w:spacing w:val="-4"/>
                <w:w w:val="95"/>
                <w:lang w:val="hu-HU"/>
              </w:rPr>
              <w:t>tengely</w:t>
            </w:r>
          </w:p>
        </w:tc>
        <w:tc>
          <w:tcPr>
            <w:tcW w:w="7477" w:type="dxa"/>
          </w:tcPr>
          <w:p w14:paraId="534B5C21" w14:textId="1DCE3FDE" w:rsidR="00AD0FB7" w:rsidRPr="00C249CA" w:rsidRDefault="00BF0358" w:rsidP="00546EC9">
            <w:pPr>
              <w:pStyle w:val="TableParagraph"/>
              <w:spacing w:before="29"/>
              <w:ind w:left="107"/>
              <w:rPr>
                <w:rFonts w:ascii="Arial" w:hAnsi="Arial" w:cs="Arial"/>
                <w:color w:val="0E2A75"/>
                <w:w w:val="110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w w:val="110"/>
                <w:lang w:val="hu-HU"/>
              </w:rPr>
              <w:t xml:space="preserve">6 – </w:t>
            </w:r>
            <w:r w:rsidR="002A44FD" w:rsidRPr="00C249CA">
              <w:rPr>
                <w:rFonts w:ascii="Arial" w:hAnsi="Arial" w:cs="Arial"/>
                <w:color w:val="0E2A75"/>
                <w:w w:val="110"/>
                <w:lang w:val="hu-HU"/>
              </w:rPr>
              <w:t>Intézmények és polgárok közötti határon átnyúló együttműködés ösztönzése (Intézményi és közösségi együttműködés)</w:t>
            </w:r>
          </w:p>
        </w:tc>
      </w:tr>
      <w:tr w:rsidR="00AD0FB7" w:rsidRPr="00C249CA" w14:paraId="57E6E6AB" w14:textId="77777777">
        <w:trPr>
          <w:trHeight w:val="811"/>
        </w:trPr>
        <w:tc>
          <w:tcPr>
            <w:tcW w:w="2263" w:type="dxa"/>
          </w:tcPr>
          <w:p w14:paraId="459F865D" w14:textId="5883085E" w:rsidR="00AD0FB7" w:rsidRPr="00C249CA" w:rsidRDefault="002A44FD" w:rsidP="00546EC9">
            <w:pPr>
              <w:pStyle w:val="TableParagraph"/>
              <w:ind w:left="714" w:hanging="216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spacing w:val="-2"/>
                <w:w w:val="90"/>
                <w:lang w:val="hu-HU"/>
              </w:rPr>
              <w:t>Beruházási</w:t>
            </w:r>
            <w:r w:rsidR="00BF0358" w:rsidRPr="00C249CA">
              <w:rPr>
                <w:rFonts w:ascii="Arial" w:hAnsi="Arial" w:cs="Arial"/>
                <w:color w:val="0E2A75"/>
                <w:spacing w:val="-2"/>
                <w:w w:val="90"/>
                <w:lang w:val="hu-HU"/>
              </w:rPr>
              <w:t xml:space="preserve"> </w:t>
            </w:r>
            <w:r w:rsidRPr="00C249CA">
              <w:rPr>
                <w:rFonts w:ascii="Arial" w:hAnsi="Arial" w:cs="Arial"/>
                <w:color w:val="0E2A75"/>
                <w:spacing w:val="-2"/>
                <w:lang w:val="hu-HU"/>
              </w:rPr>
              <w:t>prioritás</w:t>
            </w:r>
          </w:p>
        </w:tc>
        <w:tc>
          <w:tcPr>
            <w:tcW w:w="7477" w:type="dxa"/>
          </w:tcPr>
          <w:p w14:paraId="13F277B4" w14:textId="77C1EFE7" w:rsidR="00AD0FB7" w:rsidRPr="00C249CA" w:rsidRDefault="00BF0358" w:rsidP="00546EC9">
            <w:pPr>
              <w:pStyle w:val="TableParagraph"/>
              <w:spacing w:before="29"/>
              <w:ind w:left="107"/>
              <w:rPr>
                <w:rFonts w:ascii="Arial" w:hAnsi="Arial" w:cs="Arial"/>
                <w:color w:val="0E2A75"/>
                <w:w w:val="110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w w:val="110"/>
                <w:lang w:val="hu-HU"/>
              </w:rPr>
              <w:t xml:space="preserve">11/b, </w:t>
            </w:r>
            <w:r w:rsidR="002A44FD" w:rsidRPr="00C249CA">
              <w:rPr>
                <w:rFonts w:ascii="Arial" w:hAnsi="Arial" w:cs="Arial"/>
                <w:color w:val="0E2A75"/>
                <w:w w:val="110"/>
                <w:lang w:val="hu-HU"/>
              </w:rPr>
              <w:t>A jogi és közigazgatási együttműködés, valamint a polgárok és intézmények közötti kapcsolatok előmozdítása (Együttműködés a polgárokért)</w:t>
            </w:r>
          </w:p>
        </w:tc>
      </w:tr>
      <w:tr w:rsidR="00AD0FB7" w:rsidRPr="00C249CA" w14:paraId="420A2FB1" w14:textId="77777777" w:rsidTr="00546EC9">
        <w:trPr>
          <w:trHeight w:val="694"/>
        </w:trPr>
        <w:tc>
          <w:tcPr>
            <w:tcW w:w="2263" w:type="dxa"/>
          </w:tcPr>
          <w:p w14:paraId="502C0364" w14:textId="2326D1C1" w:rsidR="00AD0FB7" w:rsidRPr="00C249CA" w:rsidRDefault="002A44FD" w:rsidP="00546EC9">
            <w:pPr>
              <w:pStyle w:val="TableParagraph"/>
              <w:ind w:left="774" w:hanging="538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spacing w:val="-10"/>
                <w:lang w:val="hu-HU"/>
              </w:rPr>
              <w:t>Megvalósítási</w:t>
            </w:r>
            <w:r w:rsidR="00BF0358" w:rsidRPr="00C249CA">
              <w:rPr>
                <w:rFonts w:ascii="Arial" w:hAnsi="Arial" w:cs="Arial"/>
                <w:color w:val="0E2A75"/>
                <w:spacing w:val="-10"/>
                <w:lang w:val="hu-HU"/>
              </w:rPr>
              <w:t xml:space="preserve"> </w:t>
            </w:r>
            <w:r w:rsidRPr="00C249CA">
              <w:rPr>
                <w:rFonts w:ascii="Arial" w:hAnsi="Arial" w:cs="Arial"/>
                <w:color w:val="0E2A75"/>
                <w:spacing w:val="-2"/>
                <w:lang w:val="hu-HU"/>
              </w:rPr>
              <w:t>időtartam</w:t>
            </w:r>
          </w:p>
        </w:tc>
        <w:tc>
          <w:tcPr>
            <w:tcW w:w="7477" w:type="dxa"/>
          </w:tcPr>
          <w:p w14:paraId="438AE1EE" w14:textId="5848055A" w:rsidR="00AD0FB7" w:rsidRPr="00C249CA" w:rsidRDefault="00BF0358" w:rsidP="00546EC9">
            <w:pPr>
              <w:pStyle w:val="TableParagraph"/>
              <w:spacing w:before="29"/>
              <w:ind w:left="107"/>
              <w:rPr>
                <w:rFonts w:ascii="Arial" w:hAnsi="Arial" w:cs="Arial"/>
                <w:color w:val="0E2A75"/>
                <w:w w:val="110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w w:val="110"/>
                <w:lang w:val="hu-HU"/>
              </w:rPr>
              <w:t xml:space="preserve">12 </w:t>
            </w:r>
            <w:r w:rsidR="002A44FD" w:rsidRPr="00C249CA">
              <w:rPr>
                <w:rFonts w:ascii="Arial" w:hAnsi="Arial" w:cs="Arial"/>
                <w:color w:val="0E2A75"/>
                <w:w w:val="110"/>
                <w:lang w:val="hu-HU"/>
              </w:rPr>
              <w:t>hónap</w:t>
            </w:r>
            <w:r w:rsidRPr="00C249CA">
              <w:rPr>
                <w:rFonts w:ascii="Arial" w:hAnsi="Arial" w:cs="Arial"/>
                <w:color w:val="0E2A75"/>
                <w:w w:val="110"/>
                <w:lang w:val="hu-HU"/>
              </w:rPr>
              <w:t xml:space="preserve"> (2018</w:t>
            </w:r>
            <w:r w:rsidR="002A44FD" w:rsidRPr="00C249CA">
              <w:rPr>
                <w:rFonts w:ascii="Arial" w:hAnsi="Arial" w:cs="Arial"/>
                <w:color w:val="0E2A75"/>
                <w:w w:val="110"/>
                <w:lang w:val="hu-HU"/>
              </w:rPr>
              <w:t>. December 1</w:t>
            </w:r>
            <w:r w:rsidRPr="00C249CA">
              <w:rPr>
                <w:rFonts w:ascii="Arial" w:hAnsi="Arial" w:cs="Arial"/>
                <w:color w:val="0E2A75"/>
                <w:w w:val="110"/>
                <w:lang w:val="hu-HU"/>
              </w:rPr>
              <w:t xml:space="preserve"> –2019</w:t>
            </w:r>
            <w:r w:rsidR="002A44FD" w:rsidRPr="00C249CA">
              <w:rPr>
                <w:rFonts w:ascii="Arial" w:hAnsi="Arial" w:cs="Arial"/>
                <w:color w:val="0E2A75"/>
                <w:w w:val="110"/>
                <w:lang w:val="hu-HU"/>
              </w:rPr>
              <w:t xml:space="preserve">. </w:t>
            </w:r>
            <w:proofErr w:type="gramStart"/>
            <w:r w:rsidR="002A44FD" w:rsidRPr="00C249CA">
              <w:rPr>
                <w:rFonts w:ascii="Arial" w:hAnsi="Arial" w:cs="Arial"/>
                <w:color w:val="0E2A75"/>
                <w:w w:val="110"/>
                <w:lang w:val="hu-HU"/>
              </w:rPr>
              <w:t>November</w:t>
            </w:r>
            <w:proofErr w:type="gramEnd"/>
            <w:r w:rsidR="002A44FD" w:rsidRPr="00C249CA">
              <w:rPr>
                <w:rFonts w:ascii="Arial" w:hAnsi="Arial" w:cs="Arial"/>
                <w:color w:val="0E2A75"/>
                <w:w w:val="110"/>
                <w:lang w:val="hu-HU"/>
              </w:rPr>
              <w:t xml:space="preserve"> 30.</w:t>
            </w:r>
            <w:r w:rsidRPr="00C249CA">
              <w:rPr>
                <w:rFonts w:ascii="Arial" w:hAnsi="Arial" w:cs="Arial"/>
                <w:color w:val="0E2A75"/>
                <w:w w:val="110"/>
                <w:lang w:val="hu-HU"/>
              </w:rPr>
              <w:t>)</w:t>
            </w:r>
          </w:p>
        </w:tc>
      </w:tr>
      <w:tr w:rsidR="00AD0FB7" w:rsidRPr="00C249CA" w14:paraId="1D73E5D9" w14:textId="77777777" w:rsidTr="00546EC9">
        <w:trPr>
          <w:trHeight w:val="892"/>
        </w:trPr>
        <w:tc>
          <w:tcPr>
            <w:tcW w:w="2263" w:type="dxa"/>
          </w:tcPr>
          <w:p w14:paraId="1BD4770A" w14:textId="77777777" w:rsidR="00AD0FB7" w:rsidRPr="00C249CA" w:rsidRDefault="00AD0FB7" w:rsidP="00546EC9">
            <w:pPr>
              <w:pStyle w:val="TableParagraph"/>
              <w:spacing w:before="15"/>
              <w:rPr>
                <w:rFonts w:ascii="Arial" w:hAnsi="Arial" w:cs="Arial"/>
                <w:lang w:val="hu-HU"/>
              </w:rPr>
            </w:pPr>
          </w:p>
          <w:p w14:paraId="40E77706" w14:textId="25C658B7" w:rsidR="00AD0FB7" w:rsidRPr="00C249CA" w:rsidRDefault="002A44FD" w:rsidP="00546EC9">
            <w:pPr>
              <w:pStyle w:val="TableParagraph"/>
              <w:spacing w:before="1"/>
              <w:ind w:left="13" w:right="5"/>
              <w:jc w:val="center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spacing w:val="-2"/>
                <w:lang w:val="hu-HU"/>
              </w:rPr>
              <w:t>Célkitűzés</w:t>
            </w:r>
          </w:p>
        </w:tc>
        <w:tc>
          <w:tcPr>
            <w:tcW w:w="7477" w:type="dxa"/>
          </w:tcPr>
          <w:p w14:paraId="0ACE0A75" w14:textId="4F394A34" w:rsidR="00AD0FB7" w:rsidRPr="00C249CA" w:rsidRDefault="002A44FD" w:rsidP="00546EC9">
            <w:pPr>
              <w:pStyle w:val="TableParagraph"/>
              <w:spacing w:before="29"/>
              <w:ind w:left="107"/>
              <w:rPr>
                <w:rFonts w:ascii="Arial" w:hAnsi="Arial" w:cs="Arial"/>
                <w:color w:val="0E2A75"/>
                <w:w w:val="110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w w:val="110"/>
                <w:lang w:val="hu-HU"/>
              </w:rPr>
              <w:t xml:space="preserve">A projekt fő célkitűzése a Fülöp (HU) és </w:t>
            </w:r>
            <w:proofErr w:type="spellStart"/>
            <w:r w:rsidRPr="00C249CA">
              <w:rPr>
                <w:rFonts w:ascii="Arial" w:hAnsi="Arial" w:cs="Arial"/>
                <w:color w:val="0E2A75"/>
                <w:w w:val="110"/>
                <w:lang w:val="hu-HU"/>
              </w:rPr>
              <w:t>Buduslău</w:t>
            </w:r>
            <w:proofErr w:type="spellEnd"/>
            <w:r w:rsidRPr="00C249CA">
              <w:rPr>
                <w:rFonts w:ascii="Arial" w:hAnsi="Arial" w:cs="Arial"/>
                <w:color w:val="0E2A75"/>
                <w:w w:val="110"/>
                <w:lang w:val="hu-HU"/>
              </w:rPr>
              <w:t xml:space="preserve"> (RO) lakosai közötti határon átnyúló együttműködés fokozása volt közös kulturális, sport- és szakmai események révén.</w:t>
            </w:r>
          </w:p>
        </w:tc>
      </w:tr>
      <w:tr w:rsidR="00AD0FB7" w:rsidRPr="00C249CA" w14:paraId="41DA8969" w14:textId="77777777" w:rsidTr="00546EC9">
        <w:trPr>
          <w:trHeight w:val="712"/>
        </w:trPr>
        <w:tc>
          <w:tcPr>
            <w:tcW w:w="2263" w:type="dxa"/>
            <w:vMerge w:val="restart"/>
          </w:tcPr>
          <w:p w14:paraId="02458A48" w14:textId="77777777" w:rsidR="00AD0FB7" w:rsidRPr="00C249CA" w:rsidRDefault="00AD0FB7" w:rsidP="00546EC9">
            <w:pPr>
              <w:pStyle w:val="TableParagraph"/>
              <w:rPr>
                <w:rFonts w:ascii="Arial" w:hAnsi="Arial" w:cs="Arial"/>
                <w:lang w:val="hu-HU"/>
              </w:rPr>
            </w:pPr>
          </w:p>
          <w:p w14:paraId="40D69478" w14:textId="77777777" w:rsidR="00AD0FB7" w:rsidRPr="00C249CA" w:rsidRDefault="00AD0FB7" w:rsidP="00546EC9">
            <w:pPr>
              <w:pStyle w:val="TableParagraph"/>
              <w:spacing w:before="154"/>
              <w:rPr>
                <w:rFonts w:ascii="Arial" w:hAnsi="Arial" w:cs="Arial"/>
                <w:lang w:val="hu-HU"/>
              </w:rPr>
            </w:pPr>
          </w:p>
          <w:p w14:paraId="030A8ECD" w14:textId="55638B07" w:rsidR="00AD0FB7" w:rsidRPr="00C249CA" w:rsidRDefault="002A44FD" w:rsidP="00546EC9">
            <w:pPr>
              <w:pStyle w:val="TableParagraph"/>
              <w:ind w:left="479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spacing w:val="-2"/>
                <w:lang w:val="hu-HU"/>
              </w:rPr>
              <w:t>Partnerség</w:t>
            </w:r>
          </w:p>
        </w:tc>
        <w:tc>
          <w:tcPr>
            <w:tcW w:w="7477" w:type="dxa"/>
          </w:tcPr>
          <w:p w14:paraId="4714F25D" w14:textId="7671B189" w:rsidR="00AD0FB7" w:rsidRPr="00C249CA" w:rsidRDefault="002A44FD" w:rsidP="00546EC9">
            <w:pPr>
              <w:pStyle w:val="TableParagraph"/>
              <w:ind w:left="107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w w:val="85"/>
                <w:lang w:val="hu-HU"/>
              </w:rPr>
              <w:t>Vezető</w:t>
            </w:r>
            <w:r w:rsidR="00BF0358" w:rsidRPr="00C249CA">
              <w:rPr>
                <w:rFonts w:ascii="Arial" w:hAnsi="Arial" w:cs="Arial"/>
                <w:color w:val="0E2A75"/>
                <w:spacing w:val="7"/>
                <w:lang w:val="hu-HU"/>
              </w:rPr>
              <w:t xml:space="preserve"> </w:t>
            </w:r>
            <w:r w:rsidRPr="00C249CA">
              <w:rPr>
                <w:rFonts w:ascii="Arial" w:hAnsi="Arial" w:cs="Arial"/>
                <w:color w:val="0E2A75"/>
                <w:spacing w:val="-2"/>
                <w:lang w:val="hu-HU"/>
              </w:rPr>
              <w:t>kedvezményezett</w:t>
            </w:r>
            <w:r w:rsidR="00BF0358" w:rsidRPr="00C249CA">
              <w:rPr>
                <w:rFonts w:ascii="Arial" w:hAnsi="Arial" w:cs="Arial"/>
                <w:color w:val="0E2A75"/>
                <w:spacing w:val="-2"/>
                <w:lang w:val="hu-HU"/>
              </w:rPr>
              <w:t>:</w:t>
            </w:r>
          </w:p>
          <w:p w14:paraId="09A2B3DB" w14:textId="37145A08" w:rsidR="00AD0FB7" w:rsidRPr="00C249CA" w:rsidRDefault="002A44FD" w:rsidP="00546EC9">
            <w:pPr>
              <w:pStyle w:val="TableParagraph"/>
              <w:spacing w:before="29"/>
              <w:ind w:left="107"/>
              <w:rPr>
                <w:rFonts w:ascii="Arial" w:hAnsi="Arial" w:cs="Arial"/>
                <w:b/>
                <w:bCs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w w:val="110"/>
                <w:lang w:val="hu-HU"/>
              </w:rPr>
              <w:t>Fülöp Község Önkormányzata (Magyarország)</w:t>
            </w:r>
          </w:p>
        </w:tc>
      </w:tr>
      <w:tr w:rsidR="00AD0FB7" w:rsidRPr="00C249CA" w14:paraId="47C08EF2" w14:textId="77777777" w:rsidTr="00546EC9">
        <w:trPr>
          <w:trHeight w:val="802"/>
        </w:trPr>
        <w:tc>
          <w:tcPr>
            <w:tcW w:w="2263" w:type="dxa"/>
            <w:vMerge/>
            <w:tcBorders>
              <w:top w:val="nil"/>
            </w:tcBorders>
          </w:tcPr>
          <w:p w14:paraId="77D66B77" w14:textId="77777777" w:rsidR="00AD0FB7" w:rsidRPr="00C249CA" w:rsidRDefault="00AD0FB7" w:rsidP="00546EC9">
            <w:pPr>
              <w:rPr>
                <w:rFonts w:ascii="Arial" w:hAnsi="Arial" w:cs="Arial"/>
                <w:sz w:val="2"/>
                <w:szCs w:val="2"/>
                <w:lang w:val="hu-HU"/>
              </w:rPr>
            </w:pPr>
          </w:p>
        </w:tc>
        <w:tc>
          <w:tcPr>
            <w:tcW w:w="7477" w:type="dxa"/>
          </w:tcPr>
          <w:p w14:paraId="77E5AAC4" w14:textId="48D26FB9" w:rsidR="00AD0FB7" w:rsidRPr="00C249CA" w:rsidRDefault="00BF0358" w:rsidP="00546EC9">
            <w:pPr>
              <w:pStyle w:val="TableParagraph"/>
              <w:spacing w:before="33"/>
              <w:ind w:left="107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spacing w:val="-2"/>
                <w:w w:val="90"/>
                <w:lang w:val="hu-HU"/>
              </w:rPr>
              <w:t>Proje</w:t>
            </w:r>
            <w:r w:rsidR="002A44FD" w:rsidRPr="00C249CA">
              <w:rPr>
                <w:rFonts w:ascii="Arial" w:hAnsi="Arial" w:cs="Arial"/>
                <w:color w:val="0E2A75"/>
                <w:spacing w:val="-2"/>
                <w:w w:val="90"/>
                <w:lang w:val="hu-HU"/>
              </w:rPr>
              <w:t>kt</w:t>
            </w:r>
            <w:r w:rsidRPr="00C249CA">
              <w:rPr>
                <w:rFonts w:ascii="Arial" w:hAnsi="Arial" w:cs="Arial"/>
                <w:color w:val="0E2A75"/>
                <w:spacing w:val="-4"/>
                <w:w w:val="95"/>
                <w:lang w:val="hu-HU"/>
              </w:rPr>
              <w:t xml:space="preserve"> </w:t>
            </w:r>
            <w:r w:rsidR="002A44FD" w:rsidRPr="00C249CA">
              <w:rPr>
                <w:rFonts w:ascii="Arial" w:hAnsi="Arial" w:cs="Arial"/>
                <w:color w:val="0E2A75"/>
                <w:spacing w:val="-2"/>
                <w:w w:val="95"/>
                <w:lang w:val="hu-HU"/>
              </w:rPr>
              <w:t>partner</w:t>
            </w:r>
            <w:r w:rsidRPr="00C249CA">
              <w:rPr>
                <w:rFonts w:ascii="Arial" w:hAnsi="Arial" w:cs="Arial"/>
                <w:color w:val="0E2A75"/>
                <w:spacing w:val="-2"/>
                <w:w w:val="95"/>
                <w:lang w:val="hu-HU"/>
              </w:rPr>
              <w:t>:</w:t>
            </w:r>
          </w:p>
          <w:p w14:paraId="40D508D4" w14:textId="67ADE4A4" w:rsidR="00AD0FB7" w:rsidRPr="00C249CA" w:rsidRDefault="002A44FD" w:rsidP="00546EC9">
            <w:pPr>
              <w:pStyle w:val="TableParagraph"/>
              <w:spacing w:before="29"/>
              <w:ind w:left="107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w w:val="110"/>
                <w:lang w:val="hu-HU"/>
              </w:rPr>
              <w:t xml:space="preserve">PP2: </w:t>
            </w:r>
            <w:proofErr w:type="spellStart"/>
            <w:r w:rsidRPr="00C249CA">
              <w:rPr>
                <w:rFonts w:ascii="Arial" w:hAnsi="Arial" w:cs="Arial"/>
                <w:color w:val="0E2A75"/>
                <w:w w:val="110"/>
                <w:lang w:val="hu-HU"/>
              </w:rPr>
              <w:t>Buduslău</w:t>
            </w:r>
            <w:proofErr w:type="spellEnd"/>
            <w:r w:rsidRPr="00C249CA">
              <w:rPr>
                <w:rFonts w:ascii="Arial" w:hAnsi="Arial" w:cs="Arial"/>
                <w:color w:val="0E2A75"/>
                <w:w w:val="110"/>
                <w:lang w:val="hu-HU"/>
              </w:rPr>
              <w:t xml:space="preserve"> Község Önkormányzata (Románia)</w:t>
            </w:r>
          </w:p>
        </w:tc>
      </w:tr>
      <w:tr w:rsidR="00AD0FB7" w:rsidRPr="00C249CA" w14:paraId="3FBC301B" w14:textId="77777777">
        <w:trPr>
          <w:trHeight w:val="1521"/>
        </w:trPr>
        <w:tc>
          <w:tcPr>
            <w:tcW w:w="2263" w:type="dxa"/>
          </w:tcPr>
          <w:p w14:paraId="4138C343" w14:textId="00D0F698" w:rsidR="00AD0FB7" w:rsidRPr="00C249CA" w:rsidRDefault="002A44FD" w:rsidP="00546EC9">
            <w:pPr>
              <w:pStyle w:val="TableParagraph"/>
              <w:ind w:left="13" w:right="6"/>
              <w:jc w:val="center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w w:val="85"/>
                <w:lang w:val="hu-HU"/>
              </w:rPr>
              <w:t>Teljes</w:t>
            </w:r>
            <w:r w:rsidR="00BF0358" w:rsidRPr="00C249CA">
              <w:rPr>
                <w:rFonts w:ascii="Arial" w:hAnsi="Arial" w:cs="Arial"/>
                <w:color w:val="0E2A75"/>
                <w:spacing w:val="-3"/>
                <w:w w:val="85"/>
                <w:lang w:val="hu-HU"/>
              </w:rPr>
              <w:t xml:space="preserve"> </w:t>
            </w:r>
            <w:r w:rsidRPr="00C249CA">
              <w:rPr>
                <w:rFonts w:ascii="Arial" w:hAnsi="Arial" w:cs="Arial"/>
                <w:color w:val="0E2A75"/>
                <w:spacing w:val="-2"/>
                <w:w w:val="95"/>
                <w:lang w:val="hu-HU"/>
              </w:rPr>
              <w:t>költségvetés</w:t>
            </w:r>
          </w:p>
        </w:tc>
        <w:tc>
          <w:tcPr>
            <w:tcW w:w="7477" w:type="dxa"/>
          </w:tcPr>
          <w:p w14:paraId="5D52523A" w14:textId="77777777" w:rsidR="002A44FD" w:rsidRPr="00C249CA" w:rsidRDefault="002A44FD" w:rsidP="002A44FD">
            <w:pPr>
              <w:pStyle w:val="TableParagraph"/>
              <w:spacing w:before="29"/>
              <w:ind w:left="107"/>
              <w:rPr>
                <w:rFonts w:ascii="Arial" w:hAnsi="Arial" w:cs="Arial"/>
                <w:color w:val="0E2A75"/>
                <w:w w:val="110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w w:val="110"/>
                <w:lang w:val="hu-HU"/>
              </w:rPr>
              <w:t>67 900,00 €, amelyből az ERDF (Európai Regionális Fejlesztési Alap) részaránya: 57 715,00 €</w:t>
            </w:r>
          </w:p>
          <w:p w14:paraId="3A2969F7" w14:textId="77777777" w:rsidR="002A44FD" w:rsidRPr="00C249CA" w:rsidRDefault="002A44FD" w:rsidP="002A44FD">
            <w:pPr>
              <w:pStyle w:val="TableParagraph"/>
              <w:spacing w:before="29"/>
              <w:ind w:left="107"/>
              <w:rPr>
                <w:rFonts w:ascii="Arial" w:hAnsi="Arial" w:cs="Arial"/>
                <w:color w:val="0E2A75"/>
                <w:w w:val="110"/>
                <w:lang w:val="hu-HU"/>
              </w:rPr>
            </w:pPr>
          </w:p>
          <w:p w14:paraId="61D2FBF9" w14:textId="77777777" w:rsidR="002A44FD" w:rsidRPr="00C249CA" w:rsidRDefault="002A44FD" w:rsidP="002A44FD">
            <w:pPr>
              <w:pStyle w:val="TableParagraph"/>
              <w:spacing w:before="29"/>
              <w:ind w:left="107"/>
              <w:rPr>
                <w:rFonts w:ascii="Arial" w:hAnsi="Arial" w:cs="Arial"/>
                <w:color w:val="0E2A75"/>
                <w:w w:val="110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w w:val="110"/>
                <w:lang w:val="hu-HU"/>
              </w:rPr>
              <w:t>A projekten belül igazolt összes elszámolható kiadás: 66 148,91 €</w:t>
            </w:r>
          </w:p>
          <w:p w14:paraId="76197817" w14:textId="77777777" w:rsidR="002A44FD" w:rsidRPr="00C249CA" w:rsidRDefault="002A44FD" w:rsidP="002A44FD">
            <w:pPr>
              <w:pStyle w:val="TableParagraph"/>
              <w:spacing w:before="29"/>
              <w:ind w:left="107"/>
              <w:rPr>
                <w:rFonts w:ascii="Arial" w:hAnsi="Arial" w:cs="Arial"/>
                <w:color w:val="0E2A75"/>
                <w:w w:val="110"/>
                <w:lang w:val="hu-HU"/>
              </w:rPr>
            </w:pPr>
          </w:p>
          <w:p w14:paraId="1BBD1430" w14:textId="605377B3" w:rsidR="00AD0FB7" w:rsidRPr="00C249CA" w:rsidRDefault="002A44FD" w:rsidP="002A44FD">
            <w:pPr>
              <w:pStyle w:val="TableParagraph"/>
              <w:ind w:left="107"/>
              <w:rPr>
                <w:rFonts w:ascii="Arial" w:hAnsi="Arial" w:cs="Arial"/>
                <w:b/>
                <w:bCs/>
                <w:i/>
                <w:lang w:val="hu-HU"/>
              </w:rPr>
            </w:pPr>
            <w:r w:rsidRPr="00C249CA">
              <w:rPr>
                <w:rFonts w:ascii="Arial" w:hAnsi="Arial" w:cs="Arial"/>
                <w:b/>
                <w:bCs/>
                <w:color w:val="0E2A75"/>
                <w:w w:val="110"/>
                <w:lang w:val="hu-HU"/>
              </w:rPr>
              <w:t>Költségvetés felhasználás: 97,42%</w:t>
            </w:r>
          </w:p>
        </w:tc>
      </w:tr>
      <w:tr w:rsidR="00AD0FB7" w:rsidRPr="00C249CA" w14:paraId="5F0EFA23" w14:textId="77777777">
        <w:trPr>
          <w:trHeight w:val="4135"/>
        </w:trPr>
        <w:tc>
          <w:tcPr>
            <w:tcW w:w="2263" w:type="dxa"/>
          </w:tcPr>
          <w:p w14:paraId="318E5E44" w14:textId="77777777" w:rsidR="00AD0FB7" w:rsidRPr="00C249CA" w:rsidRDefault="00AD0FB7" w:rsidP="00546EC9">
            <w:pPr>
              <w:pStyle w:val="TableParagraph"/>
              <w:rPr>
                <w:rFonts w:ascii="Arial" w:hAnsi="Arial" w:cs="Arial"/>
                <w:lang w:val="hu-HU"/>
              </w:rPr>
            </w:pPr>
          </w:p>
          <w:p w14:paraId="3DC3241B" w14:textId="77777777" w:rsidR="00AD0FB7" w:rsidRPr="00C249CA" w:rsidRDefault="00AD0FB7" w:rsidP="00546EC9">
            <w:pPr>
              <w:pStyle w:val="TableParagraph"/>
              <w:rPr>
                <w:rFonts w:ascii="Arial" w:hAnsi="Arial" w:cs="Arial"/>
                <w:lang w:val="hu-HU"/>
              </w:rPr>
            </w:pPr>
          </w:p>
          <w:p w14:paraId="024CEBA4" w14:textId="77777777" w:rsidR="00AD0FB7" w:rsidRPr="00C249CA" w:rsidRDefault="00AD0FB7" w:rsidP="00546EC9">
            <w:pPr>
              <w:pStyle w:val="TableParagraph"/>
              <w:rPr>
                <w:rFonts w:ascii="Arial" w:hAnsi="Arial" w:cs="Arial"/>
                <w:lang w:val="hu-HU"/>
              </w:rPr>
            </w:pPr>
          </w:p>
          <w:p w14:paraId="5BF89F29" w14:textId="77777777" w:rsidR="00AD0FB7" w:rsidRPr="00C249CA" w:rsidRDefault="00AD0FB7" w:rsidP="00546EC9">
            <w:pPr>
              <w:pStyle w:val="TableParagraph"/>
              <w:rPr>
                <w:rFonts w:ascii="Arial" w:hAnsi="Arial" w:cs="Arial"/>
                <w:lang w:val="hu-HU"/>
              </w:rPr>
            </w:pPr>
          </w:p>
          <w:p w14:paraId="6BFEC4A8" w14:textId="77777777" w:rsidR="00AD0FB7" w:rsidRPr="00C249CA" w:rsidRDefault="00AD0FB7" w:rsidP="00546EC9">
            <w:pPr>
              <w:pStyle w:val="TableParagraph"/>
              <w:rPr>
                <w:rFonts w:ascii="Arial" w:hAnsi="Arial" w:cs="Arial"/>
                <w:lang w:val="hu-HU"/>
              </w:rPr>
            </w:pPr>
          </w:p>
          <w:p w14:paraId="27CB4CEE" w14:textId="77777777" w:rsidR="00AD0FB7" w:rsidRPr="00C249CA" w:rsidRDefault="00AD0FB7" w:rsidP="00546EC9">
            <w:pPr>
              <w:pStyle w:val="TableParagraph"/>
              <w:rPr>
                <w:rFonts w:ascii="Arial" w:hAnsi="Arial" w:cs="Arial"/>
                <w:lang w:val="hu-HU"/>
              </w:rPr>
            </w:pPr>
          </w:p>
          <w:p w14:paraId="3D530F84" w14:textId="77777777" w:rsidR="00AD0FB7" w:rsidRPr="00C249CA" w:rsidRDefault="00AD0FB7" w:rsidP="00546EC9">
            <w:pPr>
              <w:pStyle w:val="TableParagraph"/>
              <w:spacing w:before="29"/>
              <w:rPr>
                <w:rFonts w:ascii="Arial" w:hAnsi="Arial" w:cs="Arial"/>
                <w:lang w:val="hu-HU"/>
              </w:rPr>
            </w:pPr>
          </w:p>
          <w:p w14:paraId="3687189D" w14:textId="74BB3C5F" w:rsidR="00AD0FB7" w:rsidRPr="00C249CA" w:rsidRDefault="002A44FD" w:rsidP="00546EC9">
            <w:pPr>
              <w:pStyle w:val="TableParagraph"/>
              <w:ind w:left="13" w:right="4"/>
              <w:jc w:val="center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spacing w:val="-2"/>
                <w:lang w:val="hu-HU"/>
              </w:rPr>
              <w:t>Összefoglaló</w:t>
            </w:r>
          </w:p>
        </w:tc>
        <w:tc>
          <w:tcPr>
            <w:tcW w:w="7477" w:type="dxa"/>
          </w:tcPr>
          <w:p w14:paraId="52B9D7AF" w14:textId="1FCB915E" w:rsidR="00AD0FB7" w:rsidRPr="00C249CA" w:rsidRDefault="002A44FD" w:rsidP="00546EC9">
            <w:pPr>
              <w:pStyle w:val="TableParagraph"/>
              <w:spacing w:before="98"/>
              <w:rPr>
                <w:rFonts w:ascii="Arial" w:hAnsi="Arial" w:cs="Arial"/>
                <w:color w:val="0E2A75"/>
                <w:w w:val="105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w w:val="105"/>
                <w:lang w:val="hu-HU"/>
              </w:rPr>
              <w:t xml:space="preserve">A ROHU-268 projekt a közös sportversenyek és nagyszabású nyilvános kulturális események szervezése, valamint a Fülöp (HU) és </w:t>
            </w:r>
            <w:proofErr w:type="spellStart"/>
            <w:r w:rsidRPr="00C249CA">
              <w:rPr>
                <w:rFonts w:ascii="Arial" w:hAnsi="Arial" w:cs="Arial"/>
                <w:color w:val="0E2A75"/>
                <w:w w:val="105"/>
                <w:lang w:val="hu-HU"/>
              </w:rPr>
              <w:t>Buduslău</w:t>
            </w:r>
            <w:proofErr w:type="spellEnd"/>
            <w:r w:rsidRPr="00C249CA">
              <w:rPr>
                <w:rFonts w:ascii="Arial" w:hAnsi="Arial" w:cs="Arial"/>
                <w:color w:val="0E2A75"/>
                <w:w w:val="105"/>
                <w:lang w:val="hu-HU"/>
              </w:rPr>
              <w:t xml:space="preserve"> (RO) környéki határmenti régió agrárágazati képviselői közötti hosszú távú gazdasági együttműködés kialakítása révén növelte a határon átnyúló közösségi programokban részt vevő polgárok számát.</w:t>
            </w:r>
          </w:p>
          <w:p w14:paraId="6104625A" w14:textId="77777777" w:rsidR="002A44FD" w:rsidRPr="00C249CA" w:rsidRDefault="002A44FD" w:rsidP="00546EC9">
            <w:pPr>
              <w:pStyle w:val="TableParagraph"/>
              <w:spacing w:before="98"/>
              <w:rPr>
                <w:rFonts w:ascii="Arial" w:hAnsi="Arial" w:cs="Arial"/>
                <w:lang w:val="hu-HU"/>
              </w:rPr>
            </w:pPr>
          </w:p>
          <w:p w14:paraId="3E9435E8" w14:textId="48703407" w:rsidR="00AD0FB7" w:rsidRPr="00C249CA" w:rsidRDefault="002A44FD" w:rsidP="00546EC9">
            <w:pPr>
              <w:pStyle w:val="TableParagraph"/>
              <w:ind w:left="107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lang w:val="hu-HU"/>
              </w:rPr>
              <w:t>A projekt keretében megvalósított főbb tevékenységek a következők voltak</w:t>
            </w:r>
            <w:r w:rsidR="00BF0358" w:rsidRPr="00C249CA">
              <w:rPr>
                <w:rFonts w:ascii="Arial" w:hAnsi="Arial" w:cs="Arial"/>
                <w:color w:val="0E2A75"/>
                <w:spacing w:val="-2"/>
                <w:lang w:val="hu-HU"/>
              </w:rPr>
              <w:t>:</w:t>
            </w:r>
          </w:p>
          <w:p w14:paraId="605DF059" w14:textId="77777777" w:rsidR="00484C3E" w:rsidRPr="00C249CA" w:rsidRDefault="00484C3E" w:rsidP="00484C3E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79"/>
              <w:rPr>
                <w:rFonts w:ascii="Arial" w:hAnsi="Arial" w:cs="Arial"/>
                <w:color w:val="0E2A75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lang w:val="hu-HU"/>
              </w:rPr>
              <w:t>Sportversenyek szervezése a határ mindkét oldalán;</w:t>
            </w:r>
          </w:p>
          <w:p w14:paraId="6EF5381F" w14:textId="77777777" w:rsidR="00484C3E" w:rsidRPr="00C249CA" w:rsidRDefault="00484C3E" w:rsidP="00484C3E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79"/>
              <w:rPr>
                <w:rFonts w:ascii="Arial" w:hAnsi="Arial" w:cs="Arial"/>
                <w:color w:val="0E2A75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lang w:val="hu-HU"/>
              </w:rPr>
              <w:t>Nyilvános rendezvények szervezése a határ mindkét oldalán (Hajdú-Bihar és Bihar megyei „Hagyományos ételek napja”, valamint az „Új kenyér ünnepe”);</w:t>
            </w:r>
          </w:p>
          <w:p w14:paraId="568247F2" w14:textId="7F037A1E" w:rsidR="00546EC9" w:rsidRPr="00C249CA" w:rsidRDefault="00484C3E" w:rsidP="00484C3E">
            <w:pPr>
              <w:pStyle w:val="TableParagraph"/>
              <w:numPr>
                <w:ilvl w:val="0"/>
                <w:numId w:val="3"/>
              </w:numPr>
              <w:spacing w:before="4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lang w:val="hu-HU"/>
              </w:rPr>
              <w:t>Mezőgazdasági és közös lehetőségek témakörében szervezett események megrendezése a határ mindkét oldalán.</w:t>
            </w:r>
          </w:p>
        </w:tc>
      </w:tr>
    </w:tbl>
    <w:p w14:paraId="5C9EE7C8" w14:textId="77777777" w:rsidR="00AD0FB7" w:rsidRPr="00C249CA" w:rsidRDefault="00AD0FB7" w:rsidP="00546EC9">
      <w:pPr>
        <w:pStyle w:val="TableParagraph"/>
        <w:rPr>
          <w:rFonts w:ascii="Arial" w:hAnsi="Arial" w:cs="Arial"/>
          <w:lang w:val="hu-HU"/>
        </w:rPr>
        <w:sectPr w:rsidR="00AD0FB7" w:rsidRPr="00C249CA">
          <w:headerReference w:type="default" r:id="rId7"/>
          <w:footerReference w:type="default" r:id="rId8"/>
          <w:type w:val="continuous"/>
          <w:pgSz w:w="11910" w:h="16840"/>
          <w:pgMar w:top="2140" w:right="708" w:bottom="1520" w:left="1417" w:header="990" w:footer="1326" w:gutter="0"/>
          <w:pgNumType w:start="1"/>
          <w:cols w:space="720"/>
        </w:sectPr>
      </w:pPr>
    </w:p>
    <w:p w14:paraId="572EC00B" w14:textId="77777777" w:rsidR="00AD0FB7" w:rsidRPr="00C249CA" w:rsidRDefault="00AD0FB7" w:rsidP="00546EC9">
      <w:pPr>
        <w:pStyle w:val="BodyText"/>
        <w:spacing w:before="61"/>
        <w:rPr>
          <w:rFonts w:ascii="Arial" w:hAnsi="Arial" w:cs="Arial"/>
          <w:lang w:val="hu-HU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AD0FB7" w:rsidRPr="00C249CA" w14:paraId="30D09E6C" w14:textId="77777777" w:rsidTr="00C249CA">
        <w:trPr>
          <w:trHeight w:val="1822"/>
        </w:trPr>
        <w:tc>
          <w:tcPr>
            <w:tcW w:w="2263" w:type="dxa"/>
          </w:tcPr>
          <w:p w14:paraId="378A3E6A" w14:textId="77777777" w:rsidR="00AD0FB7" w:rsidRPr="00C249CA" w:rsidRDefault="00AD0FB7" w:rsidP="00546EC9">
            <w:pPr>
              <w:pStyle w:val="TableParagraph"/>
              <w:rPr>
                <w:rFonts w:ascii="Arial" w:hAnsi="Arial" w:cs="Arial"/>
                <w:lang w:val="hu-HU"/>
              </w:rPr>
            </w:pPr>
          </w:p>
        </w:tc>
        <w:tc>
          <w:tcPr>
            <w:tcW w:w="7477" w:type="dxa"/>
          </w:tcPr>
          <w:p w14:paraId="5477B6ED" w14:textId="4BA819F0" w:rsidR="00AD0FB7" w:rsidRPr="00C249CA" w:rsidRDefault="00484C3E" w:rsidP="00484C3E">
            <w:pPr>
              <w:pStyle w:val="TableParagraph"/>
              <w:numPr>
                <w:ilvl w:val="0"/>
                <w:numId w:val="2"/>
              </w:numPr>
              <w:spacing w:before="85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lang w:val="hu-HU"/>
              </w:rPr>
              <w:t>Promóciós anyagok készítése, és azok átadása a közös rendezvények résztvevői számára.</w:t>
            </w:r>
          </w:p>
          <w:p w14:paraId="645CFF69" w14:textId="77777777" w:rsidR="00484C3E" w:rsidRPr="00C249CA" w:rsidRDefault="00484C3E" w:rsidP="00484C3E">
            <w:pPr>
              <w:pStyle w:val="TableParagraph"/>
              <w:spacing w:before="85"/>
              <w:ind w:left="432"/>
              <w:rPr>
                <w:rFonts w:ascii="Arial" w:hAnsi="Arial" w:cs="Arial"/>
                <w:lang w:val="hu-HU"/>
              </w:rPr>
            </w:pPr>
          </w:p>
          <w:p w14:paraId="7BD4E135" w14:textId="32290959" w:rsidR="00AD0FB7" w:rsidRPr="00C249CA" w:rsidRDefault="00484C3E" w:rsidP="00C249CA">
            <w:pPr>
              <w:pStyle w:val="TableParagraph"/>
              <w:spacing w:before="88"/>
              <w:rPr>
                <w:rFonts w:ascii="Arial" w:hAnsi="Arial" w:cs="Arial"/>
                <w:b/>
                <w:i/>
                <w:color w:val="0E2A75"/>
                <w:lang w:val="hu-HU"/>
              </w:rPr>
            </w:pPr>
            <w:r w:rsidRPr="00C249CA">
              <w:rPr>
                <w:rFonts w:ascii="Arial" w:hAnsi="Arial" w:cs="Arial"/>
                <w:b/>
                <w:i/>
                <w:color w:val="0E2A75"/>
                <w:lang w:val="hu-HU"/>
              </w:rPr>
              <w:t>A projekt 2019. november 30-án sikeresen lezárult. A projektben eltervezett összes tevékenység maradéktalanul megvalósult (100%).</w:t>
            </w:r>
          </w:p>
        </w:tc>
      </w:tr>
      <w:tr w:rsidR="00AD0FB7" w:rsidRPr="00C249CA" w14:paraId="3D10270D" w14:textId="77777777">
        <w:trPr>
          <w:trHeight w:val="5913"/>
        </w:trPr>
        <w:tc>
          <w:tcPr>
            <w:tcW w:w="2263" w:type="dxa"/>
          </w:tcPr>
          <w:p w14:paraId="4E5A6BED" w14:textId="77777777" w:rsidR="00AD0FB7" w:rsidRPr="00C249CA" w:rsidRDefault="00AD0FB7" w:rsidP="00546EC9">
            <w:pPr>
              <w:pStyle w:val="TableParagraph"/>
              <w:rPr>
                <w:rFonts w:ascii="Arial" w:hAnsi="Arial" w:cs="Arial"/>
                <w:lang w:val="hu-HU"/>
              </w:rPr>
            </w:pPr>
          </w:p>
          <w:p w14:paraId="7DEB4301" w14:textId="77777777" w:rsidR="00AD0FB7" w:rsidRPr="00C249CA" w:rsidRDefault="00AD0FB7" w:rsidP="00546EC9">
            <w:pPr>
              <w:pStyle w:val="TableParagraph"/>
              <w:rPr>
                <w:rFonts w:ascii="Arial" w:hAnsi="Arial" w:cs="Arial"/>
                <w:lang w:val="hu-HU"/>
              </w:rPr>
            </w:pPr>
          </w:p>
          <w:p w14:paraId="45766A62" w14:textId="77777777" w:rsidR="00AD0FB7" w:rsidRPr="00C249CA" w:rsidRDefault="00AD0FB7" w:rsidP="00546EC9">
            <w:pPr>
              <w:pStyle w:val="TableParagraph"/>
              <w:rPr>
                <w:rFonts w:ascii="Arial" w:hAnsi="Arial" w:cs="Arial"/>
                <w:lang w:val="hu-HU"/>
              </w:rPr>
            </w:pPr>
          </w:p>
          <w:p w14:paraId="6ADC1687" w14:textId="77777777" w:rsidR="00AD0FB7" w:rsidRPr="00C249CA" w:rsidRDefault="00AD0FB7" w:rsidP="00546EC9">
            <w:pPr>
              <w:pStyle w:val="TableParagraph"/>
              <w:rPr>
                <w:rFonts w:ascii="Arial" w:hAnsi="Arial" w:cs="Arial"/>
                <w:lang w:val="hu-HU"/>
              </w:rPr>
            </w:pPr>
          </w:p>
          <w:p w14:paraId="18592C96" w14:textId="77777777" w:rsidR="00AD0FB7" w:rsidRPr="00C249CA" w:rsidRDefault="00AD0FB7" w:rsidP="00546EC9">
            <w:pPr>
              <w:pStyle w:val="TableParagraph"/>
              <w:rPr>
                <w:rFonts w:ascii="Arial" w:hAnsi="Arial" w:cs="Arial"/>
                <w:lang w:val="hu-HU"/>
              </w:rPr>
            </w:pPr>
          </w:p>
          <w:p w14:paraId="30102D91" w14:textId="77777777" w:rsidR="00AD0FB7" w:rsidRPr="00C249CA" w:rsidRDefault="00AD0FB7" w:rsidP="00546EC9">
            <w:pPr>
              <w:pStyle w:val="TableParagraph"/>
              <w:rPr>
                <w:rFonts w:ascii="Arial" w:hAnsi="Arial" w:cs="Arial"/>
                <w:lang w:val="hu-HU"/>
              </w:rPr>
            </w:pPr>
          </w:p>
          <w:p w14:paraId="77B0DA8E" w14:textId="77777777" w:rsidR="00AD0FB7" w:rsidRPr="00C249CA" w:rsidRDefault="00AD0FB7" w:rsidP="00546EC9">
            <w:pPr>
              <w:pStyle w:val="TableParagraph"/>
              <w:rPr>
                <w:rFonts w:ascii="Arial" w:hAnsi="Arial" w:cs="Arial"/>
                <w:lang w:val="hu-HU"/>
              </w:rPr>
            </w:pPr>
          </w:p>
          <w:p w14:paraId="56BD7358" w14:textId="77777777" w:rsidR="00AD0FB7" w:rsidRPr="00C249CA" w:rsidRDefault="00AD0FB7" w:rsidP="00546EC9">
            <w:pPr>
              <w:pStyle w:val="TableParagraph"/>
              <w:rPr>
                <w:rFonts w:ascii="Arial" w:hAnsi="Arial" w:cs="Arial"/>
                <w:lang w:val="hu-HU"/>
              </w:rPr>
            </w:pPr>
          </w:p>
          <w:p w14:paraId="3CFED741" w14:textId="77777777" w:rsidR="00AD0FB7" w:rsidRPr="00C249CA" w:rsidRDefault="00AD0FB7" w:rsidP="00546EC9">
            <w:pPr>
              <w:pStyle w:val="TableParagraph"/>
              <w:rPr>
                <w:rFonts w:ascii="Arial" w:hAnsi="Arial" w:cs="Arial"/>
                <w:lang w:val="hu-HU"/>
              </w:rPr>
            </w:pPr>
          </w:p>
          <w:p w14:paraId="3B27E500" w14:textId="05FD14B7" w:rsidR="00AD0FB7" w:rsidRPr="00C249CA" w:rsidRDefault="00484C3E" w:rsidP="00546EC9">
            <w:pPr>
              <w:pStyle w:val="TableParagraph"/>
              <w:jc w:val="center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spacing w:val="-7"/>
                <w:lang w:val="hu-HU"/>
              </w:rPr>
              <w:t>Fő</w:t>
            </w:r>
            <w:r w:rsidR="00BF0358" w:rsidRPr="00C249CA">
              <w:rPr>
                <w:rFonts w:ascii="Arial" w:hAnsi="Arial" w:cs="Arial"/>
                <w:color w:val="0E2A75"/>
                <w:spacing w:val="-15"/>
                <w:lang w:val="hu-HU"/>
              </w:rPr>
              <w:t xml:space="preserve"> </w:t>
            </w:r>
            <w:r w:rsidRPr="00C249CA">
              <w:rPr>
                <w:rFonts w:ascii="Arial" w:hAnsi="Arial" w:cs="Arial"/>
                <w:color w:val="0E2A75"/>
                <w:spacing w:val="-2"/>
                <w:lang w:val="hu-HU"/>
              </w:rPr>
              <w:t>eredmények</w:t>
            </w:r>
          </w:p>
        </w:tc>
        <w:tc>
          <w:tcPr>
            <w:tcW w:w="7477" w:type="dxa"/>
          </w:tcPr>
          <w:p w14:paraId="15C86A6E" w14:textId="424CE791" w:rsidR="00AD0FB7" w:rsidRPr="00C249CA" w:rsidRDefault="00484C3E" w:rsidP="00546EC9">
            <w:pPr>
              <w:pStyle w:val="TableParagraph"/>
              <w:spacing w:before="4"/>
              <w:rPr>
                <w:rFonts w:ascii="Arial" w:hAnsi="Arial" w:cs="Arial"/>
                <w:b/>
                <w:bCs/>
                <w:color w:val="0E2A75"/>
                <w:w w:val="105"/>
                <w:lang w:val="hu-HU"/>
              </w:rPr>
            </w:pPr>
            <w:proofErr w:type="spellStart"/>
            <w:r w:rsidRPr="00C249CA">
              <w:rPr>
                <w:rFonts w:ascii="Arial" w:hAnsi="Arial" w:cs="Arial"/>
                <w:b/>
                <w:bCs/>
                <w:color w:val="0E2A75"/>
                <w:w w:val="105"/>
                <w:lang w:val="hu-HU"/>
              </w:rPr>
              <w:t>Eeredmények</w:t>
            </w:r>
            <w:proofErr w:type="spellEnd"/>
            <w:r w:rsidR="00F03D39" w:rsidRPr="00C249CA">
              <w:rPr>
                <w:rFonts w:ascii="Arial" w:hAnsi="Arial" w:cs="Arial"/>
                <w:b/>
                <w:bCs/>
                <w:color w:val="0E2A75"/>
                <w:w w:val="105"/>
                <w:lang w:val="hu-HU"/>
              </w:rPr>
              <w:t xml:space="preserve">: </w:t>
            </w:r>
          </w:p>
          <w:p w14:paraId="02472792" w14:textId="5C78D4D1" w:rsidR="00484C3E" w:rsidRPr="00C249CA" w:rsidRDefault="00484C3E" w:rsidP="00484C3E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spacing w:before="79"/>
              <w:rPr>
                <w:rFonts w:ascii="Arial" w:hAnsi="Arial" w:cs="Arial"/>
                <w:color w:val="0E2A75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lang w:val="hu-HU"/>
              </w:rPr>
              <w:t>Négy sportverseny a határ mindkét oldalán;</w:t>
            </w:r>
          </w:p>
          <w:p w14:paraId="007C9D39" w14:textId="61C32C8B" w:rsidR="00484C3E" w:rsidRPr="00C249CA" w:rsidRDefault="00484C3E" w:rsidP="00484C3E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spacing w:before="79"/>
              <w:rPr>
                <w:rFonts w:ascii="Arial" w:hAnsi="Arial" w:cs="Arial"/>
                <w:color w:val="0E2A75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lang w:val="hu-HU"/>
              </w:rPr>
              <w:t>Két nyilvános rendezvény (Hajdú-Bihar és Bihar megyei „Hagyományos ételek napja”, valamint az „Új kenyér ünnepe”), amelyeket a határ mindkét oldalán megrendeztek;</w:t>
            </w:r>
          </w:p>
          <w:p w14:paraId="1F8BC13B" w14:textId="5D9BEFD7" w:rsidR="00024B8B" w:rsidRPr="00C249CA" w:rsidRDefault="00484C3E" w:rsidP="00484C3E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spacing w:before="79"/>
              <w:rPr>
                <w:rFonts w:ascii="Arial" w:hAnsi="Arial" w:cs="Arial"/>
                <w:color w:val="0E2A75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lang w:val="hu-HU"/>
              </w:rPr>
              <w:t>Két szakmai nap a mezőgazdaság és a közös lehetőségek témakörében, szintén a határ mindkét oldalán lebonyolítva.</w:t>
            </w:r>
          </w:p>
          <w:p w14:paraId="1865F606" w14:textId="4D4816BA" w:rsidR="008F367F" w:rsidRPr="00C249CA" w:rsidRDefault="00484C3E" w:rsidP="008F367F">
            <w:pPr>
              <w:pStyle w:val="TableParagraph"/>
              <w:spacing w:before="4"/>
              <w:rPr>
                <w:rFonts w:ascii="Arial" w:hAnsi="Arial" w:cs="Arial"/>
                <w:b/>
                <w:bCs/>
                <w:color w:val="0E2A75"/>
                <w:w w:val="105"/>
                <w:lang w:val="hu-HU"/>
              </w:rPr>
            </w:pPr>
            <w:r w:rsidRPr="00C249CA">
              <w:rPr>
                <w:rFonts w:ascii="Arial" w:hAnsi="Arial" w:cs="Arial"/>
                <w:b/>
                <w:bCs/>
                <w:color w:val="0E2A75"/>
                <w:w w:val="105"/>
                <w:lang w:val="hu-HU"/>
              </w:rPr>
              <w:t>Eredmények</w:t>
            </w:r>
            <w:r w:rsidR="008F367F" w:rsidRPr="00C249CA">
              <w:rPr>
                <w:rFonts w:ascii="Arial" w:hAnsi="Arial" w:cs="Arial"/>
                <w:b/>
                <w:bCs/>
                <w:color w:val="0E2A75"/>
                <w:w w:val="105"/>
                <w:lang w:val="hu-HU"/>
              </w:rPr>
              <w:t>:</w:t>
            </w:r>
          </w:p>
          <w:p w14:paraId="6852B0F3" w14:textId="0DB6E757" w:rsidR="00484C3E" w:rsidRPr="00C249CA" w:rsidRDefault="00484C3E" w:rsidP="00484C3E">
            <w:pPr>
              <w:pStyle w:val="TableParagraph"/>
              <w:numPr>
                <w:ilvl w:val="0"/>
                <w:numId w:val="4"/>
              </w:numPr>
              <w:spacing w:before="4"/>
              <w:jc w:val="both"/>
              <w:rPr>
                <w:rFonts w:ascii="Arial" w:hAnsi="Arial" w:cs="Arial"/>
                <w:color w:val="0E2A75"/>
                <w:w w:val="105"/>
                <w:lang w:val="hu-HU"/>
              </w:rPr>
            </w:pPr>
            <w:r w:rsidRPr="00C249CA">
              <w:rPr>
                <w:rFonts w:ascii="Arial" w:hAnsi="Arial" w:cs="Arial"/>
                <w:b/>
                <w:bCs/>
                <w:color w:val="0E2A75"/>
                <w:w w:val="105"/>
                <w:lang w:val="hu-HU"/>
              </w:rPr>
              <w:t>Fokozott interakció és együttműködés</w:t>
            </w:r>
            <w:r w:rsidRPr="00C249CA">
              <w:rPr>
                <w:rFonts w:ascii="Arial" w:hAnsi="Arial" w:cs="Arial"/>
                <w:color w:val="0E2A75"/>
                <w:w w:val="105"/>
                <w:lang w:val="hu-HU"/>
              </w:rPr>
              <w:t xml:space="preserve"> </w:t>
            </w:r>
            <w:proofErr w:type="spellStart"/>
            <w:r w:rsidRPr="00C249CA">
              <w:rPr>
                <w:rFonts w:ascii="Arial" w:hAnsi="Arial" w:cs="Arial"/>
                <w:color w:val="0E2A75"/>
                <w:w w:val="105"/>
                <w:lang w:val="hu-HU"/>
              </w:rPr>
              <w:t>Buduslău</w:t>
            </w:r>
            <w:proofErr w:type="spellEnd"/>
            <w:r w:rsidRPr="00C249CA">
              <w:rPr>
                <w:rFonts w:ascii="Arial" w:hAnsi="Arial" w:cs="Arial"/>
                <w:color w:val="0E2A75"/>
                <w:w w:val="105"/>
                <w:lang w:val="hu-HU"/>
              </w:rPr>
              <w:t xml:space="preserve"> és Fülöp fiataljai, valamint közösségi tagjai között: összesen </w:t>
            </w:r>
            <w:r w:rsidRPr="00C249CA">
              <w:rPr>
                <w:rFonts w:ascii="Arial" w:hAnsi="Arial" w:cs="Arial"/>
                <w:b/>
                <w:bCs/>
                <w:color w:val="0E2A75"/>
                <w:w w:val="105"/>
                <w:lang w:val="hu-HU"/>
              </w:rPr>
              <w:t xml:space="preserve">2 futball- és 2 </w:t>
            </w:r>
            <w:r w:rsidR="00C249CA">
              <w:rPr>
                <w:rFonts w:ascii="Arial" w:hAnsi="Arial" w:cs="Arial"/>
                <w:b/>
                <w:bCs/>
                <w:color w:val="0E2A75"/>
                <w:w w:val="105"/>
                <w:lang w:val="hu-HU"/>
              </w:rPr>
              <w:t>kézilabdaverseny</w:t>
            </w:r>
            <w:r w:rsidRPr="00C249CA">
              <w:rPr>
                <w:rFonts w:ascii="Arial" w:hAnsi="Arial" w:cs="Arial"/>
                <w:color w:val="0E2A75"/>
                <w:w w:val="105"/>
                <w:lang w:val="hu-HU"/>
              </w:rPr>
              <w:t xml:space="preserve"> valósult meg, eseményenként körülbelül 30 résztvevővel.</w:t>
            </w:r>
          </w:p>
          <w:p w14:paraId="140D307E" w14:textId="77777777" w:rsidR="00484C3E" w:rsidRPr="00C249CA" w:rsidRDefault="00484C3E" w:rsidP="00484C3E">
            <w:pPr>
              <w:pStyle w:val="TableParagraph"/>
              <w:numPr>
                <w:ilvl w:val="0"/>
                <w:numId w:val="4"/>
              </w:numPr>
              <w:spacing w:before="4"/>
              <w:jc w:val="both"/>
              <w:rPr>
                <w:rFonts w:ascii="Arial" w:hAnsi="Arial" w:cs="Arial"/>
                <w:color w:val="0E2A75"/>
                <w:w w:val="105"/>
                <w:lang w:val="hu-HU"/>
              </w:rPr>
            </w:pPr>
            <w:r w:rsidRPr="00C249CA">
              <w:rPr>
                <w:rFonts w:ascii="Arial" w:hAnsi="Arial" w:cs="Arial"/>
                <w:b/>
                <w:bCs/>
                <w:color w:val="0E2A75"/>
                <w:w w:val="105"/>
                <w:lang w:val="hu-HU"/>
              </w:rPr>
              <w:t>Helyi hagyományok és kultúra mélyebb ismerete és megbecsülése: több mint 1100 résztvevő</w:t>
            </w:r>
            <w:r w:rsidRPr="00C249CA">
              <w:rPr>
                <w:rFonts w:ascii="Arial" w:hAnsi="Arial" w:cs="Arial"/>
                <w:color w:val="0E2A75"/>
                <w:w w:val="105"/>
                <w:lang w:val="hu-HU"/>
              </w:rPr>
              <w:t xml:space="preserve"> vett részt a 2 határon átnyúló nyilvános rendezvényen, amelyek kulturális előadásokkal, hagyományos ételek készítésével és a mindkét faluban termelt búzalisztből készült kenyérrel várták a látogatókat.</w:t>
            </w:r>
          </w:p>
          <w:p w14:paraId="7F5A69CC" w14:textId="709218C1" w:rsidR="008F367F" w:rsidRPr="00C249CA" w:rsidRDefault="00484C3E" w:rsidP="00484C3E">
            <w:pPr>
              <w:pStyle w:val="TableParagraph"/>
              <w:numPr>
                <w:ilvl w:val="0"/>
                <w:numId w:val="4"/>
              </w:numPr>
              <w:spacing w:before="4"/>
              <w:jc w:val="both"/>
              <w:rPr>
                <w:rFonts w:ascii="Arial" w:hAnsi="Arial" w:cs="Arial"/>
                <w:color w:val="0E2A75"/>
                <w:w w:val="105"/>
                <w:lang w:val="hu-HU"/>
              </w:rPr>
            </w:pPr>
            <w:r w:rsidRPr="00C249CA">
              <w:rPr>
                <w:rFonts w:ascii="Arial" w:hAnsi="Arial" w:cs="Arial"/>
                <w:b/>
                <w:bCs/>
                <w:color w:val="0E2A75"/>
                <w:w w:val="105"/>
                <w:lang w:val="hu-HU"/>
              </w:rPr>
              <w:t>Tudatosság növelése a határon átnyúló lehetőségekről</w:t>
            </w:r>
            <w:r w:rsidRPr="00C249CA">
              <w:rPr>
                <w:rFonts w:ascii="Arial" w:hAnsi="Arial" w:cs="Arial"/>
                <w:color w:val="0E2A75"/>
                <w:w w:val="105"/>
                <w:lang w:val="hu-HU"/>
              </w:rPr>
              <w:t xml:space="preserve">: a </w:t>
            </w:r>
            <w:proofErr w:type="spellStart"/>
            <w:r w:rsidRPr="00C249CA">
              <w:rPr>
                <w:rFonts w:ascii="Arial" w:hAnsi="Arial" w:cs="Arial"/>
                <w:color w:val="0E2A75"/>
                <w:w w:val="105"/>
                <w:lang w:val="hu-HU"/>
              </w:rPr>
              <w:t>Buduslăuban</w:t>
            </w:r>
            <w:proofErr w:type="spellEnd"/>
            <w:r w:rsidRPr="00C249CA">
              <w:rPr>
                <w:rFonts w:ascii="Arial" w:hAnsi="Arial" w:cs="Arial"/>
                <w:color w:val="0E2A75"/>
                <w:w w:val="105"/>
                <w:lang w:val="hu-HU"/>
              </w:rPr>
              <w:t xml:space="preserve"> és Fülöpön megtartott szakmai napokon </w:t>
            </w:r>
            <w:r w:rsidRPr="00C249CA">
              <w:rPr>
                <w:rFonts w:ascii="Arial" w:hAnsi="Arial" w:cs="Arial"/>
                <w:b/>
                <w:bCs/>
                <w:color w:val="0E2A75"/>
                <w:w w:val="105"/>
                <w:lang w:val="hu-HU"/>
              </w:rPr>
              <w:t>100 résztvevő</w:t>
            </w:r>
            <w:r w:rsidRPr="00C249CA">
              <w:rPr>
                <w:rFonts w:ascii="Arial" w:hAnsi="Arial" w:cs="Arial"/>
                <w:color w:val="0E2A75"/>
                <w:w w:val="105"/>
                <w:lang w:val="hu-HU"/>
              </w:rPr>
              <w:t xml:space="preserve"> kapott tájékoztatást a mezőgazdaságról, a helyi és hagyományos termékek feldolgozásáról, a vámpolitikáról, valamint az elérhető európai uniós pénzügyi támogatásokról</w:t>
            </w:r>
            <w:r w:rsidRPr="00C249CA">
              <w:rPr>
                <w:rFonts w:ascii="Arial" w:hAnsi="Arial" w:cs="Arial"/>
                <w:b/>
                <w:bCs/>
                <w:color w:val="0E2A75"/>
                <w:w w:val="105"/>
                <w:lang w:val="hu-HU"/>
              </w:rPr>
              <w:t>.</w:t>
            </w:r>
          </w:p>
          <w:p w14:paraId="7F027AFE" w14:textId="77777777" w:rsidR="00C249CA" w:rsidRDefault="00C249CA" w:rsidP="00024B8B">
            <w:pPr>
              <w:pStyle w:val="TableParagraph"/>
              <w:spacing w:before="4"/>
              <w:rPr>
                <w:rFonts w:ascii="Arial" w:hAnsi="Arial" w:cs="Arial"/>
                <w:b/>
                <w:bCs/>
                <w:color w:val="0E2A75"/>
                <w:w w:val="105"/>
                <w:lang w:val="hu-HU"/>
              </w:rPr>
            </w:pPr>
          </w:p>
          <w:p w14:paraId="19779C16" w14:textId="0EA58596" w:rsidR="00AD0FB7" w:rsidRPr="00C249CA" w:rsidRDefault="00484C3E" w:rsidP="00024B8B">
            <w:pPr>
              <w:pStyle w:val="TableParagraph"/>
              <w:spacing w:before="4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b/>
                <w:bCs/>
                <w:color w:val="0E2A75"/>
                <w:w w:val="105"/>
                <w:lang w:val="hu-HU"/>
              </w:rPr>
              <w:t>Indikátorok</w:t>
            </w:r>
            <w:r w:rsidR="008F367F" w:rsidRPr="00C249CA">
              <w:rPr>
                <w:rFonts w:ascii="Arial" w:hAnsi="Arial" w:cs="Arial"/>
                <w:b/>
                <w:bCs/>
                <w:color w:val="0E2A75"/>
                <w:w w:val="105"/>
                <w:lang w:val="hu-HU"/>
              </w:rPr>
              <w:t>:</w:t>
            </w:r>
            <w:r w:rsidR="008F367F" w:rsidRPr="00C249CA">
              <w:rPr>
                <w:rFonts w:ascii="Arial" w:hAnsi="Arial" w:cs="Arial"/>
                <w:lang w:val="hu-HU"/>
              </w:rPr>
              <w:t xml:space="preserve"> </w:t>
            </w:r>
          </w:p>
          <w:p w14:paraId="24FB6977" w14:textId="77777777" w:rsidR="00C249CA" w:rsidRDefault="00484C3E" w:rsidP="00C249CA">
            <w:pPr>
              <w:pStyle w:val="TableParagraph"/>
              <w:spacing w:before="4"/>
              <w:jc w:val="both"/>
              <w:rPr>
                <w:rFonts w:ascii="Arial" w:hAnsi="Arial" w:cs="Arial"/>
                <w:color w:val="0E2A75"/>
                <w:w w:val="105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w w:val="105"/>
                <w:lang w:val="hu-HU"/>
              </w:rPr>
              <w:t xml:space="preserve">A program kimeneti mutatója (indikátora) a „11/b2 Határon átnyúló együttműködési kezdeményezésekben közvetlenül részt vevő személyek száma”. </w:t>
            </w:r>
          </w:p>
          <w:p w14:paraId="7986A260" w14:textId="1D35689F" w:rsidR="008F367F" w:rsidRPr="00C249CA" w:rsidRDefault="00484C3E" w:rsidP="00C249CA">
            <w:pPr>
              <w:pStyle w:val="TableParagraph"/>
              <w:spacing w:before="4"/>
              <w:jc w:val="both"/>
              <w:rPr>
                <w:rFonts w:ascii="Arial" w:hAnsi="Arial" w:cs="Arial"/>
                <w:lang w:val="hu-HU"/>
              </w:rPr>
            </w:pPr>
            <w:r w:rsidRPr="00C249CA">
              <w:rPr>
                <w:rFonts w:ascii="Arial" w:hAnsi="Arial" w:cs="Arial"/>
                <w:color w:val="0E2A75"/>
                <w:w w:val="105"/>
                <w:lang w:val="hu-HU"/>
              </w:rPr>
              <w:t xml:space="preserve">A ROHU-268 projekt révén összesen </w:t>
            </w:r>
            <w:r w:rsidRPr="00C249CA">
              <w:rPr>
                <w:rFonts w:ascii="Arial" w:hAnsi="Arial" w:cs="Arial"/>
                <w:b/>
                <w:bCs/>
                <w:color w:val="0E2A75"/>
                <w:w w:val="105"/>
                <w:lang w:val="hu-HU"/>
              </w:rPr>
              <w:t>1296 fő</w:t>
            </w:r>
            <w:r w:rsidRPr="00C249CA">
              <w:rPr>
                <w:rFonts w:ascii="Arial" w:hAnsi="Arial" w:cs="Arial"/>
                <w:color w:val="0E2A75"/>
                <w:w w:val="105"/>
                <w:lang w:val="hu-HU"/>
              </w:rPr>
              <w:t xml:space="preserve"> vett részt a közös határon átnyúló eseményeken.</w:t>
            </w:r>
          </w:p>
        </w:tc>
      </w:tr>
    </w:tbl>
    <w:p w14:paraId="2FB6E009" w14:textId="77777777" w:rsidR="007C0868" w:rsidRPr="00C249CA" w:rsidRDefault="007C0868" w:rsidP="00546EC9">
      <w:pPr>
        <w:rPr>
          <w:rFonts w:ascii="Arial" w:hAnsi="Arial" w:cs="Arial"/>
          <w:lang w:val="hu-HU"/>
        </w:rPr>
      </w:pPr>
    </w:p>
    <w:sectPr w:rsidR="007C0868" w:rsidRPr="00C249CA">
      <w:pgSz w:w="11910" w:h="16840"/>
      <w:pgMar w:top="2140" w:right="708" w:bottom="1520" w:left="1417" w:header="99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75C7" w14:textId="77777777" w:rsidR="005A2821" w:rsidRDefault="005A2821">
      <w:r>
        <w:separator/>
      </w:r>
    </w:p>
  </w:endnote>
  <w:endnote w:type="continuationSeparator" w:id="0">
    <w:p w14:paraId="3846B7FE" w14:textId="77777777" w:rsidR="005A2821" w:rsidRDefault="005A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0A52" w14:textId="77777777" w:rsidR="00AD0FB7" w:rsidRDefault="00BF035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2679DBF9" wp14:editId="2BF89EEC">
              <wp:simplePos x="0" y="0"/>
              <wp:positionH relativeFrom="page">
                <wp:posOffset>902004</wp:posOffset>
              </wp:positionH>
              <wp:positionV relativeFrom="page">
                <wp:posOffset>9710550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1F2C9" w14:textId="77777777" w:rsidR="00AD0FB7" w:rsidRDefault="00BF0358"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9DBF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4.6pt;width:143.2pt;height:15.6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NaE+m/hAAAA&#10;DQEAAA8AAAAAAAAAAAAAAAAA7gMAAGRycy9kb3ducmV2LnhtbFBLBQYAAAAABAAEAPMAAAD8BAAA&#10;AAA=&#10;" filled="f" stroked="f">
              <v:textbox inset="0,0,0,0">
                <w:txbxContent>
                  <w:p w14:paraId="4381F2C9" w14:textId="77777777" w:rsidR="00AD0FB7" w:rsidRDefault="00BF0358"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3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7BF597CD" wp14:editId="17CD8C09">
              <wp:simplePos x="0" y="0"/>
              <wp:positionH relativeFrom="page">
                <wp:posOffset>5325236</wp:posOffset>
              </wp:positionH>
              <wp:positionV relativeFrom="page">
                <wp:posOffset>9710550</wp:posOffset>
              </wp:positionV>
              <wp:extent cx="1374140" cy="3638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5BB30" w14:textId="77777777" w:rsidR="00AD0FB7" w:rsidRDefault="00AD0FB7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  <w:p w14:paraId="28EAFA94" w14:textId="77777777" w:rsidR="00AD0FB7" w:rsidRDefault="00BF0358">
                          <w:pPr>
                            <w:spacing w:before="13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597CD" id="Textbox 5" o:spid="_x0000_s1027" type="#_x0000_t202" style="position:absolute;margin-left:419.3pt;margin-top:764.6pt;width:108.2pt;height:28.6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" filled="f" stroked="f">
              <v:textbox inset="0,0,0,0">
                <w:txbxContent>
                  <w:p w14:paraId="5A05BB30" w14:textId="77777777" w:rsidR="00AD0FB7" w:rsidRDefault="00AD0FB7">
                    <w:pPr>
                      <w:pStyle w:val="BodyText"/>
                      <w:spacing w:before="48"/>
                      <w:ind w:left="20"/>
                    </w:pPr>
                    <w:hyperlink r:id="rId2">
                      <w:r>
                        <w:rPr>
                          <w:color w:val="2D74B5"/>
                          <w:w w:val="10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  <w:p w14:paraId="28EAFA94" w14:textId="77777777" w:rsidR="00AD0FB7" w:rsidRDefault="00BF0358">
                    <w:pPr>
                      <w:spacing w:before="13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7E36" w14:textId="77777777" w:rsidR="005A2821" w:rsidRDefault="005A2821">
      <w:r>
        <w:separator/>
      </w:r>
    </w:p>
  </w:footnote>
  <w:footnote w:type="continuationSeparator" w:id="0">
    <w:p w14:paraId="6E30C176" w14:textId="77777777" w:rsidR="005A2821" w:rsidRDefault="005A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5BB2" w14:textId="77777777" w:rsidR="00AD0FB7" w:rsidRDefault="00BF0358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96704" behindDoc="1" locked="0" layoutInCell="1" allowOverlap="1" wp14:anchorId="591F3F97" wp14:editId="1ED76590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7216" behindDoc="1" locked="0" layoutInCell="1" allowOverlap="1" wp14:anchorId="486019C2" wp14:editId="29C8F627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7728" behindDoc="1" locked="0" layoutInCell="1" allowOverlap="1" wp14:anchorId="1D98055F" wp14:editId="6C12C0C3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AD7"/>
    <w:multiLevelType w:val="multilevel"/>
    <w:tmpl w:val="071E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36863"/>
    <w:multiLevelType w:val="hybridMultilevel"/>
    <w:tmpl w:val="9B164A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D2ABC"/>
    <w:multiLevelType w:val="hybridMultilevel"/>
    <w:tmpl w:val="56DCB326"/>
    <w:lvl w:ilvl="0" w:tplc="54D6FA84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1" w:tplc="600C1E1E">
      <w:numFmt w:val="bullet"/>
      <w:lvlText w:val="•"/>
      <w:lvlJc w:val="left"/>
      <w:pPr>
        <w:ind w:left="1142" w:hanging="361"/>
      </w:pPr>
      <w:rPr>
        <w:rFonts w:hint="default"/>
        <w:lang w:val="en-US" w:eastAsia="en-US" w:bidi="ar-SA"/>
      </w:rPr>
    </w:lvl>
    <w:lvl w:ilvl="2" w:tplc="C73E1200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3" w:tplc="DA6E3124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4" w:tplc="9A0426FE">
      <w:numFmt w:val="bullet"/>
      <w:lvlText w:val="•"/>
      <w:lvlJc w:val="left"/>
      <w:pPr>
        <w:ind w:left="3250" w:hanging="361"/>
      </w:pPr>
      <w:rPr>
        <w:rFonts w:hint="default"/>
        <w:lang w:val="en-US" w:eastAsia="en-US" w:bidi="ar-SA"/>
      </w:rPr>
    </w:lvl>
    <w:lvl w:ilvl="5" w:tplc="243EBF68">
      <w:numFmt w:val="bullet"/>
      <w:lvlText w:val="•"/>
      <w:lvlJc w:val="left"/>
      <w:pPr>
        <w:ind w:left="3953" w:hanging="361"/>
      </w:pPr>
      <w:rPr>
        <w:rFonts w:hint="default"/>
        <w:lang w:val="en-US" w:eastAsia="en-US" w:bidi="ar-SA"/>
      </w:rPr>
    </w:lvl>
    <w:lvl w:ilvl="6" w:tplc="743A4E7E">
      <w:numFmt w:val="bullet"/>
      <w:lvlText w:val="•"/>
      <w:lvlJc w:val="left"/>
      <w:pPr>
        <w:ind w:left="4656" w:hanging="361"/>
      </w:pPr>
      <w:rPr>
        <w:rFonts w:hint="default"/>
        <w:lang w:val="en-US" w:eastAsia="en-US" w:bidi="ar-SA"/>
      </w:rPr>
    </w:lvl>
    <w:lvl w:ilvl="7" w:tplc="A0D0B69E">
      <w:numFmt w:val="bullet"/>
      <w:lvlText w:val="•"/>
      <w:lvlJc w:val="left"/>
      <w:pPr>
        <w:ind w:left="5358" w:hanging="361"/>
      </w:pPr>
      <w:rPr>
        <w:rFonts w:hint="default"/>
        <w:lang w:val="en-US" w:eastAsia="en-US" w:bidi="ar-SA"/>
      </w:rPr>
    </w:lvl>
    <w:lvl w:ilvl="8" w:tplc="5C300586">
      <w:numFmt w:val="bullet"/>
      <w:lvlText w:val="•"/>
      <w:lvlJc w:val="left"/>
      <w:pPr>
        <w:ind w:left="606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B18517D"/>
    <w:multiLevelType w:val="hybridMultilevel"/>
    <w:tmpl w:val="DCDEBB0C"/>
    <w:lvl w:ilvl="0" w:tplc="67C2E0AA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1" w:tplc="88E06C94">
      <w:numFmt w:val="bullet"/>
      <w:lvlText w:val="•"/>
      <w:lvlJc w:val="left"/>
      <w:pPr>
        <w:ind w:left="1142" w:hanging="361"/>
      </w:pPr>
      <w:rPr>
        <w:rFonts w:hint="default"/>
        <w:lang w:val="en-US" w:eastAsia="en-US" w:bidi="ar-SA"/>
      </w:rPr>
    </w:lvl>
    <w:lvl w:ilvl="2" w:tplc="05389770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3" w:tplc="32DA33EE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4" w:tplc="B96AAD1C">
      <w:numFmt w:val="bullet"/>
      <w:lvlText w:val="•"/>
      <w:lvlJc w:val="left"/>
      <w:pPr>
        <w:ind w:left="3250" w:hanging="361"/>
      </w:pPr>
      <w:rPr>
        <w:rFonts w:hint="default"/>
        <w:lang w:val="en-US" w:eastAsia="en-US" w:bidi="ar-SA"/>
      </w:rPr>
    </w:lvl>
    <w:lvl w:ilvl="5" w:tplc="77DCB160">
      <w:numFmt w:val="bullet"/>
      <w:lvlText w:val="•"/>
      <w:lvlJc w:val="left"/>
      <w:pPr>
        <w:ind w:left="3953" w:hanging="361"/>
      </w:pPr>
      <w:rPr>
        <w:rFonts w:hint="default"/>
        <w:lang w:val="en-US" w:eastAsia="en-US" w:bidi="ar-SA"/>
      </w:rPr>
    </w:lvl>
    <w:lvl w:ilvl="6" w:tplc="1C22B9E2">
      <w:numFmt w:val="bullet"/>
      <w:lvlText w:val="•"/>
      <w:lvlJc w:val="left"/>
      <w:pPr>
        <w:ind w:left="4656" w:hanging="361"/>
      </w:pPr>
      <w:rPr>
        <w:rFonts w:hint="default"/>
        <w:lang w:val="en-US" w:eastAsia="en-US" w:bidi="ar-SA"/>
      </w:rPr>
    </w:lvl>
    <w:lvl w:ilvl="7" w:tplc="C2E67F70">
      <w:numFmt w:val="bullet"/>
      <w:lvlText w:val="•"/>
      <w:lvlJc w:val="left"/>
      <w:pPr>
        <w:ind w:left="5358" w:hanging="361"/>
      </w:pPr>
      <w:rPr>
        <w:rFonts w:hint="default"/>
        <w:lang w:val="en-US" w:eastAsia="en-US" w:bidi="ar-SA"/>
      </w:rPr>
    </w:lvl>
    <w:lvl w:ilvl="8" w:tplc="4CAE1E0E">
      <w:numFmt w:val="bullet"/>
      <w:lvlText w:val="•"/>
      <w:lvlJc w:val="left"/>
      <w:pPr>
        <w:ind w:left="606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2573464"/>
    <w:multiLevelType w:val="hybridMultilevel"/>
    <w:tmpl w:val="2EBEB0FC"/>
    <w:lvl w:ilvl="0" w:tplc="6A0E2C12">
      <w:numFmt w:val="bullet"/>
      <w:lvlText w:val="-"/>
      <w:lvlJc w:val="left"/>
      <w:pPr>
        <w:ind w:left="82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E2A75"/>
        <w:spacing w:val="0"/>
        <w:w w:val="96"/>
        <w:sz w:val="22"/>
        <w:szCs w:val="22"/>
        <w:lang w:val="en-US" w:eastAsia="en-US" w:bidi="ar-SA"/>
      </w:rPr>
    </w:lvl>
    <w:lvl w:ilvl="1" w:tplc="39BEA306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8784484E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43021EA6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5030DC0E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C392624A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378A1346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C6FA21CC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132E5080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num w:numId="1" w16cid:durableId="1538010325">
    <w:abstractNumId w:val="4"/>
  </w:num>
  <w:num w:numId="2" w16cid:durableId="816724275">
    <w:abstractNumId w:val="2"/>
  </w:num>
  <w:num w:numId="3" w16cid:durableId="1282540082">
    <w:abstractNumId w:val="3"/>
  </w:num>
  <w:num w:numId="4" w16cid:durableId="1592347022">
    <w:abstractNumId w:val="0"/>
  </w:num>
  <w:num w:numId="5" w16cid:durableId="135295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B7"/>
    <w:rsid w:val="00024B8B"/>
    <w:rsid w:val="00133351"/>
    <w:rsid w:val="00146119"/>
    <w:rsid w:val="002A44FD"/>
    <w:rsid w:val="002D4DF0"/>
    <w:rsid w:val="0044576F"/>
    <w:rsid w:val="00484C3E"/>
    <w:rsid w:val="00546EC9"/>
    <w:rsid w:val="00582BCB"/>
    <w:rsid w:val="00590966"/>
    <w:rsid w:val="005A2821"/>
    <w:rsid w:val="006C65D2"/>
    <w:rsid w:val="007C0868"/>
    <w:rsid w:val="008F367F"/>
    <w:rsid w:val="00AD0FB7"/>
    <w:rsid w:val="00B30A66"/>
    <w:rsid w:val="00BF0358"/>
    <w:rsid w:val="00C249CA"/>
    <w:rsid w:val="00F03D39"/>
    <w:rsid w:val="00FA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9124"/>
  <w15:docId w15:val="{B76019A2-5F33-4C42-80CC-550441E3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"/>
      <w:ind w:right="78"/>
      <w:jc w:val="right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Camerzan Orsolya</cp:lastModifiedBy>
  <cp:revision>3</cp:revision>
  <dcterms:created xsi:type="dcterms:W3CDTF">2026-03-17T12:03:00Z</dcterms:created>
  <dcterms:modified xsi:type="dcterms:W3CDTF">2026-03-20T11:13:00Z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b84bc1df-3f84-4760-8564-9859316362a8</vt:lpwstr>
  </property>
</Properties>
</file>