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7655"/>
      </w:tblGrid>
      <w:tr w:rsidR="00FF5805" w14:paraId="5DA54361" w14:textId="77777777">
        <w:trPr>
          <w:trHeight w:val="328"/>
        </w:trPr>
        <w:tc>
          <w:tcPr>
            <w:tcW w:w="9636" w:type="dxa"/>
            <w:gridSpan w:val="2"/>
            <w:shd w:val="clear" w:color="auto" w:fill="000099"/>
          </w:tcPr>
          <w:p w14:paraId="0CA2D3D5" w14:textId="77777777" w:rsidR="00FF5805" w:rsidRDefault="00000000">
            <w:pPr>
              <w:pStyle w:val="TableParagraph"/>
              <w:spacing w:line="301" w:lineRule="exact"/>
              <w:ind w:left="107"/>
              <w:rPr>
                <w:rFonts w:ascii="Arial Black" w:hAnsi="Arial Black"/>
              </w:rPr>
            </w:pPr>
            <w:r>
              <w:rPr>
                <w:rFonts w:ascii="Arial Black" w:hAnsi="Arial Black"/>
                <w:color w:val="FFFFFF"/>
                <w:w w:val="90"/>
                <w:shd w:val="clear" w:color="auto" w:fill="00008A"/>
              </w:rPr>
              <w:t>Al</w:t>
            </w:r>
            <w:r>
              <w:rPr>
                <w:rFonts w:ascii="Arial Black" w:hAnsi="Arial Black"/>
                <w:color w:val="FFFFFF"/>
                <w:spacing w:val="-11"/>
                <w:w w:val="90"/>
                <w:shd w:val="clear" w:color="auto" w:fill="00008A"/>
              </w:rPr>
              <w:t xml:space="preserve"> </w:t>
            </w:r>
            <w:r>
              <w:rPr>
                <w:rFonts w:ascii="Arial Black" w:hAnsi="Arial Black"/>
                <w:color w:val="FFFFFF"/>
                <w:w w:val="90"/>
                <w:shd w:val="clear" w:color="auto" w:fill="00008A"/>
              </w:rPr>
              <w:t>3</w:t>
            </w:r>
            <w:r>
              <w:rPr>
                <w:rFonts w:ascii="Arial Black" w:hAnsi="Arial Black"/>
                <w:color w:val="FFFFFF"/>
                <w:w w:val="90"/>
                <w:shd w:val="clear" w:color="auto" w:fill="00008A"/>
                <w:vertAlign w:val="superscript"/>
              </w:rPr>
              <w:t>lea</w:t>
            </w:r>
            <w:r>
              <w:rPr>
                <w:rFonts w:ascii="Arial Black" w:hAnsi="Arial Black"/>
                <w:color w:val="FFFFFF"/>
                <w:spacing w:val="13"/>
                <w:shd w:val="clear" w:color="auto" w:fill="00008A"/>
              </w:rPr>
              <w:t xml:space="preserve"> </w:t>
            </w:r>
            <w:r>
              <w:rPr>
                <w:rFonts w:ascii="Arial Black" w:hAnsi="Arial Black"/>
                <w:color w:val="FFFFFF"/>
                <w:w w:val="90"/>
                <w:shd w:val="clear" w:color="auto" w:fill="00008A"/>
              </w:rPr>
              <w:t>Apel</w:t>
            </w:r>
            <w:r>
              <w:rPr>
                <w:rFonts w:ascii="Arial Black" w:hAnsi="Arial Black"/>
                <w:color w:val="FFFFFF"/>
                <w:spacing w:val="-11"/>
                <w:w w:val="90"/>
                <w:shd w:val="clear" w:color="auto" w:fill="00008A"/>
              </w:rPr>
              <w:t xml:space="preserve"> </w:t>
            </w:r>
            <w:r>
              <w:rPr>
                <w:rFonts w:ascii="Arial Black" w:hAnsi="Arial Black"/>
                <w:color w:val="FFFFFF"/>
                <w:w w:val="90"/>
                <w:shd w:val="clear" w:color="auto" w:fill="00008A"/>
              </w:rPr>
              <w:t>Deschis</w:t>
            </w:r>
            <w:r>
              <w:rPr>
                <w:rFonts w:ascii="Arial Black" w:hAnsi="Arial Black"/>
                <w:color w:val="FFFFFF"/>
                <w:spacing w:val="-11"/>
                <w:w w:val="90"/>
                <w:shd w:val="clear" w:color="auto" w:fill="00008A"/>
              </w:rPr>
              <w:t xml:space="preserve"> </w:t>
            </w:r>
            <w:r>
              <w:rPr>
                <w:rFonts w:ascii="Arial Black" w:hAnsi="Arial Black"/>
                <w:color w:val="FFFFFF"/>
                <w:w w:val="90"/>
                <w:shd w:val="clear" w:color="auto" w:fill="00008A"/>
              </w:rPr>
              <w:t>–</w:t>
            </w:r>
            <w:r>
              <w:rPr>
                <w:rFonts w:ascii="Arial Black" w:hAnsi="Arial Black"/>
                <w:color w:val="FFFFFF"/>
                <w:spacing w:val="-12"/>
                <w:w w:val="90"/>
                <w:shd w:val="clear" w:color="auto" w:fill="00008A"/>
              </w:rPr>
              <w:t xml:space="preserve"> </w:t>
            </w:r>
            <w:r>
              <w:rPr>
                <w:rFonts w:ascii="Arial Black" w:hAnsi="Arial Black"/>
                <w:color w:val="FFFFFF"/>
                <w:w w:val="90"/>
                <w:shd w:val="clear" w:color="auto" w:fill="00008A"/>
              </w:rPr>
              <w:t>Proiecte</w:t>
            </w:r>
            <w:r>
              <w:rPr>
                <w:rFonts w:ascii="Arial Black" w:hAnsi="Arial Black"/>
                <w:color w:val="FFFFFF"/>
                <w:spacing w:val="-11"/>
                <w:w w:val="90"/>
                <w:shd w:val="clear" w:color="auto" w:fill="00008A"/>
              </w:rPr>
              <w:t xml:space="preserve"> </w:t>
            </w:r>
            <w:r>
              <w:rPr>
                <w:rFonts w:ascii="Arial Black" w:hAnsi="Arial Black"/>
                <w:color w:val="FFFFFF"/>
                <w:spacing w:val="-2"/>
                <w:w w:val="90"/>
                <w:shd w:val="clear" w:color="auto" w:fill="00008A"/>
              </w:rPr>
              <w:t>normale</w:t>
            </w:r>
          </w:p>
        </w:tc>
      </w:tr>
      <w:tr w:rsidR="00FF5805" w14:paraId="33A55A30" w14:textId="77777777">
        <w:trPr>
          <w:trHeight w:val="330"/>
        </w:trPr>
        <w:tc>
          <w:tcPr>
            <w:tcW w:w="1981" w:type="dxa"/>
          </w:tcPr>
          <w:p w14:paraId="2816D880" w14:textId="77777777" w:rsidR="00FF5805" w:rsidRDefault="00000000">
            <w:pPr>
              <w:pStyle w:val="TableParagraph"/>
              <w:spacing w:line="301" w:lineRule="exact"/>
              <w:ind w:left="8"/>
              <w:jc w:val="center"/>
              <w:rPr>
                <w:rFonts w:ascii="Arial Black"/>
              </w:rPr>
            </w:pPr>
            <w:r>
              <w:rPr>
                <w:rFonts w:ascii="Arial Black"/>
                <w:color w:val="003399"/>
                <w:w w:val="90"/>
              </w:rPr>
              <w:t>Cod</w:t>
            </w:r>
            <w:r>
              <w:rPr>
                <w:rFonts w:ascii="Arial Black"/>
                <w:color w:val="003399"/>
                <w:spacing w:val="-11"/>
                <w:w w:val="90"/>
              </w:rPr>
              <w:t xml:space="preserve"> </w:t>
            </w:r>
            <w:r>
              <w:rPr>
                <w:rFonts w:ascii="Arial Black"/>
                <w:color w:val="003399"/>
                <w:spacing w:val="-2"/>
              </w:rPr>
              <w:t>proiect</w:t>
            </w:r>
          </w:p>
        </w:tc>
        <w:tc>
          <w:tcPr>
            <w:tcW w:w="7655" w:type="dxa"/>
          </w:tcPr>
          <w:p w14:paraId="0F7C6E6F" w14:textId="77777777" w:rsidR="00FF5805" w:rsidRDefault="00000000">
            <w:pPr>
              <w:pStyle w:val="TableParagraph"/>
              <w:spacing w:line="301" w:lineRule="exact"/>
              <w:ind w:left="107"/>
              <w:rPr>
                <w:rFonts w:ascii="Arial Black"/>
              </w:rPr>
            </w:pPr>
            <w:r>
              <w:rPr>
                <w:rFonts w:ascii="Arial Black"/>
                <w:color w:val="003399"/>
                <w:w w:val="90"/>
              </w:rPr>
              <w:t>ROHU-</w:t>
            </w:r>
            <w:r>
              <w:rPr>
                <w:rFonts w:ascii="Arial Black"/>
                <w:color w:val="003399"/>
                <w:spacing w:val="-5"/>
              </w:rPr>
              <w:t>370</w:t>
            </w:r>
          </w:p>
        </w:tc>
      </w:tr>
      <w:tr w:rsidR="00FF5805" w14:paraId="7015DBD3" w14:textId="77777777">
        <w:trPr>
          <w:trHeight w:val="911"/>
        </w:trPr>
        <w:tc>
          <w:tcPr>
            <w:tcW w:w="1981" w:type="dxa"/>
          </w:tcPr>
          <w:p w14:paraId="6981B050" w14:textId="77777777" w:rsidR="00FF5805" w:rsidRDefault="00000000">
            <w:pPr>
              <w:pStyle w:val="TableParagraph"/>
              <w:spacing w:line="303" w:lineRule="exact"/>
              <w:ind w:left="8"/>
              <w:jc w:val="center"/>
              <w:rPr>
                <w:rFonts w:ascii="Arial Black"/>
              </w:rPr>
            </w:pPr>
            <w:r>
              <w:rPr>
                <w:rFonts w:ascii="Arial Black"/>
                <w:color w:val="003399"/>
                <w:w w:val="90"/>
              </w:rPr>
              <w:t>Titlu</w:t>
            </w:r>
            <w:r>
              <w:rPr>
                <w:rFonts w:ascii="Arial Black"/>
                <w:color w:val="003399"/>
                <w:spacing w:val="-7"/>
                <w:w w:val="90"/>
              </w:rPr>
              <w:t xml:space="preserve"> </w:t>
            </w:r>
            <w:r>
              <w:rPr>
                <w:rFonts w:ascii="Arial Black"/>
                <w:color w:val="003399"/>
                <w:spacing w:val="-2"/>
              </w:rPr>
              <w:t>proiect</w:t>
            </w:r>
          </w:p>
        </w:tc>
        <w:tc>
          <w:tcPr>
            <w:tcW w:w="7655" w:type="dxa"/>
          </w:tcPr>
          <w:p w14:paraId="2F55D4D7" w14:textId="77777777" w:rsidR="00FF5805" w:rsidRDefault="00000000">
            <w:pPr>
              <w:pStyle w:val="TableParagraph"/>
              <w:spacing w:line="308" w:lineRule="exact"/>
              <w:ind w:left="107"/>
              <w:rPr>
                <w:rFonts w:ascii="Arial Black"/>
              </w:rPr>
            </w:pPr>
            <w:r>
              <w:rPr>
                <w:rFonts w:ascii="Arial Black"/>
                <w:color w:val="003399"/>
                <w:spacing w:val="-2"/>
              </w:rPr>
              <w:t>ENCOCH</w:t>
            </w:r>
          </w:p>
          <w:p w14:paraId="0AD3058A" w14:textId="77777777" w:rsidR="00FF5805" w:rsidRPr="001F2B71" w:rsidRDefault="00000000">
            <w:pPr>
              <w:pStyle w:val="TableParagraph"/>
              <w:spacing w:before="29"/>
              <w:ind w:left="107"/>
              <w:rPr>
                <w:rFonts w:ascii="Arial" w:hAnsi="Arial" w:cs="Arial"/>
              </w:rPr>
            </w:pPr>
            <w:r w:rsidRPr="001F2B71">
              <w:rPr>
                <w:rFonts w:ascii="Arial" w:hAnsi="Arial" w:cs="Arial"/>
                <w:color w:val="003399"/>
                <w:w w:val="110"/>
              </w:rPr>
              <w:t>Consolidarea</w:t>
            </w:r>
            <w:r w:rsidRPr="001F2B71">
              <w:rPr>
                <w:rFonts w:ascii="Arial" w:hAnsi="Arial" w:cs="Arial"/>
                <w:color w:val="003399"/>
                <w:spacing w:val="16"/>
                <w:w w:val="110"/>
              </w:rPr>
              <w:t xml:space="preserve"> </w:t>
            </w:r>
            <w:r w:rsidRPr="001F2B71">
              <w:rPr>
                <w:rFonts w:ascii="Arial" w:hAnsi="Arial" w:cs="Arial"/>
                <w:color w:val="003399"/>
                <w:w w:val="110"/>
              </w:rPr>
              <w:t>cooperării</w:t>
            </w:r>
            <w:r w:rsidRPr="001F2B71">
              <w:rPr>
                <w:rFonts w:ascii="Arial" w:hAnsi="Arial" w:cs="Arial"/>
                <w:color w:val="003399"/>
                <w:spacing w:val="16"/>
                <w:w w:val="110"/>
              </w:rPr>
              <w:t xml:space="preserve"> </w:t>
            </w:r>
            <w:r w:rsidRPr="001F2B71">
              <w:rPr>
                <w:rFonts w:ascii="Arial" w:hAnsi="Arial" w:cs="Arial"/>
                <w:color w:val="003399"/>
                <w:w w:val="110"/>
              </w:rPr>
              <w:t>dintre</w:t>
            </w:r>
            <w:r w:rsidRPr="001F2B71">
              <w:rPr>
                <w:rFonts w:ascii="Arial" w:hAnsi="Arial" w:cs="Arial"/>
                <w:color w:val="003399"/>
                <w:spacing w:val="17"/>
                <w:w w:val="110"/>
              </w:rPr>
              <w:t xml:space="preserve"> </w:t>
            </w:r>
            <w:r w:rsidRPr="001F2B71">
              <w:rPr>
                <w:rFonts w:ascii="Arial" w:hAnsi="Arial" w:cs="Arial"/>
                <w:color w:val="003399"/>
                <w:w w:val="110"/>
              </w:rPr>
              <w:t>camere</w:t>
            </w:r>
            <w:r w:rsidRPr="001F2B71">
              <w:rPr>
                <w:rFonts w:ascii="Arial" w:hAnsi="Arial" w:cs="Arial"/>
                <w:color w:val="003399"/>
                <w:spacing w:val="17"/>
                <w:w w:val="110"/>
              </w:rPr>
              <w:t xml:space="preserve"> </w:t>
            </w:r>
            <w:r w:rsidRPr="001F2B71">
              <w:rPr>
                <w:rFonts w:ascii="Arial" w:hAnsi="Arial" w:cs="Arial"/>
                <w:color w:val="003399"/>
                <w:w w:val="110"/>
              </w:rPr>
              <w:t>pentru</w:t>
            </w:r>
            <w:r w:rsidRPr="001F2B71">
              <w:rPr>
                <w:rFonts w:ascii="Arial" w:hAnsi="Arial" w:cs="Arial"/>
                <w:color w:val="003399"/>
                <w:spacing w:val="15"/>
                <w:w w:val="110"/>
              </w:rPr>
              <w:t xml:space="preserve"> </w:t>
            </w:r>
            <w:r w:rsidRPr="001F2B71">
              <w:rPr>
                <w:rFonts w:ascii="Arial" w:hAnsi="Arial" w:cs="Arial"/>
                <w:color w:val="003399"/>
                <w:w w:val="110"/>
              </w:rPr>
              <w:t>îmbunătățirea</w:t>
            </w:r>
            <w:r w:rsidRPr="001F2B71">
              <w:rPr>
                <w:rFonts w:ascii="Arial" w:hAnsi="Arial" w:cs="Arial"/>
                <w:color w:val="003399"/>
                <w:spacing w:val="17"/>
                <w:w w:val="110"/>
              </w:rPr>
              <w:t xml:space="preserve"> </w:t>
            </w:r>
            <w:r w:rsidRPr="001F2B71">
              <w:rPr>
                <w:rFonts w:ascii="Arial" w:hAnsi="Arial" w:cs="Arial"/>
                <w:color w:val="003399"/>
                <w:spacing w:val="-2"/>
                <w:w w:val="110"/>
              </w:rPr>
              <w:t>ocupării</w:t>
            </w:r>
          </w:p>
          <w:p w14:paraId="5C8832E8" w14:textId="77777777" w:rsidR="00FF5805" w:rsidRDefault="00000000">
            <w:pPr>
              <w:pStyle w:val="TableParagraph"/>
              <w:spacing w:before="48"/>
              <w:ind w:left="107"/>
            </w:pPr>
            <w:r w:rsidRPr="001F2B71">
              <w:rPr>
                <w:rFonts w:ascii="Arial" w:hAnsi="Arial" w:cs="Arial"/>
                <w:color w:val="003399"/>
                <w:w w:val="105"/>
              </w:rPr>
              <w:t>forței</w:t>
            </w:r>
            <w:r w:rsidRPr="001F2B71">
              <w:rPr>
                <w:rFonts w:ascii="Arial" w:hAnsi="Arial" w:cs="Arial"/>
                <w:color w:val="003399"/>
                <w:spacing w:val="-10"/>
                <w:w w:val="105"/>
              </w:rPr>
              <w:t xml:space="preserve"> </w:t>
            </w:r>
            <w:r w:rsidRPr="001F2B71">
              <w:rPr>
                <w:rFonts w:ascii="Arial" w:hAnsi="Arial" w:cs="Arial"/>
                <w:color w:val="003399"/>
                <w:w w:val="105"/>
              </w:rPr>
              <w:t>de</w:t>
            </w:r>
            <w:r w:rsidRPr="001F2B71">
              <w:rPr>
                <w:rFonts w:ascii="Arial" w:hAnsi="Arial" w:cs="Arial"/>
                <w:color w:val="003399"/>
                <w:spacing w:val="-10"/>
                <w:w w:val="105"/>
              </w:rPr>
              <w:t xml:space="preserve"> </w:t>
            </w:r>
            <w:r w:rsidRPr="001F2B71">
              <w:rPr>
                <w:rFonts w:ascii="Arial" w:hAnsi="Arial" w:cs="Arial"/>
                <w:color w:val="003399"/>
                <w:w w:val="105"/>
              </w:rPr>
              <w:t>muncă</w:t>
            </w:r>
            <w:r w:rsidRPr="001F2B71">
              <w:rPr>
                <w:rFonts w:ascii="Arial" w:hAnsi="Arial" w:cs="Arial"/>
                <w:color w:val="003399"/>
                <w:spacing w:val="-9"/>
                <w:w w:val="105"/>
              </w:rPr>
              <w:t xml:space="preserve"> </w:t>
            </w:r>
            <w:r w:rsidRPr="001F2B71">
              <w:rPr>
                <w:rFonts w:ascii="Arial" w:hAnsi="Arial" w:cs="Arial"/>
                <w:color w:val="003399"/>
                <w:w w:val="105"/>
              </w:rPr>
              <w:t>în</w:t>
            </w:r>
            <w:r w:rsidRPr="001F2B71">
              <w:rPr>
                <w:rFonts w:ascii="Arial" w:hAnsi="Arial" w:cs="Arial"/>
                <w:color w:val="003399"/>
                <w:spacing w:val="-10"/>
                <w:w w:val="105"/>
              </w:rPr>
              <w:t xml:space="preserve"> </w:t>
            </w:r>
            <w:r w:rsidRPr="001F2B71">
              <w:rPr>
                <w:rFonts w:ascii="Arial" w:hAnsi="Arial" w:cs="Arial"/>
                <w:color w:val="003399"/>
                <w:w w:val="105"/>
              </w:rPr>
              <w:t>județul</w:t>
            </w:r>
            <w:r w:rsidRPr="001F2B71">
              <w:rPr>
                <w:rFonts w:ascii="Arial" w:hAnsi="Arial" w:cs="Arial"/>
                <w:color w:val="003399"/>
                <w:spacing w:val="-8"/>
                <w:w w:val="105"/>
              </w:rPr>
              <w:t xml:space="preserve"> </w:t>
            </w:r>
            <w:r w:rsidRPr="001F2B71">
              <w:rPr>
                <w:rFonts w:ascii="Arial" w:hAnsi="Arial" w:cs="Arial"/>
                <w:color w:val="003399"/>
                <w:w w:val="105"/>
              </w:rPr>
              <w:t>Satu</w:t>
            </w:r>
            <w:r w:rsidRPr="001F2B71">
              <w:rPr>
                <w:rFonts w:ascii="Arial" w:hAnsi="Arial" w:cs="Arial"/>
                <w:color w:val="003399"/>
                <w:spacing w:val="-10"/>
                <w:w w:val="105"/>
              </w:rPr>
              <w:t xml:space="preserve"> </w:t>
            </w:r>
            <w:r w:rsidRPr="001F2B71">
              <w:rPr>
                <w:rFonts w:ascii="Arial" w:hAnsi="Arial" w:cs="Arial"/>
                <w:color w:val="003399"/>
                <w:w w:val="105"/>
              </w:rPr>
              <w:t>Mare</w:t>
            </w:r>
            <w:r w:rsidRPr="001F2B71">
              <w:rPr>
                <w:rFonts w:ascii="Arial" w:hAnsi="Arial" w:cs="Arial"/>
                <w:color w:val="003399"/>
                <w:spacing w:val="-9"/>
                <w:w w:val="105"/>
              </w:rPr>
              <w:t xml:space="preserve"> </w:t>
            </w:r>
            <w:r w:rsidRPr="001F2B71">
              <w:rPr>
                <w:rFonts w:ascii="Arial" w:hAnsi="Arial" w:cs="Arial"/>
                <w:color w:val="003399"/>
                <w:w w:val="105"/>
              </w:rPr>
              <w:t>și</w:t>
            </w:r>
            <w:r w:rsidRPr="001F2B71">
              <w:rPr>
                <w:rFonts w:ascii="Arial" w:hAnsi="Arial" w:cs="Arial"/>
                <w:color w:val="003399"/>
                <w:spacing w:val="-9"/>
                <w:w w:val="105"/>
              </w:rPr>
              <w:t xml:space="preserve"> </w:t>
            </w:r>
            <w:r w:rsidRPr="001F2B71">
              <w:rPr>
                <w:rFonts w:ascii="Arial" w:hAnsi="Arial" w:cs="Arial"/>
                <w:color w:val="003399"/>
                <w:w w:val="105"/>
              </w:rPr>
              <w:t>județul</w:t>
            </w:r>
            <w:r w:rsidRPr="001F2B71">
              <w:rPr>
                <w:rFonts w:ascii="Arial" w:hAnsi="Arial" w:cs="Arial"/>
                <w:color w:val="003399"/>
                <w:spacing w:val="-11"/>
                <w:w w:val="105"/>
              </w:rPr>
              <w:t xml:space="preserve"> </w:t>
            </w:r>
            <w:r w:rsidRPr="001F2B71">
              <w:rPr>
                <w:rFonts w:ascii="Arial" w:hAnsi="Arial" w:cs="Arial"/>
                <w:color w:val="003399"/>
                <w:w w:val="105"/>
              </w:rPr>
              <w:t>Szabolcs-Szatmár-</w:t>
            </w:r>
            <w:r w:rsidRPr="001F2B71">
              <w:rPr>
                <w:rFonts w:ascii="Arial" w:hAnsi="Arial" w:cs="Arial"/>
                <w:color w:val="003399"/>
                <w:spacing w:val="-4"/>
                <w:w w:val="105"/>
              </w:rPr>
              <w:t>Bereg</w:t>
            </w:r>
          </w:p>
        </w:tc>
      </w:tr>
      <w:tr w:rsidR="00FF5805" w14:paraId="53E8A167" w14:textId="77777777" w:rsidTr="002D40D2">
        <w:trPr>
          <w:trHeight w:val="816"/>
        </w:trPr>
        <w:tc>
          <w:tcPr>
            <w:tcW w:w="1981" w:type="dxa"/>
          </w:tcPr>
          <w:p w14:paraId="119F1CED" w14:textId="77777777" w:rsidR="00FF5805" w:rsidRDefault="00000000">
            <w:pPr>
              <w:pStyle w:val="TableParagraph"/>
              <w:spacing w:line="301" w:lineRule="exact"/>
              <w:ind w:left="8" w:right="2"/>
              <w:jc w:val="center"/>
              <w:rPr>
                <w:rFonts w:ascii="Arial Black" w:hAnsi="Arial Black"/>
              </w:rPr>
            </w:pPr>
            <w:r>
              <w:rPr>
                <w:rFonts w:ascii="Arial Black" w:hAnsi="Arial Black"/>
                <w:color w:val="003399"/>
                <w:w w:val="85"/>
              </w:rPr>
              <w:t>Axă</w:t>
            </w:r>
            <w:r>
              <w:rPr>
                <w:rFonts w:ascii="Arial Black" w:hAnsi="Arial Black"/>
                <w:color w:val="003399"/>
                <w:spacing w:val="-3"/>
              </w:rPr>
              <w:t xml:space="preserve"> </w:t>
            </w:r>
            <w:r>
              <w:rPr>
                <w:rFonts w:ascii="Arial Black" w:hAnsi="Arial Black"/>
                <w:color w:val="003399"/>
                <w:spacing w:val="-2"/>
              </w:rPr>
              <w:t>prioritară</w:t>
            </w:r>
          </w:p>
        </w:tc>
        <w:tc>
          <w:tcPr>
            <w:tcW w:w="7655" w:type="dxa"/>
          </w:tcPr>
          <w:p w14:paraId="20255989" w14:textId="77777777" w:rsidR="00FF5805" w:rsidRPr="001F2B71" w:rsidRDefault="00000000" w:rsidP="001F2B71">
            <w:pPr>
              <w:pStyle w:val="TableParagraph"/>
              <w:spacing w:before="29"/>
              <w:ind w:left="107"/>
              <w:rPr>
                <w:rFonts w:ascii="Arial" w:hAnsi="Arial" w:cs="Arial"/>
                <w:color w:val="003399"/>
                <w:w w:val="110"/>
              </w:rPr>
            </w:pPr>
            <w:r w:rsidRPr="001F2B71">
              <w:rPr>
                <w:rFonts w:ascii="Arial" w:hAnsi="Arial" w:cs="Arial"/>
                <w:color w:val="003399"/>
                <w:w w:val="110"/>
              </w:rPr>
              <w:t>3 - Îmbunătățirea ocupării forței de muncă și promovarea mobilității transfrontaliere a forței de muncă (Cooperarea în domeniul ocupării forței de muncă)</w:t>
            </w:r>
          </w:p>
        </w:tc>
      </w:tr>
      <w:tr w:rsidR="00FF5805" w14:paraId="307C12A2" w14:textId="77777777" w:rsidTr="002D40D2">
        <w:trPr>
          <w:trHeight w:val="1374"/>
        </w:trPr>
        <w:tc>
          <w:tcPr>
            <w:tcW w:w="1981" w:type="dxa"/>
          </w:tcPr>
          <w:p w14:paraId="1E84D4F2" w14:textId="77777777" w:rsidR="00FF5805" w:rsidRDefault="00000000">
            <w:pPr>
              <w:pStyle w:val="TableParagraph"/>
              <w:spacing w:line="266" w:lineRule="auto"/>
              <w:ind w:left="472" w:hanging="178"/>
              <w:rPr>
                <w:rFonts w:ascii="Arial Black" w:hAnsi="Arial Black"/>
              </w:rPr>
            </w:pPr>
            <w:r>
              <w:rPr>
                <w:rFonts w:ascii="Arial Black" w:hAnsi="Arial Black"/>
                <w:color w:val="003399"/>
                <w:w w:val="90"/>
              </w:rPr>
              <w:t xml:space="preserve">Prioritate de </w:t>
            </w:r>
            <w:r>
              <w:rPr>
                <w:rFonts w:ascii="Arial Black" w:hAnsi="Arial Black"/>
                <w:color w:val="003399"/>
                <w:spacing w:val="-2"/>
              </w:rPr>
              <w:t>investiție</w:t>
            </w:r>
          </w:p>
        </w:tc>
        <w:tc>
          <w:tcPr>
            <w:tcW w:w="7655" w:type="dxa"/>
          </w:tcPr>
          <w:p w14:paraId="759A0343" w14:textId="018DEBDD" w:rsidR="00FF5805" w:rsidRPr="001F2B71" w:rsidRDefault="00000000" w:rsidP="001F2B71">
            <w:pPr>
              <w:pStyle w:val="TableParagraph"/>
              <w:spacing w:before="29"/>
              <w:ind w:left="107"/>
              <w:jc w:val="both"/>
              <w:rPr>
                <w:rFonts w:ascii="Arial" w:hAnsi="Arial" w:cs="Arial"/>
                <w:color w:val="003399"/>
                <w:w w:val="110"/>
              </w:rPr>
            </w:pPr>
            <w:r w:rsidRPr="001F2B71">
              <w:rPr>
                <w:rFonts w:ascii="Arial" w:hAnsi="Arial" w:cs="Arial"/>
                <w:color w:val="003399"/>
                <w:w w:val="110"/>
              </w:rPr>
              <w:t>8 / b Susținerea creșterii eficiente a ocupării forței de muncă prin dezvoltarea potențialului endogen ca parte a strategiei teritoriale pentru zonele specifice, inclusiv conversia regiunilor industriale în declin, îmbunătățirea accesibilității și dezvoltarea resurselor naturale și culturale</w:t>
            </w:r>
            <w:r w:rsidR="001F2B71">
              <w:rPr>
                <w:rFonts w:ascii="Arial" w:hAnsi="Arial" w:cs="Arial"/>
                <w:color w:val="003399"/>
                <w:w w:val="110"/>
              </w:rPr>
              <w:t xml:space="preserve"> </w:t>
            </w:r>
            <w:r w:rsidRPr="001F2B71">
              <w:rPr>
                <w:rFonts w:ascii="Arial" w:hAnsi="Arial" w:cs="Arial"/>
                <w:color w:val="003399"/>
                <w:w w:val="110"/>
              </w:rPr>
              <w:t>specifice.</w:t>
            </w:r>
          </w:p>
        </w:tc>
      </w:tr>
      <w:tr w:rsidR="00FF5805" w14:paraId="7F0333BF" w14:textId="77777777">
        <w:trPr>
          <w:trHeight w:val="633"/>
        </w:trPr>
        <w:tc>
          <w:tcPr>
            <w:tcW w:w="1981" w:type="dxa"/>
          </w:tcPr>
          <w:p w14:paraId="22E39CE8" w14:textId="77777777" w:rsidR="00FF5805" w:rsidRDefault="00000000">
            <w:pPr>
              <w:pStyle w:val="TableParagraph"/>
              <w:spacing w:line="301" w:lineRule="exact"/>
              <w:ind w:left="335"/>
              <w:rPr>
                <w:rFonts w:ascii="Arial Black"/>
              </w:rPr>
            </w:pPr>
            <w:r>
              <w:rPr>
                <w:rFonts w:ascii="Arial Black"/>
                <w:color w:val="003399"/>
                <w:w w:val="90"/>
              </w:rPr>
              <w:t>Perioada</w:t>
            </w:r>
            <w:r>
              <w:rPr>
                <w:rFonts w:ascii="Arial Black"/>
                <w:color w:val="003399"/>
                <w:spacing w:val="-2"/>
              </w:rPr>
              <w:t xml:space="preserve"> </w:t>
            </w:r>
            <w:r>
              <w:rPr>
                <w:rFonts w:ascii="Arial Black"/>
                <w:color w:val="003399"/>
                <w:spacing w:val="-5"/>
              </w:rPr>
              <w:t>de</w:t>
            </w:r>
          </w:p>
          <w:p w14:paraId="110731C6" w14:textId="77777777" w:rsidR="00FF5805" w:rsidRDefault="00000000">
            <w:pPr>
              <w:pStyle w:val="TableParagraph"/>
              <w:spacing w:before="35" w:line="277" w:lineRule="exact"/>
              <w:ind w:left="203"/>
              <w:rPr>
                <w:rFonts w:ascii="Arial Black"/>
              </w:rPr>
            </w:pPr>
            <w:r>
              <w:rPr>
                <w:rFonts w:ascii="Arial Black"/>
                <w:color w:val="003399"/>
                <w:spacing w:val="-2"/>
              </w:rPr>
              <w:t>implementare</w:t>
            </w:r>
          </w:p>
        </w:tc>
        <w:tc>
          <w:tcPr>
            <w:tcW w:w="7655" w:type="dxa"/>
          </w:tcPr>
          <w:p w14:paraId="5C0D22F7" w14:textId="77777777" w:rsidR="00FF5805" w:rsidRPr="001F2B71" w:rsidRDefault="00000000" w:rsidP="001F2B71">
            <w:pPr>
              <w:pStyle w:val="TableParagraph"/>
              <w:spacing w:before="29"/>
              <w:ind w:left="107"/>
              <w:rPr>
                <w:rFonts w:ascii="Arial" w:hAnsi="Arial" w:cs="Arial"/>
                <w:color w:val="003399"/>
                <w:w w:val="110"/>
              </w:rPr>
            </w:pPr>
            <w:r w:rsidRPr="001F2B71">
              <w:rPr>
                <w:rFonts w:ascii="Arial" w:hAnsi="Arial" w:cs="Arial"/>
                <w:color w:val="003399"/>
                <w:w w:val="110"/>
              </w:rPr>
              <w:t>40 luni (1 Februarie 2020 – 31 Mai 2023)</w:t>
            </w:r>
          </w:p>
        </w:tc>
      </w:tr>
      <w:tr w:rsidR="00FF5805" w14:paraId="68A2A4FE" w14:textId="77777777" w:rsidTr="001F2B71">
        <w:trPr>
          <w:trHeight w:val="1617"/>
        </w:trPr>
        <w:tc>
          <w:tcPr>
            <w:tcW w:w="1981" w:type="dxa"/>
          </w:tcPr>
          <w:p w14:paraId="38E5144F" w14:textId="77777777" w:rsidR="00FF5805" w:rsidRDefault="00FF5805">
            <w:pPr>
              <w:pStyle w:val="TableParagraph"/>
              <w:rPr>
                <w:rFonts w:ascii="Times New Roman"/>
              </w:rPr>
            </w:pPr>
          </w:p>
          <w:p w14:paraId="4748E028" w14:textId="77777777" w:rsidR="00FF5805" w:rsidRDefault="00FF5805">
            <w:pPr>
              <w:pStyle w:val="TableParagraph"/>
              <w:spacing w:before="152"/>
              <w:rPr>
                <w:rFonts w:ascii="Times New Roman"/>
              </w:rPr>
            </w:pPr>
          </w:p>
          <w:p w14:paraId="51CC46FB" w14:textId="77777777" w:rsidR="00FF5805" w:rsidRDefault="00000000">
            <w:pPr>
              <w:pStyle w:val="TableParagraph"/>
              <w:ind w:left="8" w:right="1"/>
              <w:jc w:val="center"/>
              <w:rPr>
                <w:rFonts w:ascii="Arial Black"/>
              </w:rPr>
            </w:pPr>
            <w:r>
              <w:rPr>
                <w:rFonts w:ascii="Arial Black"/>
                <w:color w:val="003399"/>
                <w:spacing w:val="-2"/>
              </w:rPr>
              <w:t>Obiectiv</w:t>
            </w:r>
          </w:p>
        </w:tc>
        <w:tc>
          <w:tcPr>
            <w:tcW w:w="7655" w:type="dxa"/>
          </w:tcPr>
          <w:p w14:paraId="3E4E9B25" w14:textId="461D83C7" w:rsidR="00FF5805" w:rsidRDefault="00000000" w:rsidP="001F2B71">
            <w:pPr>
              <w:pStyle w:val="TableParagraph"/>
              <w:spacing w:before="29"/>
              <w:ind w:left="107"/>
              <w:jc w:val="both"/>
            </w:pPr>
            <w:r w:rsidRPr="001F2B71">
              <w:rPr>
                <w:rFonts w:ascii="Arial" w:hAnsi="Arial" w:cs="Arial"/>
                <w:color w:val="003399"/>
                <w:w w:val="110"/>
              </w:rPr>
              <w:t xml:space="preserve">Obiectivul principal </w:t>
            </w:r>
            <w:r w:rsidR="001F2B71">
              <w:rPr>
                <w:rFonts w:ascii="Arial" w:hAnsi="Arial" w:cs="Arial"/>
                <w:color w:val="003399"/>
                <w:w w:val="110"/>
              </w:rPr>
              <w:t>a fost</w:t>
            </w:r>
            <w:r w:rsidRPr="001F2B71">
              <w:rPr>
                <w:rFonts w:ascii="Arial" w:hAnsi="Arial" w:cs="Arial"/>
                <w:color w:val="003399"/>
                <w:w w:val="110"/>
              </w:rPr>
              <w:t xml:space="preserve"> încurajarea dezvoltării unei piețe comune a forței de muncă și îmbunătățirea mobilității forței de muncă în regiunea </w:t>
            </w:r>
            <w:r w:rsidR="001F2B71">
              <w:rPr>
                <w:rFonts w:ascii="Arial" w:hAnsi="Arial" w:cs="Arial"/>
                <w:color w:val="003399"/>
                <w:w w:val="110"/>
              </w:rPr>
              <w:t>trans</w:t>
            </w:r>
            <w:r w:rsidRPr="001F2B71">
              <w:rPr>
                <w:rFonts w:ascii="Arial" w:hAnsi="Arial" w:cs="Arial"/>
                <w:color w:val="003399"/>
                <w:w w:val="110"/>
              </w:rPr>
              <w:t>fro</w:t>
            </w:r>
            <w:r w:rsidR="001F2B71">
              <w:rPr>
                <w:rFonts w:ascii="Arial" w:hAnsi="Arial" w:cs="Arial"/>
                <w:color w:val="003399"/>
                <w:w w:val="110"/>
              </w:rPr>
              <w:t>ntalie</w:t>
            </w:r>
            <w:r w:rsidRPr="001F2B71">
              <w:rPr>
                <w:rFonts w:ascii="Arial" w:hAnsi="Arial" w:cs="Arial"/>
                <w:color w:val="003399"/>
                <w:w w:val="110"/>
              </w:rPr>
              <w:t>ră. Consolidarea cooperării între actorii pieței muncii și crearea bazelor unui forum transfrontalier activ pe piața muncii, este primul pas către abordarea provocărilor comune ale pieței muncii și creșterea</w:t>
            </w:r>
            <w:r w:rsidR="001F2B71">
              <w:rPr>
                <w:rFonts w:ascii="Arial" w:hAnsi="Arial" w:cs="Arial"/>
                <w:color w:val="003399"/>
                <w:w w:val="110"/>
              </w:rPr>
              <w:t xml:space="preserve"> </w:t>
            </w:r>
            <w:r w:rsidRPr="001F2B71">
              <w:rPr>
                <w:rFonts w:ascii="Arial" w:hAnsi="Arial" w:cs="Arial"/>
                <w:color w:val="003399"/>
                <w:w w:val="110"/>
              </w:rPr>
              <w:t>nivelului de ocupare a forței de muncă.</w:t>
            </w:r>
          </w:p>
        </w:tc>
      </w:tr>
      <w:tr w:rsidR="00FF5805" w14:paraId="0B1003C5" w14:textId="77777777">
        <w:trPr>
          <w:trHeight w:val="719"/>
        </w:trPr>
        <w:tc>
          <w:tcPr>
            <w:tcW w:w="1981" w:type="dxa"/>
            <w:vMerge w:val="restart"/>
          </w:tcPr>
          <w:p w14:paraId="42A09A36" w14:textId="77777777" w:rsidR="00FF5805" w:rsidRDefault="00FF5805">
            <w:pPr>
              <w:pStyle w:val="TableParagraph"/>
              <w:rPr>
                <w:rFonts w:ascii="Times New Roman"/>
              </w:rPr>
            </w:pPr>
          </w:p>
          <w:p w14:paraId="2648DFB6" w14:textId="77777777" w:rsidR="00FF5805" w:rsidRDefault="00FF5805">
            <w:pPr>
              <w:pStyle w:val="TableParagraph"/>
              <w:rPr>
                <w:rFonts w:ascii="Times New Roman"/>
              </w:rPr>
            </w:pPr>
          </w:p>
          <w:p w14:paraId="54BB17A4" w14:textId="77777777" w:rsidR="00FF5805" w:rsidRDefault="00FF5805">
            <w:pPr>
              <w:pStyle w:val="TableParagraph"/>
              <w:spacing w:before="57"/>
              <w:rPr>
                <w:rFonts w:ascii="Times New Roman"/>
              </w:rPr>
            </w:pPr>
          </w:p>
          <w:p w14:paraId="2886D635" w14:textId="77777777" w:rsidR="00FF5805" w:rsidRDefault="00000000">
            <w:pPr>
              <w:pStyle w:val="TableParagraph"/>
              <w:ind w:left="355"/>
              <w:rPr>
                <w:rFonts w:ascii="Arial Black"/>
              </w:rPr>
            </w:pPr>
            <w:r>
              <w:rPr>
                <w:rFonts w:ascii="Arial Black"/>
                <w:color w:val="003399"/>
                <w:spacing w:val="-2"/>
              </w:rPr>
              <w:t>Parteneriat</w:t>
            </w:r>
          </w:p>
        </w:tc>
        <w:tc>
          <w:tcPr>
            <w:tcW w:w="7655" w:type="dxa"/>
          </w:tcPr>
          <w:p w14:paraId="57D46ABF" w14:textId="77777777" w:rsidR="00FF5805" w:rsidRDefault="00000000">
            <w:pPr>
              <w:pStyle w:val="TableParagraph"/>
              <w:spacing w:line="261" w:lineRule="auto"/>
              <w:ind w:left="107" w:right="92"/>
            </w:pPr>
            <w:r>
              <w:rPr>
                <w:rFonts w:ascii="Arial Black" w:hAnsi="Arial Black"/>
                <w:color w:val="003399"/>
              </w:rPr>
              <w:t>Beneficiar</w:t>
            </w:r>
            <w:r>
              <w:rPr>
                <w:rFonts w:ascii="Arial Black" w:hAnsi="Arial Black"/>
                <w:color w:val="003399"/>
                <w:spacing w:val="-29"/>
              </w:rPr>
              <w:t xml:space="preserve"> </w:t>
            </w:r>
            <w:r>
              <w:rPr>
                <w:rFonts w:ascii="Arial Black" w:hAnsi="Arial Black"/>
                <w:color w:val="003399"/>
              </w:rPr>
              <w:t>principal</w:t>
            </w:r>
            <w:r>
              <w:rPr>
                <w:color w:val="003399"/>
              </w:rPr>
              <w:t>:</w:t>
            </w:r>
            <w:r>
              <w:rPr>
                <w:color w:val="003399"/>
                <w:spacing w:val="-17"/>
              </w:rPr>
              <w:t xml:space="preserve"> </w:t>
            </w:r>
            <w:r w:rsidRPr="001F2B71">
              <w:rPr>
                <w:rFonts w:ascii="Arial" w:hAnsi="Arial" w:cs="Arial"/>
                <w:color w:val="003399"/>
                <w:w w:val="110"/>
              </w:rPr>
              <w:t>Camera de Comerț și Industrie din județul Szabolcs- Szatmár-Bereg (Ungaria)</w:t>
            </w:r>
          </w:p>
        </w:tc>
      </w:tr>
      <w:tr w:rsidR="00FF5805" w14:paraId="7E54B2A6" w14:textId="77777777">
        <w:trPr>
          <w:trHeight w:val="1358"/>
        </w:trPr>
        <w:tc>
          <w:tcPr>
            <w:tcW w:w="1981" w:type="dxa"/>
            <w:vMerge/>
            <w:tcBorders>
              <w:top w:val="nil"/>
            </w:tcBorders>
          </w:tcPr>
          <w:p w14:paraId="006D6301" w14:textId="77777777" w:rsidR="00FF5805" w:rsidRDefault="00FF5805">
            <w:pPr>
              <w:rPr>
                <w:sz w:val="2"/>
                <w:szCs w:val="2"/>
              </w:rPr>
            </w:pPr>
          </w:p>
        </w:tc>
        <w:tc>
          <w:tcPr>
            <w:tcW w:w="7655" w:type="dxa"/>
          </w:tcPr>
          <w:p w14:paraId="7F7BC6F2" w14:textId="77777777" w:rsidR="00FF5805" w:rsidRDefault="00000000">
            <w:pPr>
              <w:pStyle w:val="TableParagraph"/>
              <w:spacing w:before="41"/>
              <w:ind w:left="107"/>
            </w:pPr>
            <w:r>
              <w:rPr>
                <w:rFonts w:ascii="Arial Black"/>
                <w:color w:val="003399"/>
                <w:w w:val="90"/>
              </w:rPr>
              <w:t>Parteneri</w:t>
            </w:r>
            <w:r>
              <w:rPr>
                <w:rFonts w:ascii="Arial Black"/>
                <w:color w:val="003399"/>
                <w:spacing w:val="2"/>
              </w:rPr>
              <w:t xml:space="preserve"> </w:t>
            </w:r>
            <w:r>
              <w:rPr>
                <w:rFonts w:ascii="Arial Black"/>
                <w:color w:val="003399"/>
                <w:w w:val="90"/>
              </w:rPr>
              <w:t>de</w:t>
            </w:r>
            <w:r>
              <w:rPr>
                <w:rFonts w:ascii="Arial Black"/>
                <w:color w:val="003399"/>
              </w:rPr>
              <w:t xml:space="preserve"> </w:t>
            </w:r>
            <w:r>
              <w:rPr>
                <w:rFonts w:ascii="Arial Black"/>
                <w:color w:val="003399"/>
                <w:spacing w:val="-2"/>
                <w:w w:val="90"/>
              </w:rPr>
              <w:t>proiect</w:t>
            </w:r>
            <w:r>
              <w:rPr>
                <w:color w:val="003399"/>
                <w:spacing w:val="-2"/>
                <w:w w:val="90"/>
              </w:rPr>
              <w:t>:</w:t>
            </w:r>
          </w:p>
          <w:p w14:paraId="1BB03B4B" w14:textId="77777777" w:rsidR="001F2B71" w:rsidRDefault="00000000">
            <w:pPr>
              <w:pStyle w:val="TableParagraph"/>
              <w:spacing w:before="13" w:line="420" w:lineRule="exact"/>
              <w:ind w:left="107" w:right="227"/>
              <w:rPr>
                <w:rFonts w:ascii="Arial" w:hAnsi="Arial" w:cs="Arial"/>
                <w:color w:val="003399"/>
                <w:w w:val="110"/>
              </w:rPr>
            </w:pPr>
            <w:r w:rsidRPr="001F2B71">
              <w:rPr>
                <w:rFonts w:ascii="Arial" w:hAnsi="Arial" w:cs="Arial"/>
                <w:color w:val="003399"/>
                <w:w w:val="110"/>
              </w:rPr>
              <w:t xml:space="preserve">PP2: Camera de Comerț, Industrie și Agricultură Satu Mare (România) </w:t>
            </w:r>
          </w:p>
          <w:p w14:paraId="4A8C2AD9" w14:textId="3C9E3050" w:rsidR="00FF5805" w:rsidRDefault="00000000">
            <w:pPr>
              <w:pStyle w:val="TableParagraph"/>
              <w:spacing w:before="13" w:line="420" w:lineRule="exact"/>
              <w:ind w:left="107" w:right="227"/>
            </w:pPr>
            <w:r w:rsidRPr="001F2B71">
              <w:rPr>
                <w:rFonts w:ascii="Arial" w:hAnsi="Arial" w:cs="Arial"/>
                <w:color w:val="003399"/>
                <w:w w:val="110"/>
              </w:rPr>
              <w:t>PP3: Asociația Camera Artizanilor (România)</w:t>
            </w:r>
          </w:p>
        </w:tc>
      </w:tr>
      <w:tr w:rsidR="00FF5805" w14:paraId="00AFAF5E" w14:textId="77777777">
        <w:trPr>
          <w:trHeight w:val="386"/>
        </w:trPr>
        <w:tc>
          <w:tcPr>
            <w:tcW w:w="1981" w:type="dxa"/>
          </w:tcPr>
          <w:p w14:paraId="1256991F" w14:textId="77777777" w:rsidR="00FF5805" w:rsidRDefault="00000000">
            <w:pPr>
              <w:pStyle w:val="TableParagraph"/>
              <w:spacing w:line="304" w:lineRule="exact"/>
              <w:ind w:left="8" w:right="2"/>
              <w:jc w:val="center"/>
              <w:rPr>
                <w:rFonts w:ascii="Arial Black"/>
              </w:rPr>
            </w:pPr>
            <w:r>
              <w:rPr>
                <w:rFonts w:ascii="Arial Black"/>
                <w:color w:val="003399"/>
                <w:w w:val="90"/>
              </w:rPr>
              <w:t>Buget</w:t>
            </w:r>
            <w:r>
              <w:rPr>
                <w:rFonts w:ascii="Arial Black"/>
                <w:color w:val="003399"/>
                <w:spacing w:val="-8"/>
                <w:w w:val="90"/>
              </w:rPr>
              <w:t xml:space="preserve"> </w:t>
            </w:r>
            <w:r>
              <w:rPr>
                <w:rFonts w:ascii="Arial Black"/>
                <w:color w:val="003399"/>
                <w:spacing w:val="-2"/>
              </w:rPr>
              <w:t>TOTAL</w:t>
            </w:r>
          </w:p>
        </w:tc>
        <w:tc>
          <w:tcPr>
            <w:tcW w:w="7655" w:type="dxa"/>
          </w:tcPr>
          <w:p w14:paraId="1F3CF5D5" w14:textId="77777777" w:rsidR="00FF5805" w:rsidRDefault="00000000">
            <w:pPr>
              <w:pStyle w:val="TableParagraph"/>
              <w:spacing w:before="32"/>
              <w:ind w:left="107"/>
            </w:pPr>
            <w:r>
              <w:rPr>
                <w:color w:val="003399"/>
              </w:rPr>
              <w:t>1</w:t>
            </w:r>
            <w:r w:rsidRPr="001F2B71">
              <w:rPr>
                <w:rFonts w:ascii="Arial" w:hAnsi="Arial" w:cs="Arial"/>
                <w:color w:val="003399"/>
                <w:w w:val="110"/>
              </w:rPr>
              <w:t>.413.969,00 Euro, din care FEDR, 1.201.873,65 Euro</w:t>
            </w:r>
          </w:p>
        </w:tc>
      </w:tr>
      <w:tr w:rsidR="00FF5805" w14:paraId="42746B88" w14:textId="77777777">
        <w:trPr>
          <w:trHeight w:val="3595"/>
        </w:trPr>
        <w:tc>
          <w:tcPr>
            <w:tcW w:w="1981" w:type="dxa"/>
          </w:tcPr>
          <w:p w14:paraId="6EE76B75" w14:textId="77777777" w:rsidR="00FF5805" w:rsidRDefault="00FF5805">
            <w:pPr>
              <w:pStyle w:val="TableParagraph"/>
              <w:rPr>
                <w:rFonts w:ascii="Times New Roman"/>
              </w:rPr>
            </w:pPr>
          </w:p>
          <w:p w14:paraId="3F125E31" w14:textId="77777777" w:rsidR="00FF5805" w:rsidRDefault="00FF5805">
            <w:pPr>
              <w:pStyle w:val="TableParagraph"/>
              <w:rPr>
                <w:rFonts w:ascii="Times New Roman"/>
              </w:rPr>
            </w:pPr>
          </w:p>
          <w:p w14:paraId="3EB45864" w14:textId="77777777" w:rsidR="00FF5805" w:rsidRDefault="00FF5805">
            <w:pPr>
              <w:pStyle w:val="TableParagraph"/>
              <w:rPr>
                <w:rFonts w:ascii="Times New Roman"/>
              </w:rPr>
            </w:pPr>
          </w:p>
          <w:p w14:paraId="27AFBEF5" w14:textId="77777777" w:rsidR="00FF5805" w:rsidRDefault="00FF5805">
            <w:pPr>
              <w:pStyle w:val="TableParagraph"/>
              <w:rPr>
                <w:rFonts w:ascii="Times New Roman"/>
              </w:rPr>
            </w:pPr>
          </w:p>
          <w:p w14:paraId="1C3D938C" w14:textId="77777777" w:rsidR="00FF5805" w:rsidRDefault="00FF5805">
            <w:pPr>
              <w:pStyle w:val="TableParagraph"/>
              <w:rPr>
                <w:rFonts w:ascii="Times New Roman"/>
              </w:rPr>
            </w:pPr>
          </w:p>
          <w:p w14:paraId="015233D6" w14:textId="77777777" w:rsidR="00FF5805" w:rsidRDefault="00FF5805">
            <w:pPr>
              <w:pStyle w:val="TableParagraph"/>
              <w:spacing w:before="13"/>
              <w:rPr>
                <w:rFonts w:ascii="Times New Roman"/>
              </w:rPr>
            </w:pPr>
          </w:p>
          <w:p w14:paraId="499B4147" w14:textId="77777777" w:rsidR="00FF5805" w:rsidRDefault="00000000">
            <w:pPr>
              <w:pStyle w:val="TableParagraph"/>
              <w:ind w:left="8"/>
              <w:jc w:val="center"/>
              <w:rPr>
                <w:rFonts w:ascii="Arial Black"/>
              </w:rPr>
            </w:pPr>
            <w:r>
              <w:rPr>
                <w:rFonts w:ascii="Arial Black"/>
                <w:color w:val="003399"/>
                <w:spacing w:val="-2"/>
              </w:rPr>
              <w:t>Sumar</w:t>
            </w:r>
          </w:p>
        </w:tc>
        <w:tc>
          <w:tcPr>
            <w:tcW w:w="7655" w:type="dxa"/>
          </w:tcPr>
          <w:p w14:paraId="642424E5" w14:textId="3B31D256" w:rsidR="00FF5805" w:rsidRPr="001F2B71" w:rsidRDefault="00070DFC">
            <w:pPr>
              <w:pStyle w:val="TableParagraph"/>
              <w:spacing w:before="29" w:line="288" w:lineRule="auto"/>
              <w:ind w:left="107" w:right="99"/>
              <w:jc w:val="both"/>
              <w:rPr>
                <w:rFonts w:ascii="Arial" w:hAnsi="Arial" w:cs="Arial"/>
                <w:color w:val="003399"/>
                <w:w w:val="110"/>
              </w:rPr>
            </w:pPr>
            <w:r w:rsidRPr="00070DFC">
              <w:rPr>
                <w:rFonts w:ascii="Arial" w:hAnsi="Arial" w:cs="Arial"/>
                <w:color w:val="003399"/>
                <w:w w:val="110"/>
              </w:rPr>
              <w:t>Proiectul ROHU-370 a avut ca scop îmbunătățirea cooperării dintre camerele de comerț și ceilalți actori ai pieței muncii pentru sprijinirea ocupării forței de muncă în regiunea transfrontalieră, prin dezvoltarea unei metodologii de analiză și digitalizare a nevoilor pieței muncii transfrontaliere</w:t>
            </w:r>
            <w:r>
              <w:rPr>
                <w:rFonts w:ascii="Arial" w:hAnsi="Arial" w:cs="Arial"/>
                <w:color w:val="003399"/>
                <w:w w:val="110"/>
              </w:rPr>
              <w:t xml:space="preserve">, </w:t>
            </w:r>
            <w:r w:rsidRPr="00070DFC">
              <w:rPr>
                <w:rFonts w:ascii="Arial" w:hAnsi="Arial" w:cs="Arial"/>
                <w:color w:val="003399"/>
                <w:w w:val="110"/>
              </w:rPr>
              <w:t>prin corelarea cererii și ofertei de pe piața muncii</w:t>
            </w:r>
            <w:r>
              <w:rPr>
                <w:rFonts w:ascii="Arial" w:hAnsi="Arial" w:cs="Arial"/>
                <w:color w:val="003399"/>
                <w:w w:val="110"/>
              </w:rPr>
              <w:t xml:space="preserve"> și</w:t>
            </w:r>
            <w:r w:rsidRPr="00070DFC">
              <w:rPr>
                <w:rFonts w:ascii="Arial" w:hAnsi="Arial" w:cs="Arial"/>
                <w:color w:val="003399"/>
                <w:w w:val="110"/>
              </w:rPr>
              <w:t xml:space="preserve"> </w:t>
            </w:r>
            <w:r w:rsidRPr="001F2B71">
              <w:rPr>
                <w:rFonts w:ascii="Arial" w:hAnsi="Arial" w:cs="Arial"/>
                <w:color w:val="003399"/>
                <w:w w:val="110"/>
              </w:rPr>
              <w:t>prin</w:t>
            </w:r>
            <w:r>
              <w:rPr>
                <w:rFonts w:ascii="Arial" w:hAnsi="Arial" w:cs="Arial"/>
                <w:color w:val="003399"/>
                <w:w w:val="110"/>
              </w:rPr>
              <w:t xml:space="preserve"> organizarea</w:t>
            </w:r>
            <w:r w:rsidRPr="001F2B71">
              <w:rPr>
                <w:rFonts w:ascii="Arial" w:hAnsi="Arial" w:cs="Arial"/>
                <w:color w:val="003399"/>
                <w:w w:val="110"/>
              </w:rPr>
              <w:t xml:space="preserve"> forumurilor transfrontaliere de pe piața muncii, formări comune și activități de orientare în carieră.</w:t>
            </w:r>
          </w:p>
          <w:p w14:paraId="59A86445" w14:textId="77777777" w:rsidR="00FF5805" w:rsidRPr="001F2B71" w:rsidRDefault="00FF5805">
            <w:pPr>
              <w:pStyle w:val="TableParagraph"/>
              <w:spacing w:before="53"/>
              <w:rPr>
                <w:rFonts w:ascii="Arial" w:hAnsi="Arial" w:cs="Arial"/>
                <w:color w:val="003399"/>
                <w:w w:val="110"/>
              </w:rPr>
            </w:pPr>
          </w:p>
          <w:p w14:paraId="2C1B874E" w14:textId="520B3432" w:rsidR="00FF5805" w:rsidRPr="001F2B71" w:rsidRDefault="00000000">
            <w:pPr>
              <w:pStyle w:val="TableParagraph"/>
              <w:ind w:left="107"/>
              <w:jc w:val="both"/>
              <w:rPr>
                <w:rFonts w:ascii="Arial" w:hAnsi="Arial" w:cs="Arial"/>
                <w:color w:val="003399"/>
                <w:w w:val="110"/>
              </w:rPr>
            </w:pPr>
            <w:r w:rsidRPr="001F2B71">
              <w:rPr>
                <w:rFonts w:ascii="Arial" w:hAnsi="Arial" w:cs="Arial"/>
                <w:color w:val="003399"/>
                <w:w w:val="110"/>
              </w:rPr>
              <w:t xml:space="preserve">Principalele activități </w:t>
            </w:r>
            <w:r w:rsidR="00070DFC">
              <w:rPr>
                <w:rFonts w:ascii="Arial" w:hAnsi="Arial" w:cs="Arial"/>
                <w:color w:val="003399"/>
                <w:w w:val="110"/>
              </w:rPr>
              <w:t>au fost</w:t>
            </w:r>
            <w:r w:rsidRPr="001F2B71">
              <w:rPr>
                <w:rFonts w:ascii="Arial" w:hAnsi="Arial" w:cs="Arial"/>
                <w:color w:val="003399"/>
                <w:w w:val="110"/>
              </w:rPr>
              <w:t>:</w:t>
            </w:r>
          </w:p>
          <w:p w14:paraId="372285D1" w14:textId="77777777" w:rsidR="00FF5805" w:rsidRDefault="00000000">
            <w:pPr>
              <w:pStyle w:val="TableParagraph"/>
              <w:numPr>
                <w:ilvl w:val="0"/>
                <w:numId w:val="2"/>
              </w:numPr>
              <w:tabs>
                <w:tab w:val="left" w:pos="930"/>
              </w:tabs>
              <w:spacing w:before="52" w:line="288" w:lineRule="auto"/>
              <w:ind w:right="93"/>
            </w:pPr>
            <w:r w:rsidRPr="001F2B71">
              <w:rPr>
                <w:rFonts w:ascii="Arial" w:hAnsi="Arial" w:cs="Arial"/>
                <w:color w:val="003399"/>
                <w:w w:val="110"/>
              </w:rPr>
              <w:t>Lucrări de renovare și achiziționare de echipamente pentru noul Centru de Mobilitate Transfrontalieră din Satu Mare;</w:t>
            </w:r>
          </w:p>
        </w:tc>
      </w:tr>
    </w:tbl>
    <w:p w14:paraId="074E1AA0" w14:textId="77777777" w:rsidR="00FF5805" w:rsidRDefault="00FF5805">
      <w:pPr>
        <w:pStyle w:val="TableParagraph"/>
        <w:spacing w:line="288" w:lineRule="auto"/>
        <w:sectPr w:rsidR="00FF5805">
          <w:headerReference w:type="default" r:id="rId7"/>
          <w:footerReference w:type="default" r:id="rId8"/>
          <w:type w:val="continuous"/>
          <w:pgSz w:w="11910" w:h="16840"/>
          <w:pgMar w:top="2000" w:right="708" w:bottom="1500" w:left="1417" w:header="720" w:footer="1300" w:gutter="0"/>
          <w:pgNumType w:start="1"/>
          <w:cols w:space="720"/>
        </w:sectPr>
      </w:pPr>
    </w:p>
    <w:tbl>
      <w:tblPr>
        <w:tblW w:w="9782"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7801"/>
      </w:tblGrid>
      <w:tr w:rsidR="00FF5805" w14:paraId="6A9B74F2" w14:textId="77777777" w:rsidTr="004B146D">
        <w:trPr>
          <w:trHeight w:val="4308"/>
        </w:trPr>
        <w:tc>
          <w:tcPr>
            <w:tcW w:w="1981" w:type="dxa"/>
          </w:tcPr>
          <w:p w14:paraId="5A6013E9" w14:textId="77777777" w:rsidR="00FF5805" w:rsidRDefault="00FF5805">
            <w:pPr>
              <w:pStyle w:val="TableParagraph"/>
              <w:rPr>
                <w:rFonts w:ascii="Times New Roman"/>
              </w:rPr>
            </w:pPr>
          </w:p>
        </w:tc>
        <w:tc>
          <w:tcPr>
            <w:tcW w:w="7801" w:type="dxa"/>
          </w:tcPr>
          <w:p w14:paraId="32E8BCCB" w14:textId="77777777" w:rsidR="00FF5805" w:rsidRPr="001F2B71" w:rsidRDefault="00000000" w:rsidP="001F2B71">
            <w:pPr>
              <w:pStyle w:val="TableParagraph"/>
              <w:spacing w:before="29" w:line="288" w:lineRule="auto"/>
              <w:ind w:left="107" w:right="99"/>
              <w:jc w:val="both"/>
              <w:rPr>
                <w:rFonts w:ascii="Arial" w:hAnsi="Arial" w:cs="Arial"/>
                <w:color w:val="003399"/>
                <w:w w:val="110"/>
              </w:rPr>
            </w:pPr>
            <w:r w:rsidRPr="001F2B71">
              <w:rPr>
                <w:rFonts w:ascii="Arial" w:hAnsi="Arial" w:cs="Arial"/>
                <w:color w:val="003399"/>
                <w:w w:val="110"/>
              </w:rPr>
              <w:t>Crearea unui centru de instruire la sediul central PP3 și dotarea acestuia cu echipamente;</w:t>
            </w:r>
          </w:p>
          <w:p w14:paraId="259F87D9" w14:textId="2715F773" w:rsidR="00FF5805" w:rsidRPr="001F2B71" w:rsidRDefault="00000000" w:rsidP="001F2B71">
            <w:pPr>
              <w:pStyle w:val="TableParagraph"/>
              <w:spacing w:before="29" w:line="288" w:lineRule="auto"/>
              <w:ind w:left="107" w:right="99"/>
              <w:jc w:val="both"/>
              <w:rPr>
                <w:rFonts w:ascii="Arial" w:hAnsi="Arial" w:cs="Arial"/>
                <w:color w:val="003399"/>
                <w:w w:val="110"/>
              </w:rPr>
            </w:pPr>
            <w:r w:rsidRPr="001F2B71">
              <w:rPr>
                <w:rFonts w:ascii="Arial" w:hAnsi="Arial" w:cs="Arial"/>
                <w:color w:val="003399"/>
                <w:w w:val="110"/>
              </w:rPr>
              <w:t>Dezvoltarea unui strategi</w:t>
            </w:r>
            <w:r w:rsidR="00070DFC">
              <w:rPr>
                <w:rFonts w:ascii="Arial" w:hAnsi="Arial" w:cs="Arial"/>
                <w:color w:val="003399"/>
                <w:w w:val="110"/>
              </w:rPr>
              <w:t>i</w:t>
            </w:r>
            <w:r w:rsidRPr="001F2B71">
              <w:rPr>
                <w:rFonts w:ascii="Arial" w:hAnsi="Arial" w:cs="Arial"/>
                <w:color w:val="003399"/>
                <w:w w:val="110"/>
              </w:rPr>
              <w:t xml:space="preserve"> integrat</w:t>
            </w:r>
            <w:r w:rsidR="00070DFC">
              <w:rPr>
                <w:rFonts w:ascii="Arial" w:hAnsi="Arial" w:cs="Arial"/>
                <w:color w:val="003399"/>
                <w:w w:val="110"/>
              </w:rPr>
              <w:t>e</w:t>
            </w:r>
            <w:r w:rsidRPr="001F2B71">
              <w:rPr>
                <w:rFonts w:ascii="Arial" w:hAnsi="Arial" w:cs="Arial"/>
                <w:color w:val="003399"/>
                <w:w w:val="110"/>
              </w:rPr>
              <w:t xml:space="preserve"> și a unor planuri de acțiune, precum și a altor analize și strategii ale pieței forței de muncă, care să faciliteze căutarea de locuri de muncă</w:t>
            </w:r>
            <w:r w:rsidR="00070DFC">
              <w:rPr>
                <w:rFonts w:ascii="Arial" w:hAnsi="Arial" w:cs="Arial"/>
                <w:color w:val="003399"/>
                <w:w w:val="110"/>
              </w:rPr>
              <w:t xml:space="preserve"> în regiunea</w:t>
            </w:r>
            <w:r w:rsidRPr="001F2B71">
              <w:rPr>
                <w:rFonts w:ascii="Arial" w:hAnsi="Arial" w:cs="Arial"/>
                <w:color w:val="003399"/>
                <w:w w:val="110"/>
              </w:rPr>
              <w:t xml:space="preserve"> transfrontalier</w:t>
            </w:r>
            <w:r w:rsidR="00070DFC">
              <w:rPr>
                <w:rFonts w:ascii="Arial" w:hAnsi="Arial" w:cs="Arial"/>
                <w:color w:val="003399"/>
                <w:w w:val="110"/>
              </w:rPr>
              <w:t>ă,</w:t>
            </w:r>
            <w:r w:rsidRPr="001F2B71">
              <w:rPr>
                <w:rFonts w:ascii="Arial" w:hAnsi="Arial" w:cs="Arial"/>
                <w:color w:val="003399"/>
                <w:w w:val="110"/>
              </w:rPr>
              <w:t xml:space="preserve"> în ambele județe;</w:t>
            </w:r>
          </w:p>
          <w:p w14:paraId="742B49F9" w14:textId="4BA04CD7" w:rsidR="00FF5805" w:rsidRPr="001F2B71" w:rsidRDefault="00000000" w:rsidP="001F2B71">
            <w:pPr>
              <w:pStyle w:val="TableParagraph"/>
              <w:spacing w:before="29" w:line="288" w:lineRule="auto"/>
              <w:ind w:left="107" w:right="99"/>
              <w:jc w:val="both"/>
              <w:rPr>
                <w:rFonts w:ascii="Arial" w:hAnsi="Arial" w:cs="Arial"/>
                <w:color w:val="003399"/>
                <w:w w:val="110"/>
              </w:rPr>
            </w:pPr>
            <w:r w:rsidRPr="001F2B71">
              <w:rPr>
                <w:rFonts w:ascii="Arial" w:hAnsi="Arial" w:cs="Arial"/>
                <w:color w:val="003399"/>
                <w:w w:val="110"/>
              </w:rPr>
              <w:t>Efectuarea unui sondaj și</w:t>
            </w:r>
            <w:r w:rsidR="00070DFC">
              <w:rPr>
                <w:rFonts w:ascii="Arial" w:hAnsi="Arial" w:cs="Arial"/>
                <w:color w:val="003399"/>
                <w:w w:val="110"/>
              </w:rPr>
              <w:t xml:space="preserve"> a unei</w:t>
            </w:r>
            <w:r w:rsidRPr="001F2B71">
              <w:rPr>
                <w:rFonts w:ascii="Arial" w:hAnsi="Arial" w:cs="Arial"/>
                <w:color w:val="003399"/>
                <w:w w:val="110"/>
              </w:rPr>
              <w:t xml:space="preserve"> analiz</w:t>
            </w:r>
            <w:r w:rsidR="00070DFC">
              <w:rPr>
                <w:rFonts w:ascii="Arial" w:hAnsi="Arial" w:cs="Arial"/>
                <w:color w:val="003399"/>
                <w:w w:val="110"/>
              </w:rPr>
              <w:t>e</w:t>
            </w:r>
            <w:r w:rsidRPr="001F2B71">
              <w:rPr>
                <w:rFonts w:ascii="Arial" w:hAnsi="Arial" w:cs="Arial"/>
                <w:color w:val="003399"/>
                <w:w w:val="110"/>
              </w:rPr>
              <w:t xml:space="preserve"> a pieței muncii, crearea unei baze de date online și a unei pagini web;</w:t>
            </w:r>
          </w:p>
          <w:p w14:paraId="3BC1D3DD" w14:textId="77777777" w:rsidR="00FF5805" w:rsidRPr="001F2B71" w:rsidRDefault="00000000" w:rsidP="001F2B71">
            <w:pPr>
              <w:pStyle w:val="TableParagraph"/>
              <w:spacing w:before="29" w:line="288" w:lineRule="auto"/>
              <w:ind w:left="107" w:right="99"/>
              <w:jc w:val="both"/>
              <w:rPr>
                <w:rFonts w:ascii="Arial" w:hAnsi="Arial" w:cs="Arial"/>
                <w:color w:val="003399"/>
                <w:w w:val="110"/>
              </w:rPr>
            </w:pPr>
            <w:r w:rsidRPr="001F2B71">
              <w:rPr>
                <w:rFonts w:ascii="Arial" w:hAnsi="Arial" w:cs="Arial"/>
                <w:color w:val="003399"/>
                <w:w w:val="110"/>
              </w:rPr>
              <w:t>Organizarea de forumuri comune pe piața muncii pentru îmbunătățirea mobilității forței de muncă în zona vizată;</w:t>
            </w:r>
          </w:p>
          <w:p w14:paraId="15E9893F" w14:textId="18F3E43E" w:rsidR="00FF5805" w:rsidRPr="001F2B71" w:rsidRDefault="00000000" w:rsidP="001F2B71">
            <w:pPr>
              <w:pStyle w:val="TableParagraph"/>
              <w:spacing w:before="29" w:line="288" w:lineRule="auto"/>
              <w:ind w:left="107" w:right="99"/>
              <w:jc w:val="both"/>
              <w:rPr>
                <w:rFonts w:ascii="Arial" w:hAnsi="Arial" w:cs="Arial"/>
                <w:color w:val="003399"/>
                <w:w w:val="110"/>
              </w:rPr>
            </w:pPr>
            <w:r w:rsidRPr="001F2B71">
              <w:rPr>
                <w:rFonts w:ascii="Arial" w:hAnsi="Arial" w:cs="Arial"/>
                <w:color w:val="003399"/>
                <w:w w:val="110"/>
              </w:rPr>
              <w:t>Organizarea de evenimente de orientare în carieră și instruiri profesionale pentru grupurile țintă;</w:t>
            </w:r>
          </w:p>
          <w:p w14:paraId="679F7013" w14:textId="0BA73727" w:rsidR="00FF5805" w:rsidRDefault="00000000" w:rsidP="00070DFC">
            <w:pPr>
              <w:pStyle w:val="TableParagraph"/>
              <w:spacing w:before="29" w:line="288" w:lineRule="auto"/>
              <w:ind w:left="107" w:right="99"/>
              <w:jc w:val="both"/>
            </w:pPr>
            <w:r w:rsidRPr="001F2B71">
              <w:rPr>
                <w:rFonts w:ascii="Arial" w:hAnsi="Arial" w:cs="Arial"/>
                <w:color w:val="003399"/>
                <w:w w:val="110"/>
              </w:rPr>
              <w:t>Organizarea turului de studi</w:t>
            </w:r>
            <w:r w:rsidR="00070DFC">
              <w:rPr>
                <w:rFonts w:ascii="Arial" w:hAnsi="Arial" w:cs="Arial"/>
                <w:color w:val="003399"/>
                <w:w w:val="110"/>
              </w:rPr>
              <w:t>u</w:t>
            </w:r>
            <w:r w:rsidRPr="001F2B71">
              <w:rPr>
                <w:rFonts w:ascii="Arial" w:hAnsi="Arial" w:cs="Arial"/>
                <w:color w:val="003399"/>
                <w:w w:val="110"/>
              </w:rPr>
              <w:t xml:space="preserve"> PLATO</w:t>
            </w:r>
            <w:r w:rsidR="00070DFC">
              <w:rPr>
                <w:rFonts w:ascii="Arial" w:hAnsi="Arial" w:cs="Arial"/>
                <w:color w:val="003399"/>
                <w:w w:val="110"/>
              </w:rPr>
              <w:t>,</w:t>
            </w:r>
            <w:r w:rsidRPr="001F2B71">
              <w:rPr>
                <w:rFonts w:ascii="Arial" w:hAnsi="Arial" w:cs="Arial"/>
                <w:color w:val="003399"/>
                <w:w w:val="110"/>
              </w:rPr>
              <w:t xml:space="preserve"> pentru aprofunda</w:t>
            </w:r>
            <w:r w:rsidR="00070DFC">
              <w:rPr>
                <w:rFonts w:ascii="Arial" w:hAnsi="Arial" w:cs="Arial"/>
                <w:color w:val="003399"/>
                <w:w w:val="110"/>
              </w:rPr>
              <w:t>rea</w:t>
            </w:r>
            <w:r w:rsidRPr="001F2B71">
              <w:rPr>
                <w:rFonts w:ascii="Arial" w:hAnsi="Arial" w:cs="Arial"/>
                <w:color w:val="003399"/>
                <w:w w:val="110"/>
              </w:rPr>
              <w:t xml:space="preserve"> cunoștințele (</w:t>
            </w:r>
            <w:proofErr w:type="spellStart"/>
            <w:r w:rsidRPr="001F2B71">
              <w:rPr>
                <w:rFonts w:ascii="Arial" w:hAnsi="Arial" w:cs="Arial"/>
                <w:color w:val="003399"/>
                <w:w w:val="110"/>
              </w:rPr>
              <w:t>Gent</w:t>
            </w:r>
            <w:proofErr w:type="spellEnd"/>
            <w:r w:rsidRPr="001F2B71">
              <w:rPr>
                <w:rFonts w:ascii="Arial" w:hAnsi="Arial" w:cs="Arial"/>
                <w:color w:val="003399"/>
                <w:w w:val="110"/>
              </w:rPr>
              <w:t>, Belgia).</w:t>
            </w:r>
          </w:p>
        </w:tc>
      </w:tr>
      <w:tr w:rsidR="00FF5805" w14:paraId="37063B91" w14:textId="77777777" w:rsidTr="004B146D">
        <w:trPr>
          <w:trHeight w:val="348"/>
        </w:trPr>
        <w:tc>
          <w:tcPr>
            <w:tcW w:w="1981" w:type="dxa"/>
          </w:tcPr>
          <w:p w14:paraId="68E26544" w14:textId="77777777" w:rsidR="00FF5805" w:rsidRDefault="00FF5805">
            <w:pPr>
              <w:pStyle w:val="TableParagraph"/>
              <w:rPr>
                <w:rFonts w:ascii="Times New Roman"/>
              </w:rPr>
            </w:pPr>
          </w:p>
          <w:p w14:paraId="5053DD7C" w14:textId="77777777" w:rsidR="00FF5805" w:rsidRDefault="00FF5805">
            <w:pPr>
              <w:pStyle w:val="TableParagraph"/>
              <w:rPr>
                <w:rFonts w:ascii="Times New Roman"/>
              </w:rPr>
            </w:pPr>
          </w:p>
          <w:p w14:paraId="3C64BA95" w14:textId="77777777" w:rsidR="00FF5805" w:rsidRDefault="00FF5805">
            <w:pPr>
              <w:pStyle w:val="TableParagraph"/>
              <w:rPr>
                <w:rFonts w:ascii="Times New Roman"/>
              </w:rPr>
            </w:pPr>
          </w:p>
          <w:p w14:paraId="7F56CC7A" w14:textId="77777777" w:rsidR="00FF5805" w:rsidRDefault="00FF5805">
            <w:pPr>
              <w:pStyle w:val="TableParagraph"/>
              <w:rPr>
                <w:rFonts w:ascii="Times New Roman"/>
              </w:rPr>
            </w:pPr>
          </w:p>
          <w:p w14:paraId="3FEF692B" w14:textId="77777777" w:rsidR="00FF5805" w:rsidRDefault="00FF5805">
            <w:pPr>
              <w:pStyle w:val="TableParagraph"/>
              <w:rPr>
                <w:rFonts w:ascii="Times New Roman"/>
              </w:rPr>
            </w:pPr>
          </w:p>
          <w:p w14:paraId="5EA27268" w14:textId="77777777" w:rsidR="00FF5805" w:rsidRDefault="00FF5805">
            <w:pPr>
              <w:pStyle w:val="TableParagraph"/>
              <w:rPr>
                <w:rFonts w:ascii="Times New Roman"/>
              </w:rPr>
            </w:pPr>
          </w:p>
          <w:p w14:paraId="190BED2E" w14:textId="77777777" w:rsidR="00FF5805" w:rsidRDefault="00FF5805">
            <w:pPr>
              <w:pStyle w:val="TableParagraph"/>
              <w:spacing w:before="206"/>
              <w:rPr>
                <w:rFonts w:ascii="Times New Roman"/>
              </w:rPr>
            </w:pPr>
          </w:p>
          <w:p w14:paraId="468069D2" w14:textId="77777777" w:rsidR="002D40D2" w:rsidRDefault="002D40D2">
            <w:pPr>
              <w:pStyle w:val="TableParagraph"/>
              <w:spacing w:before="1" w:line="247" w:lineRule="auto"/>
              <w:ind w:left="439" w:firstLine="24"/>
              <w:rPr>
                <w:rFonts w:ascii="Arial Black"/>
                <w:color w:val="003399"/>
                <w:spacing w:val="-2"/>
                <w:w w:val="90"/>
              </w:rPr>
            </w:pPr>
          </w:p>
          <w:p w14:paraId="0DD45CFB" w14:textId="77777777" w:rsidR="002D40D2" w:rsidRDefault="002D40D2">
            <w:pPr>
              <w:pStyle w:val="TableParagraph"/>
              <w:spacing w:before="1" w:line="247" w:lineRule="auto"/>
              <w:ind w:left="439" w:firstLine="24"/>
              <w:rPr>
                <w:rFonts w:ascii="Arial Black"/>
                <w:color w:val="003399"/>
                <w:spacing w:val="-2"/>
                <w:w w:val="90"/>
              </w:rPr>
            </w:pPr>
          </w:p>
          <w:p w14:paraId="7996B8AD" w14:textId="4768781A" w:rsidR="00FF5805" w:rsidRDefault="00000000">
            <w:pPr>
              <w:pStyle w:val="TableParagraph"/>
              <w:spacing w:before="1" w:line="247" w:lineRule="auto"/>
              <w:ind w:left="439" w:firstLine="24"/>
              <w:rPr>
                <w:rFonts w:ascii="Arial Black"/>
              </w:rPr>
            </w:pPr>
            <w:r>
              <w:rPr>
                <w:rFonts w:ascii="Arial Black"/>
                <w:color w:val="003399"/>
                <w:spacing w:val="-2"/>
                <w:w w:val="90"/>
              </w:rPr>
              <w:t>Rezultate principale</w:t>
            </w:r>
          </w:p>
        </w:tc>
        <w:tc>
          <w:tcPr>
            <w:tcW w:w="7801" w:type="dxa"/>
          </w:tcPr>
          <w:p w14:paraId="65E8B613" w14:textId="77777777" w:rsidR="00070DFC" w:rsidRPr="00070DFC" w:rsidRDefault="00070DFC" w:rsidP="00070DFC">
            <w:pPr>
              <w:pStyle w:val="TableParagraph"/>
              <w:spacing w:before="41"/>
              <w:ind w:left="107"/>
              <w:rPr>
                <w:rFonts w:ascii="Arial Black"/>
                <w:color w:val="003399"/>
                <w:w w:val="90"/>
              </w:rPr>
            </w:pPr>
            <w:r w:rsidRPr="00070DFC">
              <w:rPr>
                <w:rFonts w:ascii="Arial Black"/>
                <w:color w:val="003399"/>
                <w:w w:val="90"/>
              </w:rPr>
              <w:t>Livrabile</w:t>
            </w:r>
          </w:p>
          <w:p w14:paraId="2B9DE3ED" w14:textId="09F84678" w:rsidR="00070DFC" w:rsidRPr="00070DFC" w:rsidRDefault="00070DFC" w:rsidP="002D40D2">
            <w:pPr>
              <w:pStyle w:val="TableParagraph"/>
              <w:numPr>
                <w:ilvl w:val="0"/>
                <w:numId w:val="4"/>
              </w:numPr>
              <w:spacing w:before="29" w:line="288" w:lineRule="auto"/>
              <w:ind w:left="336" w:right="99"/>
              <w:rPr>
                <w:rFonts w:ascii="Arial" w:hAnsi="Arial" w:cs="Arial"/>
                <w:color w:val="003399"/>
                <w:w w:val="110"/>
              </w:rPr>
            </w:pPr>
            <w:r w:rsidRPr="00070DFC">
              <w:rPr>
                <w:rFonts w:ascii="Arial" w:hAnsi="Arial" w:cs="Arial"/>
                <w:b/>
                <w:bCs/>
                <w:color w:val="003399"/>
                <w:w w:val="110"/>
              </w:rPr>
              <w:t>Lucrări de construcție și renovare</w:t>
            </w:r>
            <w:r w:rsidRPr="00070DFC">
              <w:rPr>
                <w:rFonts w:ascii="Arial" w:hAnsi="Arial" w:cs="Arial"/>
                <w:color w:val="003399"/>
                <w:w w:val="110"/>
              </w:rPr>
              <w:t xml:space="preserve"> </w:t>
            </w:r>
            <w:r w:rsidR="008B2540">
              <w:rPr>
                <w:rFonts w:ascii="Arial" w:hAnsi="Arial" w:cs="Arial"/>
                <w:color w:val="003399"/>
                <w:w w:val="110"/>
              </w:rPr>
              <w:t>-</w:t>
            </w:r>
            <w:r w:rsidRPr="00070DFC">
              <w:rPr>
                <w:rFonts w:ascii="Arial" w:hAnsi="Arial" w:cs="Arial"/>
                <w:color w:val="003399"/>
                <w:w w:val="110"/>
              </w:rPr>
              <w:t xml:space="preserve"> Centrul de Mobilitate Transfrontalieră din Satu Mare:</w:t>
            </w:r>
            <w:r w:rsidRPr="00070DFC">
              <w:rPr>
                <w:rFonts w:ascii="Arial" w:hAnsi="Arial" w:cs="Arial"/>
                <w:color w:val="003399"/>
                <w:w w:val="110"/>
              </w:rPr>
              <w:br/>
              <w:t>Renovarea acoperișului; renovări interioare (săli de clasă); termoizolarea și vopsirea exterioară a clădirii; înlocuirea ferestrelor și ușilor; renovarea a două săli de seminar, a zonei de așteptare și a intrării principale; repararea și vopsirea fațadei; instalarea sistemului de încălzire centrală, montarea pardoselii și realizarea instalațiilor electrice și sanitare necesare. Această abordare structurată evidențiază eforturile proiectului de a stimula ocuparea forței de muncă, de a îmbunătăți mobilitatea transfrontalieră a forței de muncă și de a asigura infrastructura și resursele necesare pentru atingerea acestor obiective.</w:t>
            </w:r>
          </w:p>
          <w:p w14:paraId="633DB996" w14:textId="56D402C1" w:rsidR="00070DFC" w:rsidRPr="00070DFC" w:rsidRDefault="00070DFC" w:rsidP="002D40D2">
            <w:pPr>
              <w:pStyle w:val="TableParagraph"/>
              <w:numPr>
                <w:ilvl w:val="0"/>
                <w:numId w:val="4"/>
              </w:numPr>
              <w:spacing w:before="29" w:line="288" w:lineRule="auto"/>
              <w:ind w:left="336" w:right="99"/>
              <w:rPr>
                <w:rFonts w:ascii="Arial" w:hAnsi="Arial" w:cs="Arial"/>
                <w:color w:val="003399"/>
                <w:w w:val="110"/>
              </w:rPr>
            </w:pPr>
            <w:r w:rsidRPr="00070DFC">
              <w:rPr>
                <w:rFonts w:ascii="Arial" w:hAnsi="Arial" w:cs="Arial"/>
                <w:b/>
                <w:bCs/>
                <w:color w:val="003399"/>
                <w:w w:val="110"/>
              </w:rPr>
              <w:t>Strategii elaborate:</w:t>
            </w:r>
            <w:r w:rsidRPr="00070DFC">
              <w:rPr>
                <w:rFonts w:ascii="Arial" w:hAnsi="Arial" w:cs="Arial"/>
                <w:color w:val="003399"/>
                <w:w w:val="110"/>
              </w:rPr>
              <w:t xml:space="preserve"> Strategie integrată de dezvoltare și planuri de acțiune; Manual de bune practici; Strategie de dezvoltare a produselor și serviciilor locale; Strategie comună de comunicare și diseminare; Ghid de </w:t>
            </w:r>
            <w:proofErr w:type="spellStart"/>
            <w:r w:rsidR="00A801CB">
              <w:rPr>
                <w:rFonts w:ascii="Arial" w:hAnsi="Arial" w:cs="Arial"/>
                <w:color w:val="003399"/>
                <w:w w:val="110"/>
              </w:rPr>
              <w:t>pregatire</w:t>
            </w:r>
            <w:proofErr w:type="spellEnd"/>
            <w:r w:rsidRPr="00070DFC">
              <w:rPr>
                <w:rFonts w:ascii="Arial" w:hAnsi="Arial" w:cs="Arial"/>
                <w:color w:val="003399"/>
                <w:w w:val="110"/>
              </w:rPr>
              <w:t xml:space="preserve"> a proiectelor.</w:t>
            </w:r>
          </w:p>
          <w:p w14:paraId="52059C10" w14:textId="77777777" w:rsidR="00070DFC" w:rsidRPr="00070DFC" w:rsidRDefault="00070DFC" w:rsidP="002D40D2">
            <w:pPr>
              <w:pStyle w:val="TableParagraph"/>
              <w:numPr>
                <w:ilvl w:val="0"/>
                <w:numId w:val="4"/>
              </w:numPr>
              <w:spacing w:before="29" w:line="288" w:lineRule="auto"/>
              <w:ind w:left="336" w:right="99"/>
              <w:rPr>
                <w:rFonts w:ascii="Arial" w:hAnsi="Arial" w:cs="Arial"/>
                <w:color w:val="003399"/>
                <w:w w:val="110"/>
              </w:rPr>
            </w:pPr>
            <w:r w:rsidRPr="00070DFC">
              <w:rPr>
                <w:rFonts w:ascii="Arial" w:hAnsi="Arial" w:cs="Arial"/>
                <w:b/>
                <w:bCs/>
                <w:color w:val="003399"/>
                <w:w w:val="110"/>
              </w:rPr>
              <w:t>Bază de cunoștințe complexă comună:</w:t>
            </w:r>
            <w:r w:rsidRPr="00070DFC">
              <w:rPr>
                <w:rFonts w:ascii="Arial" w:hAnsi="Arial" w:cs="Arial"/>
                <w:color w:val="003399"/>
                <w:w w:val="110"/>
              </w:rPr>
              <w:t xml:space="preserve"> Dezvoltată pentru sprijinirea dezvoltării economice și promovarea investițiilor.</w:t>
            </w:r>
          </w:p>
          <w:p w14:paraId="3C40F338" w14:textId="77777777" w:rsidR="00070DFC" w:rsidRPr="00070DFC" w:rsidRDefault="00070DFC" w:rsidP="002D40D2">
            <w:pPr>
              <w:pStyle w:val="TableParagraph"/>
              <w:numPr>
                <w:ilvl w:val="0"/>
                <w:numId w:val="4"/>
              </w:numPr>
              <w:spacing w:before="29" w:line="288" w:lineRule="auto"/>
              <w:ind w:left="336" w:right="99"/>
              <w:rPr>
                <w:rFonts w:ascii="Arial" w:hAnsi="Arial" w:cs="Arial"/>
                <w:color w:val="003399"/>
                <w:w w:val="110"/>
              </w:rPr>
            </w:pPr>
            <w:r w:rsidRPr="00070DFC">
              <w:rPr>
                <w:rFonts w:ascii="Arial" w:hAnsi="Arial" w:cs="Arial"/>
                <w:b/>
                <w:bCs/>
                <w:color w:val="003399"/>
                <w:w w:val="110"/>
              </w:rPr>
              <w:t>Studiu și analiză a pieței muncii:</w:t>
            </w:r>
            <w:r w:rsidRPr="00070DFC">
              <w:rPr>
                <w:rFonts w:ascii="Arial" w:hAnsi="Arial" w:cs="Arial"/>
                <w:color w:val="003399"/>
                <w:w w:val="110"/>
              </w:rPr>
              <w:t xml:space="preserve"> Cercetare cuprinzătoare pentru fundamentarea strategiilor proiectului.</w:t>
            </w:r>
          </w:p>
          <w:p w14:paraId="22BF8A48" w14:textId="38218E09" w:rsidR="00070DFC" w:rsidRPr="00070DFC" w:rsidRDefault="00070DFC" w:rsidP="002D40D2">
            <w:pPr>
              <w:pStyle w:val="TableParagraph"/>
              <w:numPr>
                <w:ilvl w:val="0"/>
                <w:numId w:val="4"/>
              </w:numPr>
              <w:spacing w:before="29" w:line="288" w:lineRule="auto"/>
              <w:ind w:left="336" w:right="99"/>
              <w:rPr>
                <w:rFonts w:ascii="Arial" w:hAnsi="Arial" w:cs="Arial"/>
                <w:color w:val="003399"/>
                <w:w w:val="110"/>
              </w:rPr>
            </w:pPr>
            <w:r w:rsidRPr="00070DFC">
              <w:rPr>
                <w:rFonts w:ascii="Arial" w:hAnsi="Arial" w:cs="Arial"/>
                <w:b/>
                <w:bCs/>
                <w:color w:val="003399"/>
                <w:w w:val="110"/>
              </w:rPr>
              <w:t>Bază de date online și pagină web:</w:t>
            </w:r>
            <w:r w:rsidRPr="00070DFC">
              <w:rPr>
                <w:rFonts w:ascii="Arial" w:hAnsi="Arial" w:cs="Arial"/>
                <w:color w:val="003399"/>
                <w:w w:val="110"/>
              </w:rPr>
              <w:t xml:space="preserve"> Crea</w:t>
            </w:r>
            <w:r w:rsidR="00A801CB">
              <w:rPr>
                <w:rFonts w:ascii="Arial" w:hAnsi="Arial" w:cs="Arial"/>
                <w:color w:val="003399"/>
                <w:w w:val="110"/>
              </w:rPr>
              <w:t>tă</w:t>
            </w:r>
            <w:r w:rsidRPr="00070DFC">
              <w:rPr>
                <w:rFonts w:ascii="Arial" w:hAnsi="Arial" w:cs="Arial"/>
                <w:color w:val="003399"/>
                <w:w w:val="110"/>
              </w:rPr>
              <w:t xml:space="preserve"> pentru facilitarea accesului la informații.</w:t>
            </w:r>
          </w:p>
          <w:p w14:paraId="2928A4F4" w14:textId="77777777" w:rsidR="00070DFC" w:rsidRPr="00070DFC" w:rsidRDefault="00070DFC" w:rsidP="002D40D2">
            <w:pPr>
              <w:pStyle w:val="TableParagraph"/>
              <w:numPr>
                <w:ilvl w:val="0"/>
                <w:numId w:val="4"/>
              </w:numPr>
              <w:spacing w:before="29" w:line="288" w:lineRule="auto"/>
              <w:ind w:left="336" w:right="99"/>
              <w:rPr>
                <w:rFonts w:ascii="Arial" w:hAnsi="Arial" w:cs="Arial"/>
                <w:color w:val="003399"/>
                <w:w w:val="110"/>
              </w:rPr>
            </w:pPr>
            <w:r w:rsidRPr="00070DFC">
              <w:rPr>
                <w:rFonts w:ascii="Arial" w:hAnsi="Arial" w:cs="Arial"/>
                <w:b/>
                <w:bCs/>
                <w:color w:val="003399"/>
                <w:w w:val="110"/>
              </w:rPr>
              <w:t>Echipamente achiziționate:</w:t>
            </w:r>
            <w:r w:rsidRPr="00070DFC">
              <w:rPr>
                <w:rFonts w:ascii="Arial" w:hAnsi="Arial" w:cs="Arial"/>
                <w:b/>
                <w:bCs/>
                <w:color w:val="003399"/>
                <w:w w:val="110"/>
              </w:rPr>
              <w:br/>
            </w:r>
            <w:r w:rsidRPr="00070DFC">
              <w:rPr>
                <w:rFonts w:ascii="Arial" w:hAnsi="Arial" w:cs="Arial"/>
                <w:color w:val="003399"/>
                <w:w w:val="110"/>
              </w:rPr>
              <w:t xml:space="preserve">3 laptopuri; 1 tabletă; 1 videoproiector; 1 ecran de proiecție; sistem portabil de sonorizare; sistem de interpretare și traducere simultană; 109 scaune; 13 dulapuri din lemn cu vitrină; 1 masă prezidiu din lemn; 14 mese pentru calculator (desktop cu monitor); 24 mese </w:t>
            </w:r>
            <w:r w:rsidRPr="00070DFC">
              <w:rPr>
                <w:rFonts w:ascii="Arial" w:hAnsi="Arial" w:cs="Arial"/>
                <w:color w:val="003399"/>
                <w:w w:val="110"/>
              </w:rPr>
              <w:lastRenderedPageBreak/>
              <w:t>modulare; 1 masă pentru 6 persoane; 10 mese pentru sală de seminar; 20 scaune; 7 laptopuri; 1 tabletă; 1 videoproiector; 1 imprimantă multifuncțională.</w:t>
            </w:r>
          </w:p>
          <w:p w14:paraId="174CF258" w14:textId="77777777" w:rsidR="00070DFC" w:rsidRPr="00070DFC" w:rsidRDefault="00070DFC" w:rsidP="002D40D2">
            <w:pPr>
              <w:pStyle w:val="TableParagraph"/>
              <w:numPr>
                <w:ilvl w:val="0"/>
                <w:numId w:val="4"/>
              </w:numPr>
              <w:spacing w:before="29" w:line="288" w:lineRule="auto"/>
              <w:ind w:left="336" w:right="99"/>
              <w:rPr>
                <w:rFonts w:ascii="Arial" w:hAnsi="Arial" w:cs="Arial"/>
                <w:color w:val="003399"/>
                <w:w w:val="110"/>
              </w:rPr>
            </w:pPr>
            <w:r w:rsidRPr="00070DFC">
              <w:rPr>
                <w:rFonts w:ascii="Arial" w:hAnsi="Arial" w:cs="Arial"/>
                <w:b/>
                <w:bCs/>
                <w:color w:val="003399"/>
                <w:w w:val="110"/>
              </w:rPr>
              <w:t xml:space="preserve">Vizită de studiu PLATO: </w:t>
            </w:r>
            <w:r w:rsidRPr="00070DFC">
              <w:rPr>
                <w:rFonts w:ascii="Arial" w:hAnsi="Arial" w:cs="Arial"/>
                <w:color w:val="003399"/>
                <w:w w:val="110"/>
              </w:rPr>
              <w:t>Au participat 8 membri ai personalului de specialitate și 22 de antreprenori.</w:t>
            </w:r>
          </w:p>
          <w:p w14:paraId="7DF9DB4E" w14:textId="30D4EFCD" w:rsidR="00070DFC" w:rsidRPr="00070DFC" w:rsidRDefault="00070DFC" w:rsidP="002D40D2">
            <w:pPr>
              <w:pStyle w:val="TableParagraph"/>
              <w:numPr>
                <w:ilvl w:val="0"/>
                <w:numId w:val="4"/>
              </w:numPr>
              <w:spacing w:before="29" w:line="288" w:lineRule="auto"/>
              <w:ind w:left="336" w:right="99"/>
              <w:rPr>
                <w:rFonts w:ascii="Arial" w:hAnsi="Arial" w:cs="Arial"/>
                <w:color w:val="003399"/>
                <w:w w:val="110"/>
              </w:rPr>
            </w:pPr>
            <w:r w:rsidRPr="00070DFC">
              <w:rPr>
                <w:rFonts w:ascii="Arial" w:hAnsi="Arial" w:cs="Arial"/>
                <w:b/>
                <w:bCs/>
                <w:color w:val="003399"/>
                <w:w w:val="110"/>
              </w:rPr>
              <w:t>Forumuri ale pieței muncii:</w:t>
            </w:r>
            <w:r w:rsidRPr="00070DFC">
              <w:rPr>
                <w:rFonts w:ascii="Arial" w:hAnsi="Arial" w:cs="Arial"/>
                <w:color w:val="003399"/>
                <w:w w:val="110"/>
              </w:rPr>
              <w:t xml:space="preserve"> 4 forumuri cu 234 de participanți, dintre care 166 au fost </w:t>
            </w:r>
            <w:r w:rsidR="00A801CB">
              <w:rPr>
                <w:rFonts w:ascii="Arial" w:hAnsi="Arial" w:cs="Arial"/>
                <w:color w:val="003399"/>
                <w:w w:val="110"/>
              </w:rPr>
              <w:t xml:space="preserve">calculați la </w:t>
            </w:r>
            <w:r w:rsidRPr="00070DFC">
              <w:rPr>
                <w:rFonts w:ascii="Arial" w:hAnsi="Arial" w:cs="Arial"/>
                <w:color w:val="003399"/>
                <w:w w:val="110"/>
              </w:rPr>
              <w:t>indicatorii proiectului.</w:t>
            </w:r>
          </w:p>
          <w:p w14:paraId="755F2828" w14:textId="63CB69AA" w:rsidR="00070DFC" w:rsidRPr="00070DFC" w:rsidRDefault="00070DFC" w:rsidP="002D40D2">
            <w:pPr>
              <w:pStyle w:val="TableParagraph"/>
              <w:numPr>
                <w:ilvl w:val="0"/>
                <w:numId w:val="4"/>
              </w:numPr>
              <w:spacing w:before="29" w:line="288" w:lineRule="auto"/>
              <w:ind w:left="336" w:right="99"/>
              <w:rPr>
                <w:rFonts w:ascii="Arial" w:hAnsi="Arial" w:cs="Arial"/>
                <w:color w:val="003399"/>
                <w:w w:val="110"/>
              </w:rPr>
            </w:pPr>
            <w:r w:rsidRPr="00070DFC">
              <w:rPr>
                <w:rFonts w:ascii="Arial" w:hAnsi="Arial" w:cs="Arial"/>
                <w:b/>
                <w:bCs/>
                <w:color w:val="003399"/>
                <w:w w:val="110"/>
              </w:rPr>
              <w:t>Formări profesionale:</w:t>
            </w:r>
            <w:r w:rsidRPr="00070DFC">
              <w:rPr>
                <w:rFonts w:ascii="Arial" w:hAnsi="Arial" w:cs="Arial"/>
                <w:color w:val="003399"/>
                <w:w w:val="110"/>
              </w:rPr>
              <w:t xml:space="preserve"> 8 sesiuni de formare cu 82 de participanți incluși </w:t>
            </w:r>
            <w:r w:rsidR="00A801CB">
              <w:rPr>
                <w:rFonts w:ascii="Arial" w:hAnsi="Arial" w:cs="Arial"/>
                <w:color w:val="003399"/>
                <w:w w:val="110"/>
              </w:rPr>
              <w:t>la</w:t>
            </w:r>
            <w:r w:rsidRPr="00070DFC">
              <w:rPr>
                <w:rFonts w:ascii="Arial" w:hAnsi="Arial" w:cs="Arial"/>
                <w:color w:val="003399"/>
                <w:w w:val="110"/>
              </w:rPr>
              <w:t xml:space="preserve"> indicatorii proiectului.</w:t>
            </w:r>
          </w:p>
          <w:p w14:paraId="5E948B3A" w14:textId="48AC3B6A" w:rsidR="00070DFC" w:rsidRPr="00070DFC" w:rsidRDefault="00070DFC" w:rsidP="002D40D2">
            <w:pPr>
              <w:pStyle w:val="TableParagraph"/>
              <w:numPr>
                <w:ilvl w:val="0"/>
                <w:numId w:val="4"/>
              </w:numPr>
              <w:spacing w:before="29" w:line="288" w:lineRule="auto"/>
              <w:ind w:left="336" w:right="99"/>
              <w:rPr>
                <w:rFonts w:ascii="Arial" w:hAnsi="Arial" w:cs="Arial"/>
                <w:color w:val="003399"/>
                <w:w w:val="110"/>
              </w:rPr>
            </w:pPr>
            <w:r w:rsidRPr="00070DFC">
              <w:rPr>
                <w:rFonts w:ascii="Arial" w:hAnsi="Arial" w:cs="Arial"/>
                <w:b/>
                <w:bCs/>
                <w:color w:val="003399"/>
                <w:w w:val="110"/>
              </w:rPr>
              <w:t>Vizite la fabrici:</w:t>
            </w:r>
            <w:r w:rsidRPr="00070DFC">
              <w:rPr>
                <w:rFonts w:ascii="Arial" w:hAnsi="Arial" w:cs="Arial"/>
                <w:color w:val="003399"/>
                <w:w w:val="110"/>
              </w:rPr>
              <w:t xml:space="preserve"> 19 vizite cu 175 de participanți, dintre care 80 au fost incluși </w:t>
            </w:r>
            <w:r w:rsidR="00A801CB">
              <w:rPr>
                <w:rFonts w:ascii="Arial" w:hAnsi="Arial" w:cs="Arial"/>
                <w:color w:val="003399"/>
                <w:w w:val="110"/>
              </w:rPr>
              <w:t>la</w:t>
            </w:r>
            <w:r w:rsidRPr="00070DFC">
              <w:rPr>
                <w:rFonts w:ascii="Arial" w:hAnsi="Arial" w:cs="Arial"/>
                <w:color w:val="003399"/>
                <w:w w:val="110"/>
              </w:rPr>
              <w:t xml:space="preserve"> indicatorii proiectului.</w:t>
            </w:r>
          </w:p>
          <w:p w14:paraId="03AE244A" w14:textId="6D8B54D1" w:rsidR="00070DFC" w:rsidRPr="00070DFC" w:rsidRDefault="00070DFC" w:rsidP="002D40D2">
            <w:pPr>
              <w:pStyle w:val="TableParagraph"/>
              <w:numPr>
                <w:ilvl w:val="0"/>
                <w:numId w:val="4"/>
              </w:numPr>
              <w:spacing w:before="29" w:line="288" w:lineRule="auto"/>
              <w:ind w:left="336" w:right="99"/>
              <w:rPr>
                <w:rFonts w:ascii="Arial" w:hAnsi="Arial" w:cs="Arial"/>
                <w:color w:val="003399"/>
                <w:w w:val="110"/>
              </w:rPr>
            </w:pPr>
            <w:r w:rsidRPr="00070DFC">
              <w:rPr>
                <w:rFonts w:ascii="Arial" w:hAnsi="Arial" w:cs="Arial"/>
                <w:b/>
                <w:bCs/>
                <w:color w:val="003399"/>
                <w:w w:val="110"/>
              </w:rPr>
              <w:t>Târguri de locuri de muncă:</w:t>
            </w:r>
            <w:r w:rsidRPr="00070DFC">
              <w:rPr>
                <w:rFonts w:ascii="Arial" w:hAnsi="Arial" w:cs="Arial"/>
                <w:color w:val="003399"/>
                <w:w w:val="110"/>
              </w:rPr>
              <w:t xml:space="preserve"> 8 târguri cu 1.350 de participanți, dintre care 1.223 au fost incluși </w:t>
            </w:r>
            <w:r w:rsidR="001A6D1A">
              <w:rPr>
                <w:rFonts w:ascii="Arial" w:hAnsi="Arial" w:cs="Arial"/>
                <w:color w:val="003399"/>
                <w:w w:val="110"/>
              </w:rPr>
              <w:t>la</w:t>
            </w:r>
            <w:r w:rsidRPr="00070DFC">
              <w:rPr>
                <w:rFonts w:ascii="Arial" w:hAnsi="Arial" w:cs="Arial"/>
                <w:color w:val="003399"/>
                <w:w w:val="110"/>
              </w:rPr>
              <w:t xml:space="preserve"> indicatorii</w:t>
            </w:r>
            <w:r w:rsidR="001A6D1A">
              <w:rPr>
                <w:rFonts w:ascii="Arial" w:hAnsi="Arial" w:cs="Arial"/>
                <w:color w:val="003399"/>
                <w:w w:val="110"/>
              </w:rPr>
              <w:t xml:space="preserve"> </w:t>
            </w:r>
            <w:r w:rsidRPr="00070DFC">
              <w:rPr>
                <w:rFonts w:ascii="Arial" w:hAnsi="Arial" w:cs="Arial"/>
                <w:color w:val="003399"/>
                <w:w w:val="110"/>
              </w:rPr>
              <w:t>proiectului.</w:t>
            </w:r>
          </w:p>
          <w:p w14:paraId="4AB2D3CB" w14:textId="608153A6" w:rsidR="00070DFC" w:rsidRPr="00070DFC" w:rsidRDefault="00070DFC" w:rsidP="002D40D2">
            <w:pPr>
              <w:pStyle w:val="TableParagraph"/>
              <w:numPr>
                <w:ilvl w:val="0"/>
                <w:numId w:val="4"/>
              </w:numPr>
              <w:spacing w:before="29" w:line="288" w:lineRule="auto"/>
              <w:ind w:left="336" w:right="99"/>
              <w:rPr>
                <w:rFonts w:ascii="Arial" w:hAnsi="Arial" w:cs="Arial"/>
                <w:color w:val="003399"/>
                <w:w w:val="110"/>
              </w:rPr>
            </w:pPr>
            <w:r w:rsidRPr="00070DFC">
              <w:rPr>
                <w:rFonts w:ascii="Arial" w:hAnsi="Arial" w:cs="Arial"/>
                <w:b/>
                <w:bCs/>
                <w:color w:val="003399"/>
                <w:w w:val="110"/>
              </w:rPr>
              <w:t>Programe antreprenoriale transfrontaliere:</w:t>
            </w:r>
            <w:r w:rsidRPr="00070DFC">
              <w:rPr>
                <w:rFonts w:ascii="Arial" w:hAnsi="Arial" w:cs="Arial"/>
                <w:color w:val="003399"/>
                <w:w w:val="110"/>
              </w:rPr>
              <w:t xml:space="preserve"> 2 programe, cu 67 de participanți incluși </w:t>
            </w:r>
            <w:r w:rsidR="001A6D1A">
              <w:rPr>
                <w:rFonts w:ascii="Arial" w:hAnsi="Arial" w:cs="Arial"/>
                <w:color w:val="003399"/>
                <w:w w:val="110"/>
              </w:rPr>
              <w:t>la</w:t>
            </w:r>
            <w:r w:rsidRPr="00070DFC">
              <w:rPr>
                <w:rFonts w:ascii="Arial" w:hAnsi="Arial" w:cs="Arial"/>
                <w:color w:val="003399"/>
                <w:w w:val="110"/>
              </w:rPr>
              <w:t xml:space="preserve"> indicatorii proiectului.</w:t>
            </w:r>
          </w:p>
          <w:p w14:paraId="4973F354" w14:textId="306D7287" w:rsidR="00070DFC" w:rsidRPr="00070DFC" w:rsidRDefault="00070DFC" w:rsidP="002D40D2">
            <w:pPr>
              <w:pStyle w:val="TableParagraph"/>
              <w:numPr>
                <w:ilvl w:val="0"/>
                <w:numId w:val="4"/>
              </w:numPr>
              <w:spacing w:before="29" w:line="288" w:lineRule="auto"/>
              <w:ind w:left="336" w:right="99"/>
              <w:rPr>
                <w:rFonts w:ascii="Arial" w:hAnsi="Arial" w:cs="Arial"/>
                <w:color w:val="003399"/>
                <w:w w:val="110"/>
              </w:rPr>
            </w:pPr>
            <w:r w:rsidRPr="00070DFC">
              <w:rPr>
                <w:rFonts w:ascii="Arial" w:hAnsi="Arial" w:cs="Arial"/>
                <w:b/>
                <w:bCs/>
                <w:color w:val="003399"/>
                <w:w w:val="110"/>
              </w:rPr>
              <w:t>Programe de formare antreprenorială transfrontalieră:</w:t>
            </w:r>
            <w:r w:rsidRPr="00070DFC">
              <w:rPr>
                <w:rFonts w:ascii="Arial" w:hAnsi="Arial" w:cs="Arial"/>
                <w:color w:val="003399"/>
                <w:w w:val="110"/>
              </w:rPr>
              <w:t xml:space="preserve"> 6 sesiuni de formare cu 108 participanți, dintre care 99 au fost incluși </w:t>
            </w:r>
            <w:r w:rsidR="002D15F1">
              <w:rPr>
                <w:rFonts w:ascii="Arial" w:hAnsi="Arial" w:cs="Arial"/>
                <w:color w:val="003399"/>
                <w:w w:val="110"/>
              </w:rPr>
              <w:t>la</w:t>
            </w:r>
            <w:r w:rsidRPr="00070DFC">
              <w:rPr>
                <w:rFonts w:ascii="Arial" w:hAnsi="Arial" w:cs="Arial"/>
                <w:color w:val="003399"/>
                <w:w w:val="110"/>
              </w:rPr>
              <w:t xml:space="preserve"> indicatorii proiectului.</w:t>
            </w:r>
          </w:p>
          <w:p w14:paraId="3C51AD8A" w14:textId="77777777" w:rsidR="00445A34" w:rsidRPr="00445A34" w:rsidRDefault="00445A34" w:rsidP="002D40D2">
            <w:pPr>
              <w:pStyle w:val="TableParagraph"/>
              <w:spacing w:before="41"/>
              <w:ind w:left="336"/>
              <w:rPr>
                <w:rFonts w:ascii="Arial Black"/>
                <w:color w:val="003399"/>
                <w:w w:val="90"/>
              </w:rPr>
            </w:pPr>
            <w:r w:rsidRPr="00445A34">
              <w:rPr>
                <w:rFonts w:ascii="Arial Black"/>
                <w:color w:val="003399"/>
                <w:w w:val="90"/>
              </w:rPr>
              <w:t>Rezultate</w:t>
            </w:r>
          </w:p>
          <w:p w14:paraId="247B6C96" w14:textId="33DF458D" w:rsidR="00445A34" w:rsidRPr="00445A34" w:rsidRDefault="00445A34" w:rsidP="002D40D2">
            <w:pPr>
              <w:pStyle w:val="TableParagraph"/>
              <w:numPr>
                <w:ilvl w:val="0"/>
                <w:numId w:val="5"/>
              </w:numPr>
              <w:spacing w:before="54"/>
              <w:ind w:left="336"/>
              <w:rPr>
                <w:rFonts w:ascii="Arial" w:hAnsi="Arial" w:cs="Arial"/>
                <w:color w:val="003399"/>
                <w:w w:val="110"/>
              </w:rPr>
            </w:pPr>
            <w:r w:rsidRPr="00445A34">
              <w:rPr>
                <w:rFonts w:ascii="Arial" w:hAnsi="Arial" w:cs="Arial"/>
                <w:color w:val="003399"/>
                <w:w w:val="110"/>
              </w:rPr>
              <w:t>Crearea Centrului de Mobilitate Transfrontalieră, la sediul Camerei de Comerț, Industrie și Agricultură Satu Mare, prin renovarea clădirii.</w:t>
            </w:r>
          </w:p>
          <w:p w14:paraId="2E018E16" w14:textId="16EB3B32" w:rsidR="00445A34" w:rsidRPr="00445A34" w:rsidRDefault="00445A34" w:rsidP="002D40D2">
            <w:pPr>
              <w:pStyle w:val="TableParagraph"/>
              <w:numPr>
                <w:ilvl w:val="0"/>
                <w:numId w:val="5"/>
              </w:numPr>
              <w:spacing w:before="54"/>
              <w:ind w:left="336"/>
              <w:rPr>
                <w:rFonts w:ascii="Arial" w:hAnsi="Arial" w:cs="Arial"/>
                <w:color w:val="003399"/>
                <w:w w:val="110"/>
              </w:rPr>
            </w:pPr>
            <w:r w:rsidRPr="00445A34">
              <w:rPr>
                <w:rFonts w:ascii="Arial" w:hAnsi="Arial" w:cs="Arial"/>
                <w:color w:val="003399"/>
                <w:w w:val="110"/>
              </w:rPr>
              <w:t xml:space="preserve">Elaborarea unei strategii integrate și a unor planuri de acțiune care facilitează căutarea </w:t>
            </w:r>
            <w:r>
              <w:rPr>
                <w:rFonts w:ascii="Arial" w:hAnsi="Arial" w:cs="Arial"/>
                <w:color w:val="003399"/>
                <w:w w:val="110"/>
              </w:rPr>
              <w:t>de</w:t>
            </w:r>
            <w:r w:rsidRPr="00445A34">
              <w:rPr>
                <w:rFonts w:ascii="Arial" w:hAnsi="Arial" w:cs="Arial"/>
                <w:color w:val="003399"/>
                <w:w w:val="110"/>
              </w:rPr>
              <w:t xml:space="preserve"> loc</w:t>
            </w:r>
            <w:r>
              <w:rPr>
                <w:rFonts w:ascii="Arial" w:hAnsi="Arial" w:cs="Arial"/>
                <w:color w:val="003399"/>
                <w:w w:val="110"/>
              </w:rPr>
              <w:t>uri</w:t>
            </w:r>
            <w:r w:rsidRPr="00445A34">
              <w:rPr>
                <w:rFonts w:ascii="Arial" w:hAnsi="Arial" w:cs="Arial"/>
                <w:color w:val="003399"/>
                <w:w w:val="110"/>
              </w:rPr>
              <w:t xml:space="preserve"> de muncă în ambele județe.</w:t>
            </w:r>
          </w:p>
          <w:p w14:paraId="0CB4A26F" w14:textId="77777777" w:rsidR="00445A34" w:rsidRPr="00445A34" w:rsidRDefault="00445A34" w:rsidP="002D40D2">
            <w:pPr>
              <w:pStyle w:val="TableParagraph"/>
              <w:numPr>
                <w:ilvl w:val="0"/>
                <w:numId w:val="5"/>
              </w:numPr>
              <w:spacing w:before="54"/>
              <w:ind w:left="336"/>
              <w:rPr>
                <w:rFonts w:ascii="Arial" w:hAnsi="Arial" w:cs="Arial"/>
                <w:color w:val="003399"/>
                <w:w w:val="110"/>
              </w:rPr>
            </w:pPr>
            <w:r w:rsidRPr="00445A34">
              <w:rPr>
                <w:rFonts w:ascii="Arial" w:hAnsi="Arial" w:cs="Arial"/>
                <w:color w:val="003399"/>
                <w:w w:val="110"/>
              </w:rPr>
              <w:t>Îmbunătățirea oportunităților de angajare și a gradului de ocupabilitate prin dezvoltarea de inițiative de ocupare și programe de formare de ambele părți ale frontierei.</w:t>
            </w:r>
          </w:p>
          <w:p w14:paraId="08C837E5" w14:textId="77777777" w:rsidR="00445A34" w:rsidRPr="00445A34" w:rsidRDefault="00445A34" w:rsidP="002D40D2">
            <w:pPr>
              <w:pStyle w:val="TableParagraph"/>
              <w:numPr>
                <w:ilvl w:val="0"/>
                <w:numId w:val="5"/>
              </w:numPr>
              <w:spacing w:before="54"/>
              <w:ind w:left="336"/>
              <w:rPr>
                <w:rFonts w:ascii="Arial" w:hAnsi="Arial" w:cs="Arial"/>
                <w:color w:val="003399"/>
                <w:w w:val="110"/>
              </w:rPr>
            </w:pPr>
            <w:r w:rsidRPr="00445A34">
              <w:rPr>
                <w:rFonts w:ascii="Arial" w:hAnsi="Arial" w:cs="Arial"/>
                <w:color w:val="003399"/>
                <w:w w:val="110"/>
              </w:rPr>
              <w:t>Creșterea oportunităților de angajare pentru 1.303 persoane participante la evenimente comune de orientare în carieră și forumuri comune ale pieței muncii (166 participanți).</w:t>
            </w:r>
          </w:p>
          <w:p w14:paraId="04150F2E" w14:textId="77777777" w:rsidR="00445A34" w:rsidRPr="00445A34" w:rsidRDefault="00445A34" w:rsidP="002D40D2">
            <w:pPr>
              <w:pStyle w:val="TableParagraph"/>
              <w:numPr>
                <w:ilvl w:val="0"/>
                <w:numId w:val="5"/>
              </w:numPr>
              <w:spacing w:before="54"/>
              <w:ind w:left="336"/>
              <w:rPr>
                <w:rFonts w:ascii="Arial" w:hAnsi="Arial" w:cs="Arial"/>
                <w:color w:val="003399"/>
                <w:w w:val="110"/>
              </w:rPr>
            </w:pPr>
            <w:r w:rsidRPr="00445A34">
              <w:rPr>
                <w:rFonts w:ascii="Arial" w:hAnsi="Arial" w:cs="Arial"/>
                <w:color w:val="003399"/>
                <w:w w:val="110"/>
              </w:rPr>
              <w:t>264 de persoane mai bine pregătite și mai adaptate cerințelor pieței muncii după participarea la programe de formare antreprenorială transfrontalieră, formări profesionale comune și programul de stagii transfrontaliere.</w:t>
            </w:r>
          </w:p>
          <w:p w14:paraId="258F1797" w14:textId="7EF45E05" w:rsidR="00445A34" w:rsidRPr="00445A34" w:rsidRDefault="004B146D" w:rsidP="00445A34">
            <w:pPr>
              <w:pStyle w:val="TableParagraph"/>
              <w:spacing w:before="41"/>
              <w:ind w:left="107"/>
              <w:rPr>
                <w:rFonts w:ascii="Arial Black"/>
                <w:color w:val="003399"/>
                <w:w w:val="90"/>
              </w:rPr>
            </w:pPr>
            <w:r>
              <w:rPr>
                <w:rFonts w:ascii="Arial Black"/>
                <w:color w:val="003399"/>
                <w:w w:val="90"/>
              </w:rPr>
              <w:t xml:space="preserve">  </w:t>
            </w:r>
            <w:r w:rsidR="00445A34" w:rsidRPr="00445A34">
              <w:rPr>
                <w:rFonts w:ascii="Arial Black"/>
                <w:color w:val="003399"/>
                <w:w w:val="90"/>
              </w:rPr>
              <w:t>Indicatori</w:t>
            </w:r>
          </w:p>
          <w:p w14:paraId="7D88C282" w14:textId="77777777" w:rsidR="00445A34" w:rsidRPr="00445A34" w:rsidRDefault="00445A34" w:rsidP="00445A34">
            <w:pPr>
              <w:pStyle w:val="TableParagraph"/>
              <w:spacing w:before="54"/>
              <w:rPr>
                <w:rFonts w:ascii="Arial" w:hAnsi="Arial" w:cs="Arial"/>
                <w:color w:val="003399"/>
                <w:w w:val="110"/>
                <w:lang w:val="it-CH"/>
              </w:rPr>
            </w:pPr>
            <w:r w:rsidRPr="00445A34">
              <w:rPr>
                <w:rFonts w:ascii="Arial" w:hAnsi="Arial" w:cs="Arial"/>
                <w:color w:val="003399"/>
                <w:w w:val="110"/>
                <w:lang w:val="it-CH"/>
              </w:rPr>
              <w:t>Indicatorul de realizare al Programului a fost:</w:t>
            </w:r>
            <w:r w:rsidRPr="00445A34">
              <w:rPr>
                <w:rFonts w:ascii="Arial" w:hAnsi="Arial" w:cs="Arial"/>
                <w:color w:val="003399"/>
                <w:w w:val="110"/>
                <w:lang w:val="it-CH"/>
              </w:rPr>
              <w:br/>
              <w:t>„CO44 Piața muncii și formare: Numărul de participanți la inițiative locale comune de ocupare a forței de muncă și la formări comune”.</w:t>
            </w:r>
          </w:p>
          <w:p w14:paraId="029B0073" w14:textId="77777777" w:rsidR="00445A34" w:rsidRPr="00445A34" w:rsidRDefault="00445A34" w:rsidP="00445A34">
            <w:pPr>
              <w:pStyle w:val="TableParagraph"/>
              <w:spacing w:before="54"/>
              <w:rPr>
                <w:rFonts w:ascii="Arial" w:hAnsi="Arial" w:cs="Arial"/>
                <w:color w:val="003399"/>
                <w:w w:val="110"/>
                <w:lang w:val="it-CH"/>
              </w:rPr>
            </w:pPr>
            <w:r w:rsidRPr="00445A34">
              <w:rPr>
                <w:rFonts w:ascii="Arial" w:hAnsi="Arial" w:cs="Arial"/>
                <w:color w:val="003399"/>
                <w:w w:val="110"/>
                <w:lang w:val="it-CH"/>
              </w:rPr>
              <w:t xml:space="preserve">Prin proiectul ROHU–370, un număr </w:t>
            </w:r>
            <w:r w:rsidRPr="00445A34">
              <w:rPr>
                <w:rFonts w:ascii="Arial" w:hAnsi="Arial" w:cs="Arial"/>
                <w:b/>
                <w:bCs/>
                <w:color w:val="003399"/>
                <w:w w:val="110"/>
                <w:lang w:val="it-CH"/>
              </w:rPr>
              <w:t>de 1.713 persoane, dintr-un total de 586 planificate inițial (293,32%),</w:t>
            </w:r>
            <w:r w:rsidRPr="00445A34">
              <w:rPr>
                <w:rFonts w:ascii="Arial" w:hAnsi="Arial" w:cs="Arial"/>
                <w:color w:val="003399"/>
                <w:w w:val="110"/>
                <w:lang w:val="it-CH"/>
              </w:rPr>
              <w:t xml:space="preserve"> au beneficiat de inițiativele locale comune de ocupare a forței de muncă, de activitățile de formare și au participat la târguri de locuri de muncă.</w:t>
            </w:r>
          </w:p>
          <w:p w14:paraId="04F1458F" w14:textId="18403135" w:rsidR="00FF5805" w:rsidRDefault="00000000">
            <w:pPr>
              <w:pStyle w:val="TableParagraph"/>
              <w:spacing w:line="290" w:lineRule="auto"/>
              <w:ind w:left="107" w:right="3617"/>
            </w:pPr>
            <w:r>
              <w:rPr>
                <w:color w:val="0462C1"/>
                <w:spacing w:val="-2"/>
                <w:w w:val="110"/>
              </w:rPr>
              <w:t>Website/</w:t>
            </w:r>
            <w:proofErr w:type="spellStart"/>
            <w:r>
              <w:rPr>
                <w:color w:val="0462C1"/>
                <w:spacing w:val="-2"/>
                <w:w w:val="110"/>
              </w:rPr>
              <w:t>webpage</w:t>
            </w:r>
            <w:proofErr w:type="spellEnd"/>
            <w:r>
              <w:rPr>
                <w:color w:val="0462C1"/>
                <w:spacing w:val="-2"/>
                <w:w w:val="110"/>
              </w:rPr>
              <w:t xml:space="preserve">: </w:t>
            </w:r>
            <w:r w:rsidR="002D40D2">
              <w:rPr>
                <w:color w:val="0462C1"/>
                <w:spacing w:val="-2"/>
                <w:w w:val="110"/>
              </w:rPr>
              <w:t xml:space="preserve"> </w:t>
            </w:r>
            <w:hyperlink r:id="rId9" w:history="1">
              <w:r w:rsidR="002D40D2" w:rsidRPr="000F7EE0">
                <w:rPr>
                  <w:rStyle w:val="Hyperlink"/>
                  <w:spacing w:val="-2"/>
                  <w:w w:val="110"/>
                </w:rPr>
                <w:t>https://rohu370.eu/</w:t>
              </w:r>
            </w:hyperlink>
            <w:r w:rsidR="004B146D">
              <w:rPr>
                <w:color w:val="0462C1"/>
                <w:spacing w:val="-2"/>
                <w:w w:val="110"/>
              </w:rPr>
              <w:t xml:space="preserve"> </w:t>
            </w:r>
            <w:hyperlink r:id="rId10" w:history="1">
              <w:r w:rsidR="004B146D" w:rsidRPr="000F7EE0">
                <w:rPr>
                  <w:rStyle w:val="Hyperlink"/>
                  <w:spacing w:val="-2"/>
                  <w:w w:val="110"/>
                </w:rPr>
                <w:t>http://www.rohu370jobs.eu/</w:t>
              </w:r>
            </w:hyperlink>
            <w:r>
              <w:rPr>
                <w:color w:val="0462C1"/>
                <w:spacing w:val="-2"/>
                <w:w w:val="110"/>
              </w:rPr>
              <w:t xml:space="preserve"> </w:t>
            </w:r>
            <w:r w:rsidR="002D40D2">
              <w:rPr>
                <w:color w:val="0462C1"/>
                <w:spacing w:val="-2"/>
                <w:w w:val="110"/>
              </w:rPr>
              <w:t xml:space="preserve"> </w:t>
            </w:r>
            <w:hyperlink r:id="rId11" w:history="1">
              <w:r w:rsidR="002D40D2" w:rsidRPr="000F7EE0">
                <w:rPr>
                  <w:rStyle w:val="Hyperlink"/>
                  <w:spacing w:val="-2"/>
                </w:rPr>
                <w:t>https://www.proiectrohu.cciasm.ro/</w:t>
              </w:r>
            </w:hyperlink>
          </w:p>
        </w:tc>
      </w:tr>
    </w:tbl>
    <w:p w14:paraId="0528017F" w14:textId="77777777" w:rsidR="00C93013" w:rsidRDefault="00C93013" w:rsidP="004B146D"/>
    <w:sectPr w:rsidR="00C93013">
      <w:type w:val="continuous"/>
      <w:pgSz w:w="11910" w:h="16840"/>
      <w:pgMar w:top="2000" w:right="708" w:bottom="1500" w:left="1417" w:header="720" w:footer="1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7A28A" w14:textId="77777777" w:rsidR="001F6BF9" w:rsidRDefault="001F6BF9">
      <w:r>
        <w:separator/>
      </w:r>
    </w:p>
  </w:endnote>
  <w:endnote w:type="continuationSeparator" w:id="0">
    <w:p w14:paraId="41B616A6" w14:textId="77777777" w:rsidR="001F6BF9" w:rsidRDefault="001F6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1"/>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55AD" w14:textId="77777777" w:rsidR="00FF5805" w:rsidRDefault="00000000">
    <w:pPr>
      <w:pStyle w:val="BodyText"/>
      <w:spacing w:line="14" w:lineRule="auto"/>
      <w:rPr>
        <w:sz w:val="20"/>
      </w:rPr>
    </w:pPr>
    <w:r>
      <w:rPr>
        <w:noProof/>
        <w:sz w:val="20"/>
      </w:rPr>
      <mc:AlternateContent>
        <mc:Choice Requires="wps">
          <w:drawing>
            <wp:anchor distT="0" distB="0" distL="0" distR="0" simplePos="0" relativeHeight="487500800" behindDoc="1" locked="0" layoutInCell="1" allowOverlap="1" wp14:anchorId="14FAB303" wp14:editId="70B24085">
              <wp:simplePos x="0" y="0"/>
              <wp:positionH relativeFrom="page">
                <wp:posOffset>876604</wp:posOffset>
              </wp:positionH>
              <wp:positionV relativeFrom="page">
                <wp:posOffset>9727183</wp:posOffset>
              </wp:positionV>
              <wp:extent cx="2295525" cy="3473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5525" cy="347345"/>
                      </a:xfrm>
                      <a:prstGeom prst="rect">
                        <a:avLst/>
                      </a:prstGeom>
                    </wps:spPr>
                    <wps:txbx>
                      <w:txbxContent>
                        <w:p w14:paraId="5A328A9A" w14:textId="77777777" w:rsidR="00FF5805" w:rsidRDefault="00000000">
                          <w:pPr>
                            <w:pStyle w:val="BodyText"/>
                            <w:spacing w:line="263" w:lineRule="exact"/>
                            <w:ind w:left="60"/>
                          </w:pPr>
                          <w:r>
                            <w:rPr>
                              <w:color w:val="003399"/>
                            </w:rPr>
                            <w:t>Parteneriat</w:t>
                          </w:r>
                          <w:r>
                            <w:rPr>
                              <w:color w:val="003399"/>
                              <w:spacing w:val="-4"/>
                            </w:rPr>
                            <w:t xml:space="preserve"> </w:t>
                          </w:r>
                          <w:r>
                            <w:rPr>
                              <w:color w:val="003399"/>
                            </w:rPr>
                            <w:t>pentru</w:t>
                          </w:r>
                          <w:r>
                            <w:rPr>
                              <w:color w:val="003399"/>
                              <w:spacing w:val="-4"/>
                            </w:rPr>
                            <w:t xml:space="preserve"> </w:t>
                          </w:r>
                          <w:r>
                            <w:rPr>
                              <w:color w:val="003399"/>
                            </w:rPr>
                            <w:t>un</w:t>
                          </w:r>
                          <w:r>
                            <w:rPr>
                              <w:color w:val="003399"/>
                              <w:spacing w:val="-2"/>
                            </w:rPr>
                            <w:t xml:space="preserve"> </w:t>
                          </w:r>
                          <w:r>
                            <w:rPr>
                              <w:color w:val="003399"/>
                            </w:rPr>
                            <w:t>viitor</w:t>
                          </w:r>
                          <w:r>
                            <w:rPr>
                              <w:color w:val="003399"/>
                              <w:spacing w:val="-2"/>
                            </w:rPr>
                            <w:t xml:space="preserve"> </w:t>
                          </w:r>
                          <w:r>
                            <w:rPr>
                              <w:color w:val="003399"/>
                            </w:rPr>
                            <w:t>mai</w:t>
                          </w:r>
                          <w:r>
                            <w:rPr>
                              <w:color w:val="003399"/>
                              <w:spacing w:val="-2"/>
                            </w:rPr>
                            <w:t xml:space="preserve"> </w:t>
                          </w:r>
                          <w:r>
                            <w:rPr>
                              <w:color w:val="003399"/>
                              <w:spacing w:val="-5"/>
                            </w:rPr>
                            <w:t>bun</w:t>
                          </w:r>
                        </w:p>
                        <w:p w14:paraId="5FFC26D3" w14:textId="77777777" w:rsidR="00FF5805" w:rsidRDefault="00000000">
                          <w:pPr>
                            <w:spacing w:line="267"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4FAB303" id="_x0000_t202" coordsize="21600,21600" o:spt="202" path="m,l,21600r21600,l21600,xe">
              <v:stroke joinstyle="miter"/>
              <v:path gradientshapeok="t" o:connecttype="rect"/>
            </v:shapetype>
            <v:shape id="Textbox 9" o:spid="_x0000_s1026" type="#_x0000_t202" style="position:absolute;margin-left:69pt;margin-top:765.9pt;width:180.75pt;height:27.35pt;z-index:-1581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" filled="f" stroked="f">
              <v:textbox inset="0,0,0,0">
                <w:txbxContent>
                  <w:p w14:paraId="5A328A9A" w14:textId="77777777" w:rsidR="00FF5805" w:rsidRDefault="00000000">
                    <w:pPr>
                      <w:pStyle w:val="BodyText"/>
                      <w:spacing w:line="263" w:lineRule="exact"/>
                      <w:ind w:left="60"/>
                    </w:pPr>
                    <w:r>
                      <w:rPr>
                        <w:color w:val="003399"/>
                      </w:rPr>
                      <w:t>Parteneriat</w:t>
                    </w:r>
                    <w:r>
                      <w:rPr>
                        <w:color w:val="003399"/>
                        <w:spacing w:val="-4"/>
                      </w:rPr>
                      <w:t xml:space="preserve"> </w:t>
                    </w:r>
                    <w:r>
                      <w:rPr>
                        <w:color w:val="003399"/>
                      </w:rPr>
                      <w:t>pentru</w:t>
                    </w:r>
                    <w:r>
                      <w:rPr>
                        <w:color w:val="003399"/>
                        <w:spacing w:val="-4"/>
                      </w:rPr>
                      <w:t xml:space="preserve"> </w:t>
                    </w:r>
                    <w:r>
                      <w:rPr>
                        <w:color w:val="003399"/>
                      </w:rPr>
                      <w:t>un</w:t>
                    </w:r>
                    <w:r>
                      <w:rPr>
                        <w:color w:val="003399"/>
                        <w:spacing w:val="-2"/>
                      </w:rPr>
                      <w:t xml:space="preserve"> </w:t>
                    </w:r>
                    <w:r>
                      <w:rPr>
                        <w:color w:val="003399"/>
                      </w:rPr>
                      <w:t>viitor</w:t>
                    </w:r>
                    <w:r>
                      <w:rPr>
                        <w:color w:val="003399"/>
                        <w:spacing w:val="-2"/>
                      </w:rPr>
                      <w:t xml:space="preserve"> </w:t>
                    </w:r>
                    <w:r>
                      <w:rPr>
                        <w:color w:val="003399"/>
                      </w:rPr>
                      <w:t>mai</w:t>
                    </w:r>
                    <w:r>
                      <w:rPr>
                        <w:color w:val="003399"/>
                        <w:spacing w:val="-2"/>
                      </w:rPr>
                      <w:t xml:space="preserve"> </w:t>
                    </w:r>
                    <w:r>
                      <w:rPr>
                        <w:color w:val="003399"/>
                        <w:spacing w:val="-5"/>
                      </w:rPr>
                      <w:t>bun</w:t>
                    </w:r>
                  </w:p>
                  <w:p w14:paraId="5FFC26D3" w14:textId="77777777" w:rsidR="00FF5805" w:rsidRDefault="00000000">
                    <w:pPr>
                      <w:spacing w:line="267"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01312" behindDoc="1" locked="0" layoutInCell="1" allowOverlap="1" wp14:anchorId="016224A2" wp14:editId="2D240723">
              <wp:simplePos x="0" y="0"/>
              <wp:positionH relativeFrom="page">
                <wp:posOffset>5354573</wp:posOffset>
              </wp:positionH>
              <wp:positionV relativeFrom="page">
                <wp:posOffset>9736327</wp:posOffset>
              </wp:positionV>
              <wp:extent cx="130619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195" cy="165735"/>
                      </a:xfrm>
                      <a:prstGeom prst="rect">
                        <a:avLst/>
                      </a:prstGeom>
                    </wps:spPr>
                    <wps:txbx>
                      <w:txbxContent>
                        <w:p w14:paraId="73F0F800" w14:textId="77777777" w:rsidR="00FF5805" w:rsidRDefault="00FF5805">
                          <w:pPr>
                            <w:spacing w:line="245" w:lineRule="exact"/>
                            <w:ind w:left="20"/>
                            <w:rPr>
                              <w:rFonts w:ascii="Calibri"/>
                            </w:rPr>
                          </w:pPr>
                          <w:hyperlink r:id="rId1">
                            <w:r>
                              <w:rPr>
                                <w:rFonts w:ascii="Calibri"/>
                                <w:color w:val="003399"/>
                                <w:spacing w:val="-2"/>
                              </w:rPr>
                              <w:t>www.interreg-rohu.eu</w:t>
                            </w:r>
                          </w:hyperlink>
                        </w:p>
                      </w:txbxContent>
                    </wps:txbx>
                    <wps:bodyPr wrap="square" lIns="0" tIns="0" rIns="0" bIns="0" rtlCol="0">
                      <a:noAutofit/>
                    </wps:bodyPr>
                  </wps:wsp>
                </a:graphicData>
              </a:graphic>
            </wp:anchor>
          </w:drawing>
        </mc:Choice>
        <mc:Fallback>
          <w:pict>
            <v:shape w14:anchorId="016224A2" id="Textbox 10" o:spid="_x0000_s1027" type="#_x0000_t202" style="position:absolute;margin-left:421.6pt;margin-top:766.65pt;width:102.85pt;height:13.05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" filled="f" stroked="f">
              <v:textbox inset="0,0,0,0">
                <w:txbxContent>
                  <w:p w14:paraId="73F0F800" w14:textId="77777777" w:rsidR="00FF5805" w:rsidRDefault="00FF5805">
                    <w:pPr>
                      <w:spacing w:line="245" w:lineRule="exact"/>
                      <w:ind w:left="20"/>
                      <w:rPr>
                        <w:rFonts w:ascii="Calibri"/>
                      </w:rPr>
                    </w:pPr>
                    <w:hyperlink r:id="rId2">
                      <w:r>
                        <w:rPr>
                          <w:rFonts w:ascii="Calibri"/>
                          <w:color w:val="003399"/>
                          <w:spacing w:val="-2"/>
                        </w:rPr>
                        <w:t>www.interreg-rohu.eu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5C30" w14:textId="77777777" w:rsidR="001F6BF9" w:rsidRDefault="001F6BF9">
      <w:r>
        <w:separator/>
      </w:r>
    </w:p>
  </w:footnote>
  <w:footnote w:type="continuationSeparator" w:id="0">
    <w:p w14:paraId="49909180" w14:textId="77777777" w:rsidR="001F6BF9" w:rsidRDefault="001F6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01B9" w14:textId="77777777" w:rsidR="00FF5805" w:rsidRDefault="00000000">
    <w:pPr>
      <w:pStyle w:val="BodyText"/>
      <w:spacing w:line="14" w:lineRule="auto"/>
      <w:rPr>
        <w:sz w:val="20"/>
      </w:rPr>
    </w:pPr>
    <w:r>
      <w:rPr>
        <w:noProof/>
        <w:sz w:val="20"/>
      </w:rPr>
      <mc:AlternateContent>
        <mc:Choice Requires="wpg">
          <w:drawing>
            <wp:anchor distT="0" distB="0" distL="0" distR="0" simplePos="0" relativeHeight="487497728" behindDoc="1" locked="0" layoutInCell="1" allowOverlap="1" wp14:anchorId="18C2E9F2" wp14:editId="08959FD7">
              <wp:simplePos x="0" y="0"/>
              <wp:positionH relativeFrom="page">
                <wp:posOffset>3247560</wp:posOffset>
              </wp:positionH>
              <wp:positionV relativeFrom="page">
                <wp:posOffset>457371</wp:posOffset>
              </wp:positionV>
              <wp:extent cx="426084" cy="284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084" cy="284480"/>
                        <a:chOff x="0" y="0"/>
                        <a:chExt cx="426084" cy="284480"/>
                      </a:xfrm>
                    </wpg:grpSpPr>
                    <wps:wsp>
                      <wps:cNvPr id="2" name="Graphic 2"/>
                      <wps:cNvSpPr/>
                      <wps:spPr>
                        <a:xfrm>
                          <a:off x="0" y="0"/>
                          <a:ext cx="426084" cy="284480"/>
                        </a:xfrm>
                        <a:custGeom>
                          <a:avLst/>
                          <a:gdLst/>
                          <a:ahLst/>
                          <a:cxnLst/>
                          <a:rect l="l" t="t" r="r" b="b"/>
                          <a:pathLst>
                            <a:path w="426084" h="284480">
                              <a:moveTo>
                                <a:pt x="425949" y="0"/>
                              </a:moveTo>
                              <a:lnTo>
                                <a:pt x="0" y="0"/>
                              </a:lnTo>
                              <a:lnTo>
                                <a:pt x="0" y="284051"/>
                              </a:lnTo>
                              <a:lnTo>
                                <a:pt x="425949" y="284051"/>
                              </a:lnTo>
                              <a:lnTo>
                                <a:pt x="425949" y="0"/>
                              </a:lnTo>
                              <a:close/>
                            </a:path>
                          </a:pathLst>
                        </a:custGeom>
                        <a:solidFill>
                          <a:srgbClr val="034EA1"/>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105064" y="33953"/>
                          <a:ext cx="215517" cy="214234"/>
                        </a:xfrm>
                        <a:prstGeom prst="rect">
                          <a:avLst/>
                        </a:prstGeom>
                      </pic:spPr>
                    </pic:pic>
                  </wpg:wgp>
                </a:graphicData>
              </a:graphic>
            </wp:anchor>
          </w:drawing>
        </mc:Choice>
        <mc:Fallback>
          <w:pict>
            <v:group w14:anchorId="76C17C1E" id="Group 1" o:spid="_x0000_s1026" style="position:absolute;margin-left:255.7pt;margin-top:36pt;width:33.55pt;height:22.4pt;z-index:-15818752;mso-wrap-distance-left:0;mso-wrap-distance-right:0;mso-position-horizontal-relative:page;mso-position-vertical-relative:page" coordsize="426084,284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">
              <v:shape id="Graphic 2" o:spid="_x0000_s1027" style="position:absolute;width:426084;height:284480;visibility:visible;mso-wrap-style:square;v-text-anchor:top" coordsize="426084,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" path="m425949,l,,,284051r425949,l425949,xe" fillcolor="#034ea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5064;top:33953;width:215517;height:214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">
                <v:imagedata r:id="rId2" o:title=""/>
              </v:shape>
              <w10:wrap anchorx="page" anchory="page"/>
            </v:group>
          </w:pict>
        </mc:Fallback>
      </mc:AlternateContent>
    </w:r>
    <w:r>
      <w:rPr>
        <w:noProof/>
        <w:sz w:val="20"/>
      </w:rPr>
      <w:drawing>
        <wp:anchor distT="0" distB="0" distL="0" distR="0" simplePos="0" relativeHeight="487498240" behindDoc="1" locked="0" layoutInCell="1" allowOverlap="1" wp14:anchorId="6F21B40C" wp14:editId="7B05325B">
          <wp:simplePos x="0" y="0"/>
          <wp:positionH relativeFrom="page">
            <wp:posOffset>1500893</wp:posOffset>
          </wp:positionH>
          <wp:positionV relativeFrom="page">
            <wp:posOffset>457687</wp:posOffset>
          </wp:positionV>
          <wp:extent cx="1586388" cy="63920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1586388" cy="639205"/>
                  </a:xfrm>
                  <a:prstGeom prst="rect">
                    <a:avLst/>
                  </a:prstGeom>
                </pic:spPr>
              </pic:pic>
            </a:graphicData>
          </a:graphic>
        </wp:anchor>
      </w:drawing>
    </w:r>
    <w:r>
      <w:rPr>
        <w:noProof/>
        <w:sz w:val="20"/>
      </w:rPr>
      <w:drawing>
        <wp:anchor distT="0" distB="0" distL="0" distR="0" simplePos="0" relativeHeight="487498752" behindDoc="1" locked="0" layoutInCell="1" allowOverlap="1" wp14:anchorId="1169D2F5" wp14:editId="23CECB43">
          <wp:simplePos x="0" y="0"/>
          <wp:positionH relativeFrom="page">
            <wp:posOffset>6354624</wp:posOffset>
          </wp:positionH>
          <wp:positionV relativeFrom="page">
            <wp:posOffset>462445</wp:posOffset>
          </wp:positionV>
          <wp:extent cx="291690" cy="30881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291690" cy="308816"/>
                  </a:xfrm>
                  <a:prstGeom prst="rect">
                    <a:avLst/>
                  </a:prstGeom>
                </pic:spPr>
              </pic:pic>
            </a:graphicData>
          </a:graphic>
        </wp:anchor>
      </w:drawing>
    </w:r>
    <w:r>
      <w:rPr>
        <w:noProof/>
        <w:sz w:val="20"/>
      </w:rPr>
      <w:drawing>
        <wp:anchor distT="0" distB="0" distL="0" distR="0" simplePos="0" relativeHeight="487499264" behindDoc="1" locked="0" layoutInCell="1" allowOverlap="1" wp14:anchorId="4F587D0A" wp14:editId="10C1CF36">
          <wp:simplePos x="0" y="0"/>
          <wp:positionH relativeFrom="page">
            <wp:posOffset>5792822</wp:posOffset>
          </wp:positionH>
          <wp:positionV relativeFrom="page">
            <wp:posOffset>463078</wp:posOffset>
          </wp:positionV>
          <wp:extent cx="292652" cy="2923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292652" cy="292314"/>
                  </a:xfrm>
                  <a:prstGeom prst="rect">
                    <a:avLst/>
                  </a:prstGeom>
                </pic:spPr>
              </pic:pic>
            </a:graphicData>
          </a:graphic>
        </wp:anchor>
      </w:drawing>
    </w:r>
    <w:r>
      <w:rPr>
        <w:noProof/>
        <w:sz w:val="20"/>
      </w:rPr>
      <w:drawing>
        <wp:anchor distT="0" distB="0" distL="0" distR="0" simplePos="0" relativeHeight="487499776" behindDoc="1" locked="0" layoutInCell="1" allowOverlap="1" wp14:anchorId="763717A4" wp14:editId="3A92E44B">
          <wp:simplePos x="0" y="0"/>
          <wp:positionH relativeFrom="page">
            <wp:posOffset>914651</wp:posOffset>
          </wp:positionH>
          <wp:positionV relativeFrom="page">
            <wp:posOffset>485300</wp:posOffset>
          </wp:positionV>
          <wp:extent cx="426267" cy="22533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426267" cy="225332"/>
                  </a:xfrm>
                  <a:prstGeom prst="rect">
                    <a:avLst/>
                  </a:prstGeom>
                </pic:spPr>
              </pic:pic>
            </a:graphicData>
          </a:graphic>
        </wp:anchor>
      </w:drawing>
    </w:r>
    <w:r>
      <w:rPr>
        <w:noProof/>
        <w:sz w:val="20"/>
      </w:rPr>
      <w:drawing>
        <wp:anchor distT="0" distB="0" distL="0" distR="0" simplePos="0" relativeHeight="487500288" behindDoc="1" locked="0" layoutInCell="1" allowOverlap="1" wp14:anchorId="304CD283" wp14:editId="0E34A716">
          <wp:simplePos x="0" y="0"/>
          <wp:positionH relativeFrom="page">
            <wp:posOffset>3247560</wp:posOffset>
          </wp:positionH>
          <wp:positionV relativeFrom="page">
            <wp:posOffset>771579</wp:posOffset>
          </wp:positionV>
          <wp:extent cx="425962" cy="35231"/>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25962" cy="352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33D40"/>
    <w:multiLevelType w:val="multilevel"/>
    <w:tmpl w:val="01E2A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FC7788"/>
    <w:multiLevelType w:val="hybridMultilevel"/>
    <w:tmpl w:val="F190B616"/>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2" w15:restartNumberingAfterBreak="0">
    <w:nsid w:val="295D18ED"/>
    <w:multiLevelType w:val="multilevel"/>
    <w:tmpl w:val="F9700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1B2D7F"/>
    <w:multiLevelType w:val="hybridMultilevel"/>
    <w:tmpl w:val="30D26490"/>
    <w:lvl w:ilvl="0" w:tplc="7BDC163C">
      <w:numFmt w:val="bullet"/>
      <w:lvlText w:val="•"/>
      <w:lvlJc w:val="left"/>
      <w:pPr>
        <w:ind w:left="930" w:hanging="360"/>
      </w:pPr>
      <w:rPr>
        <w:rFonts w:ascii="Microsoft Sans Serif" w:eastAsia="Microsoft Sans Serif" w:hAnsi="Microsoft Sans Serif" w:cs="Microsoft Sans Serif" w:hint="default"/>
        <w:b w:val="0"/>
        <w:bCs w:val="0"/>
        <w:i w:val="0"/>
        <w:iCs w:val="0"/>
        <w:color w:val="003399"/>
        <w:spacing w:val="0"/>
        <w:w w:val="107"/>
        <w:sz w:val="22"/>
        <w:szCs w:val="22"/>
        <w:lang w:val="ro-RO" w:eastAsia="en-US" w:bidi="ar-SA"/>
      </w:rPr>
    </w:lvl>
    <w:lvl w:ilvl="1" w:tplc="7A745506">
      <w:numFmt w:val="bullet"/>
      <w:lvlText w:val="•"/>
      <w:lvlJc w:val="left"/>
      <w:pPr>
        <w:ind w:left="1610" w:hanging="360"/>
      </w:pPr>
      <w:rPr>
        <w:rFonts w:hint="default"/>
        <w:lang w:val="ro-RO" w:eastAsia="en-US" w:bidi="ar-SA"/>
      </w:rPr>
    </w:lvl>
    <w:lvl w:ilvl="2" w:tplc="41BAEF96">
      <w:numFmt w:val="bullet"/>
      <w:lvlText w:val="•"/>
      <w:lvlJc w:val="left"/>
      <w:pPr>
        <w:ind w:left="2281" w:hanging="360"/>
      </w:pPr>
      <w:rPr>
        <w:rFonts w:hint="default"/>
        <w:lang w:val="ro-RO" w:eastAsia="en-US" w:bidi="ar-SA"/>
      </w:rPr>
    </w:lvl>
    <w:lvl w:ilvl="3" w:tplc="FA4E3D4C">
      <w:numFmt w:val="bullet"/>
      <w:lvlText w:val="•"/>
      <w:lvlJc w:val="left"/>
      <w:pPr>
        <w:ind w:left="2951" w:hanging="360"/>
      </w:pPr>
      <w:rPr>
        <w:rFonts w:hint="default"/>
        <w:lang w:val="ro-RO" w:eastAsia="en-US" w:bidi="ar-SA"/>
      </w:rPr>
    </w:lvl>
    <w:lvl w:ilvl="4" w:tplc="F2B22D38">
      <w:numFmt w:val="bullet"/>
      <w:lvlText w:val="•"/>
      <w:lvlJc w:val="left"/>
      <w:pPr>
        <w:ind w:left="3622" w:hanging="360"/>
      </w:pPr>
      <w:rPr>
        <w:rFonts w:hint="default"/>
        <w:lang w:val="ro-RO" w:eastAsia="en-US" w:bidi="ar-SA"/>
      </w:rPr>
    </w:lvl>
    <w:lvl w:ilvl="5" w:tplc="36F01E4A">
      <w:numFmt w:val="bullet"/>
      <w:lvlText w:val="•"/>
      <w:lvlJc w:val="left"/>
      <w:pPr>
        <w:ind w:left="4292" w:hanging="360"/>
      </w:pPr>
      <w:rPr>
        <w:rFonts w:hint="default"/>
        <w:lang w:val="ro-RO" w:eastAsia="en-US" w:bidi="ar-SA"/>
      </w:rPr>
    </w:lvl>
    <w:lvl w:ilvl="6" w:tplc="75E41C1E">
      <w:numFmt w:val="bullet"/>
      <w:lvlText w:val="•"/>
      <w:lvlJc w:val="left"/>
      <w:pPr>
        <w:ind w:left="4963" w:hanging="360"/>
      </w:pPr>
      <w:rPr>
        <w:rFonts w:hint="default"/>
        <w:lang w:val="ro-RO" w:eastAsia="en-US" w:bidi="ar-SA"/>
      </w:rPr>
    </w:lvl>
    <w:lvl w:ilvl="7" w:tplc="11542E5C">
      <w:numFmt w:val="bullet"/>
      <w:lvlText w:val="•"/>
      <w:lvlJc w:val="left"/>
      <w:pPr>
        <w:ind w:left="5633" w:hanging="360"/>
      </w:pPr>
      <w:rPr>
        <w:rFonts w:hint="default"/>
        <w:lang w:val="ro-RO" w:eastAsia="en-US" w:bidi="ar-SA"/>
      </w:rPr>
    </w:lvl>
    <w:lvl w:ilvl="8" w:tplc="FC0AD7DE">
      <w:numFmt w:val="bullet"/>
      <w:lvlText w:val="•"/>
      <w:lvlJc w:val="left"/>
      <w:pPr>
        <w:ind w:left="6304" w:hanging="360"/>
      </w:pPr>
      <w:rPr>
        <w:rFonts w:hint="default"/>
        <w:lang w:val="ro-RO" w:eastAsia="en-US" w:bidi="ar-SA"/>
      </w:rPr>
    </w:lvl>
  </w:abstractNum>
  <w:abstractNum w:abstractNumId="4" w15:restartNumberingAfterBreak="0">
    <w:nsid w:val="532743ED"/>
    <w:multiLevelType w:val="hybridMultilevel"/>
    <w:tmpl w:val="53A8B710"/>
    <w:lvl w:ilvl="0" w:tplc="68284FF4">
      <w:numFmt w:val="bullet"/>
      <w:lvlText w:val="•"/>
      <w:lvlJc w:val="left"/>
      <w:pPr>
        <w:ind w:left="930" w:hanging="360"/>
      </w:pPr>
      <w:rPr>
        <w:rFonts w:ascii="Microsoft Sans Serif" w:eastAsia="Microsoft Sans Serif" w:hAnsi="Microsoft Sans Serif" w:cs="Microsoft Sans Serif" w:hint="default"/>
        <w:b w:val="0"/>
        <w:bCs w:val="0"/>
        <w:i w:val="0"/>
        <w:iCs w:val="0"/>
        <w:color w:val="003399"/>
        <w:spacing w:val="0"/>
        <w:w w:val="107"/>
        <w:sz w:val="22"/>
        <w:szCs w:val="22"/>
        <w:lang w:val="ro-RO" w:eastAsia="en-US" w:bidi="ar-SA"/>
      </w:rPr>
    </w:lvl>
    <w:lvl w:ilvl="1" w:tplc="D8BAD950">
      <w:numFmt w:val="bullet"/>
      <w:lvlText w:val="•"/>
      <w:lvlJc w:val="left"/>
      <w:pPr>
        <w:ind w:left="1610" w:hanging="360"/>
      </w:pPr>
      <w:rPr>
        <w:rFonts w:hint="default"/>
        <w:lang w:val="ro-RO" w:eastAsia="en-US" w:bidi="ar-SA"/>
      </w:rPr>
    </w:lvl>
    <w:lvl w:ilvl="2" w:tplc="5F407BE0">
      <w:numFmt w:val="bullet"/>
      <w:lvlText w:val="•"/>
      <w:lvlJc w:val="left"/>
      <w:pPr>
        <w:ind w:left="2281" w:hanging="360"/>
      </w:pPr>
      <w:rPr>
        <w:rFonts w:hint="default"/>
        <w:lang w:val="ro-RO" w:eastAsia="en-US" w:bidi="ar-SA"/>
      </w:rPr>
    </w:lvl>
    <w:lvl w:ilvl="3" w:tplc="E6CCCE5C">
      <w:numFmt w:val="bullet"/>
      <w:lvlText w:val="•"/>
      <w:lvlJc w:val="left"/>
      <w:pPr>
        <w:ind w:left="2951" w:hanging="360"/>
      </w:pPr>
      <w:rPr>
        <w:rFonts w:hint="default"/>
        <w:lang w:val="ro-RO" w:eastAsia="en-US" w:bidi="ar-SA"/>
      </w:rPr>
    </w:lvl>
    <w:lvl w:ilvl="4" w:tplc="1A98A71E">
      <w:numFmt w:val="bullet"/>
      <w:lvlText w:val="•"/>
      <w:lvlJc w:val="left"/>
      <w:pPr>
        <w:ind w:left="3622" w:hanging="360"/>
      </w:pPr>
      <w:rPr>
        <w:rFonts w:hint="default"/>
        <w:lang w:val="ro-RO" w:eastAsia="en-US" w:bidi="ar-SA"/>
      </w:rPr>
    </w:lvl>
    <w:lvl w:ilvl="5" w:tplc="B314B410">
      <w:numFmt w:val="bullet"/>
      <w:lvlText w:val="•"/>
      <w:lvlJc w:val="left"/>
      <w:pPr>
        <w:ind w:left="4292" w:hanging="360"/>
      </w:pPr>
      <w:rPr>
        <w:rFonts w:hint="default"/>
        <w:lang w:val="ro-RO" w:eastAsia="en-US" w:bidi="ar-SA"/>
      </w:rPr>
    </w:lvl>
    <w:lvl w:ilvl="6" w:tplc="8140123C">
      <w:numFmt w:val="bullet"/>
      <w:lvlText w:val="•"/>
      <w:lvlJc w:val="left"/>
      <w:pPr>
        <w:ind w:left="4963" w:hanging="360"/>
      </w:pPr>
      <w:rPr>
        <w:rFonts w:hint="default"/>
        <w:lang w:val="ro-RO" w:eastAsia="en-US" w:bidi="ar-SA"/>
      </w:rPr>
    </w:lvl>
    <w:lvl w:ilvl="7" w:tplc="CB341696">
      <w:numFmt w:val="bullet"/>
      <w:lvlText w:val="•"/>
      <w:lvlJc w:val="left"/>
      <w:pPr>
        <w:ind w:left="5633" w:hanging="360"/>
      </w:pPr>
      <w:rPr>
        <w:rFonts w:hint="default"/>
        <w:lang w:val="ro-RO" w:eastAsia="en-US" w:bidi="ar-SA"/>
      </w:rPr>
    </w:lvl>
    <w:lvl w:ilvl="8" w:tplc="EB909770">
      <w:numFmt w:val="bullet"/>
      <w:lvlText w:val="•"/>
      <w:lvlJc w:val="left"/>
      <w:pPr>
        <w:ind w:left="6304" w:hanging="360"/>
      </w:pPr>
      <w:rPr>
        <w:rFonts w:hint="default"/>
        <w:lang w:val="ro-RO" w:eastAsia="en-US" w:bidi="ar-SA"/>
      </w:rPr>
    </w:lvl>
  </w:abstractNum>
  <w:num w:numId="1" w16cid:durableId="1637448599">
    <w:abstractNumId w:val="4"/>
  </w:num>
  <w:num w:numId="2" w16cid:durableId="427507407">
    <w:abstractNumId w:val="3"/>
  </w:num>
  <w:num w:numId="3" w16cid:durableId="983243262">
    <w:abstractNumId w:val="2"/>
  </w:num>
  <w:num w:numId="4" w16cid:durableId="1900508605">
    <w:abstractNumId w:val="1"/>
  </w:num>
  <w:num w:numId="5" w16cid:durableId="191589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05"/>
    <w:rsid w:val="00070D0F"/>
    <w:rsid w:val="00070DFC"/>
    <w:rsid w:val="00070FC4"/>
    <w:rsid w:val="000E6C67"/>
    <w:rsid w:val="001A6D1A"/>
    <w:rsid w:val="001F2B71"/>
    <w:rsid w:val="001F6BF9"/>
    <w:rsid w:val="002D15F1"/>
    <w:rsid w:val="002D40D2"/>
    <w:rsid w:val="00445A34"/>
    <w:rsid w:val="004B146D"/>
    <w:rsid w:val="005325FA"/>
    <w:rsid w:val="008B2540"/>
    <w:rsid w:val="00A801CB"/>
    <w:rsid w:val="00C93013"/>
    <w:rsid w:val="00D6031E"/>
    <w:rsid w:val="00E8679E"/>
    <w:rsid w:val="00FA4604"/>
    <w:rsid w:val="00FF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877A"/>
  <w15:docId w15:val="{3A93B411-9C8C-43FE-BF7E-FABF6790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D40D2"/>
    <w:rPr>
      <w:color w:val="0000FF" w:themeColor="hyperlink"/>
      <w:u w:val="single"/>
    </w:rPr>
  </w:style>
  <w:style w:type="character" w:styleId="UnresolvedMention">
    <w:name w:val="Unresolved Mention"/>
    <w:basedOn w:val="DefaultParagraphFont"/>
    <w:uiPriority w:val="99"/>
    <w:semiHidden/>
    <w:unhideWhenUsed/>
    <w:rsid w:val="002D4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oiectrohu.cciasm.ro/" TargetMode="External"/><Relationship Id="rId5" Type="http://schemas.openxmlformats.org/officeDocument/2006/relationships/footnotes" Target="footnotes.xml"/><Relationship Id="rId10" Type="http://schemas.openxmlformats.org/officeDocument/2006/relationships/hyperlink" Target="http://www.rohu370jobs.eu/" TargetMode="External"/><Relationship Id="rId4" Type="http://schemas.openxmlformats.org/officeDocument/2006/relationships/webSettings" Target="webSettings.xml"/><Relationship Id="rId9" Type="http://schemas.openxmlformats.org/officeDocument/2006/relationships/hyperlink" Target="https://rohu370.e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Daliana Vigu</cp:lastModifiedBy>
  <cp:revision>2</cp:revision>
  <dcterms:created xsi:type="dcterms:W3CDTF">2026-02-25T11:22:00Z</dcterms:created>
  <dcterms:modified xsi:type="dcterms:W3CDTF">2026-02-25T11:22:00Z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2023-01-19T00:00:00Z</vt:filetime>
  </property>
  <property fmtid="{D5CDD505-2E9C-101B-9397-08002B2CF9AE}" pid="3" name="Creator">
    <vt:lpwstr>Microsoft® Word 2013</vt:lpwstr>
  </property>
  <property fmtid="{D5CDD505-2E9C-101B-9397-08002B2CF9AE}" pid="4" name="LastSaved">
    <vt:filetime>2026-02-25T00:00:00Z</vt:filetime>
  </property>
  <property fmtid="{D5CDD505-2E9C-101B-9397-08002B2CF9AE}" pid="5" name="Producer">
    <vt:lpwstr>Microsoft® Word 2013</vt:lpwstr>
  </property>
</Properties>
</file>