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8740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2D3E39" w14:paraId="166B3B6A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5F428813" w14:textId="77777777" w:rsidR="003A3C14" w:rsidRPr="002D3E39" w:rsidRDefault="002D3E39" w:rsidP="003A3C1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Nyílt Pályázati Felhívás</w:t>
            </w:r>
            <w:r w:rsidR="003A3C14" w:rsidRPr="002D3E3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2D3E39" w14:paraId="03BBC9B9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30450" w14:textId="77777777" w:rsidR="00307D6D" w:rsidRPr="002D3E39" w:rsidRDefault="00307D6D" w:rsidP="002D3E39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92A61" w14:textId="77777777" w:rsidR="00307D6D" w:rsidRPr="002D3E39" w:rsidRDefault="00EE6A3A" w:rsidP="00883AC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ROHU-407</w:t>
            </w:r>
          </w:p>
        </w:tc>
      </w:tr>
      <w:tr w:rsidR="00307D6D" w:rsidRPr="002D3E39" w14:paraId="61AC838A" w14:textId="77777777" w:rsidTr="005777AA">
        <w:trPr>
          <w:trHeight w:hRule="exact" w:val="94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662B2" w14:textId="77777777" w:rsidR="00307D6D" w:rsidRPr="002D3E39" w:rsidRDefault="00307D6D" w:rsidP="002D3E39">
            <w:pPr>
              <w:spacing w:after="6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321C" w14:textId="3B8C2EE3" w:rsidR="007618AC" w:rsidRDefault="00EE6A3A" w:rsidP="00E37256">
            <w:pPr>
              <w:spacing w:after="6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bidi="en-US"/>
              </w:rPr>
            </w:pPr>
            <w:proofErr w:type="spellStart"/>
            <w:r w:rsidRPr="00EE6A3A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PrimCare</w:t>
            </w:r>
            <w:proofErr w:type="spellEnd"/>
            <w:r w:rsidRPr="00EE6A3A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RO-HU </w:t>
            </w:r>
            <w:r w:rsidR="00E3725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– </w:t>
            </w:r>
            <w:r w:rsidR="008F7232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A </w:t>
            </w:r>
            <w:r w:rsidR="00E076B2">
              <w:rPr>
                <w:rFonts w:ascii="Open Sans" w:hAnsi="Open Sans" w:cs="Open Sans"/>
                <w:bCs/>
                <w:color w:val="003399"/>
                <w:lang w:val="hu-HU" w:eastAsia="en-GB"/>
              </w:rPr>
              <w:t>kis</w:t>
            </w:r>
            <w:r w:rsidR="0091757E">
              <w:rPr>
                <w:rFonts w:ascii="Open Sans" w:hAnsi="Open Sans" w:cs="Open Sans"/>
                <w:bCs/>
                <w:color w:val="003399"/>
                <w:lang w:val="hu-HU" w:eastAsia="en-GB"/>
              </w:rPr>
              <w:t>ebb</w:t>
            </w:r>
            <w:r w:rsidR="00E076B2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közösségek </w:t>
            </w:r>
            <w:r w:rsidR="00BE7218">
              <w:rPr>
                <w:rFonts w:ascii="Open Sans" w:hAnsi="Open Sans" w:cs="Open Sans"/>
                <w:bCs/>
                <w:color w:val="003399"/>
                <w:lang w:val="hu-HU" w:eastAsia="en-GB"/>
              </w:rPr>
              <w:t>határon átnyúló hozzáférése</w:t>
            </w:r>
            <w:r w:rsidRPr="00EE6A3A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a magas színvonalú sürgősségi szolgáltatásokhoz és az elsődleges egészségügyi </w:t>
            </w:r>
            <w:r w:rsidR="0091757E">
              <w:rPr>
                <w:rFonts w:ascii="Open Sans" w:hAnsi="Open Sans" w:cs="Open Sans"/>
                <w:bCs/>
                <w:color w:val="003399"/>
                <w:lang w:val="hu-HU" w:eastAsia="en-GB"/>
              </w:rPr>
              <w:t>(alap)</w:t>
            </w:r>
            <w:r w:rsidRPr="00EE6A3A">
              <w:rPr>
                <w:rFonts w:ascii="Open Sans" w:hAnsi="Open Sans" w:cs="Open Sans"/>
                <w:bCs/>
                <w:color w:val="003399"/>
                <w:lang w:val="hu-HU" w:eastAsia="en-GB"/>
              </w:rPr>
              <w:t>ellátáshoz</w:t>
            </w:r>
          </w:p>
          <w:p w14:paraId="4E104825" w14:textId="77777777" w:rsidR="00307D6D" w:rsidRPr="002D3E39" w:rsidRDefault="00307D6D" w:rsidP="00BE2516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</w:tc>
      </w:tr>
      <w:tr w:rsidR="004613EF" w:rsidRPr="002D3E39" w14:paraId="328383A6" w14:textId="77777777" w:rsidTr="00DC2BA2">
        <w:trPr>
          <w:trHeight w:hRule="exact" w:val="117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F25A4" w14:textId="77777777" w:rsidR="004613EF" w:rsidRPr="002D3E39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 xml:space="preserve">Prioritási tengely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DC9F" w14:textId="520F1BB0" w:rsidR="004613EF" w:rsidRPr="002D3E39" w:rsidRDefault="00502A37" w:rsidP="004613EF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02A37">
              <w:rPr>
                <w:rFonts w:ascii="Open Sans" w:hAnsi="Open Sans" w:cs="Open Sans"/>
                <w:color w:val="003399"/>
                <w:lang w:val="hu-HU" w:eastAsia="en-GB"/>
              </w:rPr>
              <w:t xml:space="preserve">4 </w:t>
            </w:r>
            <w:r w:rsidR="0091757E">
              <w:rPr>
                <w:rFonts w:ascii="Open Sans" w:hAnsi="Open Sans" w:cs="Open Sans"/>
                <w:color w:val="003399"/>
                <w:lang w:val="hu-HU" w:eastAsia="en-GB"/>
              </w:rPr>
              <w:t>–</w:t>
            </w:r>
            <w:r w:rsidR="008F7232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02A37">
              <w:rPr>
                <w:rFonts w:ascii="Open Sans" w:hAnsi="Open Sans" w:cs="Open Sans"/>
                <w:color w:val="003399"/>
                <w:lang w:val="hu-HU" w:eastAsia="en-GB"/>
              </w:rPr>
              <w:t>Az</w:t>
            </w:r>
            <w:r w:rsidR="0091757E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02A37">
              <w:rPr>
                <w:rFonts w:ascii="Open Sans" w:hAnsi="Open Sans" w:cs="Open Sans"/>
                <w:color w:val="003399"/>
                <w:lang w:val="hu-HU" w:eastAsia="en-GB"/>
              </w:rPr>
              <w:t>egészségügyi szolgáltatások fejlesztése (együttműködés az egészségügy és a megelőzés terén)</w:t>
            </w:r>
          </w:p>
        </w:tc>
      </w:tr>
      <w:tr w:rsidR="004613EF" w:rsidRPr="002D3E39" w14:paraId="2E55C033" w14:textId="77777777" w:rsidTr="00A92F12">
        <w:trPr>
          <w:trHeight w:hRule="exact" w:val="211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E4082" w14:textId="77777777" w:rsidR="004613EF" w:rsidRPr="002D3E39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A6D4" w14:textId="77777777" w:rsidR="004613EF" w:rsidRPr="002D3E39" w:rsidRDefault="008F7232" w:rsidP="004613EF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9/a – </w:t>
            </w:r>
            <w:r w:rsidR="00502A37" w:rsidRPr="00502A37">
              <w:rPr>
                <w:rFonts w:ascii="Open Sans" w:hAnsi="Open Sans" w:cs="Open Sans"/>
                <w:bCs/>
                <w:color w:val="003399"/>
                <w:lang w:val="hu-HU" w:eastAsia="en-GB"/>
              </w:rPr>
              <w:t>A nemzeti, regionális és helyi fejlődést szolgáló egészségügyi és szociális infrastruktúrába történő ber</w:t>
            </w: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uházás, az egészségügyi állapot</w:t>
            </w:r>
            <w:r w:rsidR="00502A37" w:rsidRPr="00502A37">
              <w:rPr>
                <w:rFonts w:ascii="Open Sans" w:hAnsi="Open Sans" w:cs="Open Sans"/>
                <w:bCs/>
                <w:color w:val="003399"/>
                <w:lang w:val="hu-HU" w:eastAsia="en-GB"/>
              </w:rPr>
              <w:t>beli egyenlőtlenségek csökkentése, a társadalmi, kulturális és rekreációs szolgáltatásokhoz való jobb hozzáférés megteremtésével a társadalmi befogadás előmozdítása, valamint az intézményi szolgáltatásokról a közösségi alapú szolgáltatásokra való átállás.</w:t>
            </w:r>
          </w:p>
        </w:tc>
      </w:tr>
      <w:tr w:rsidR="004613EF" w:rsidRPr="002D3E39" w14:paraId="2DBC3B08" w14:textId="77777777" w:rsidTr="005777AA">
        <w:trPr>
          <w:trHeight w:hRule="exact" w:val="62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2C4F" w14:textId="77777777" w:rsidR="004613EF" w:rsidRPr="002D3E39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ACFC" w14:textId="460597C4" w:rsidR="004613EF" w:rsidRPr="002D3E39" w:rsidRDefault="00DF2B32" w:rsidP="00ED4D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24</w:t>
            </w:r>
            <w:r w:rsidR="004613EF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hónap</w:t>
            </w:r>
            <w:r w:rsidR="004613EF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="00BE7218">
              <w:rPr>
                <w:rFonts w:ascii="Open Sans" w:hAnsi="Open Sans" w:cs="Open Sans"/>
                <w:color w:val="003399"/>
                <w:lang w:val="hu-HU" w:eastAsia="en-GB"/>
              </w:rPr>
              <w:t>2019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BE7218">
              <w:rPr>
                <w:rFonts w:ascii="Open Sans" w:hAnsi="Open Sans" w:cs="Open Sans"/>
                <w:color w:val="003399"/>
                <w:lang w:val="hu-HU" w:eastAsia="en-GB"/>
              </w:rPr>
              <w:t>november</w:t>
            </w:r>
            <w:r w:rsidR="00EC584C">
              <w:rPr>
                <w:rFonts w:ascii="Open Sans" w:hAnsi="Open Sans" w:cs="Open Sans"/>
                <w:color w:val="003399"/>
                <w:lang w:val="hu-HU" w:eastAsia="en-GB"/>
              </w:rPr>
              <w:t xml:space="preserve"> 1 - 202</w:t>
            </w:r>
            <w:r w:rsidR="00BE7218">
              <w:rPr>
                <w:rFonts w:ascii="Open Sans" w:hAnsi="Open Sans" w:cs="Open Sans"/>
                <w:color w:val="003399"/>
                <w:lang w:val="hu-HU" w:eastAsia="en-GB"/>
              </w:rPr>
              <w:t>1</w:t>
            </w:r>
            <w:r w:rsidR="00680542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ED4D3B">
              <w:rPr>
                <w:rFonts w:ascii="Open Sans" w:hAnsi="Open Sans" w:cs="Open Sans"/>
                <w:color w:val="003399"/>
                <w:lang w:val="hu-HU" w:eastAsia="en-GB"/>
              </w:rPr>
              <w:t>október</w:t>
            </w:r>
            <w:r w:rsidR="00680542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EC584C">
              <w:rPr>
                <w:rFonts w:ascii="Open Sans" w:hAnsi="Open Sans" w:cs="Open Sans"/>
                <w:color w:val="003399"/>
                <w:lang w:val="hu-HU" w:eastAsia="en-GB"/>
              </w:rPr>
              <w:t>3</w:t>
            </w:r>
            <w:r w:rsidR="00ED4D3B">
              <w:rPr>
                <w:rFonts w:ascii="Open Sans" w:hAnsi="Open Sans" w:cs="Open Sans"/>
                <w:color w:val="003399"/>
                <w:lang w:val="hu-HU" w:eastAsia="en-GB"/>
              </w:rPr>
              <w:t>1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.)</w:t>
            </w:r>
            <w:r w:rsidR="004613EF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  <w:tr w:rsidR="004613EF" w:rsidRPr="002D3E39" w14:paraId="0820BD94" w14:textId="77777777" w:rsidTr="00EE6A3A">
        <w:trPr>
          <w:trHeight w:hRule="exact" w:val="222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16292" w14:textId="77777777" w:rsidR="004613EF" w:rsidRPr="002D3E39" w:rsidRDefault="004613EF" w:rsidP="004613EF">
            <w:pPr>
              <w:spacing w:after="12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4B83" w14:textId="7ACDC8D7" w:rsidR="004613EF" w:rsidRPr="002D3E39" w:rsidRDefault="00EE6A3A" w:rsidP="007E5E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EE6A3A">
              <w:rPr>
                <w:rFonts w:ascii="Open Sans" w:hAnsi="Open Sans" w:cs="Open Sans"/>
                <w:color w:val="003399"/>
                <w:lang w:val="hu-HU" w:eastAsia="en-GB"/>
              </w:rPr>
              <w:t xml:space="preserve">A projekt </w:t>
            </w:r>
            <w:r w:rsidR="00733A81">
              <w:rPr>
                <w:rFonts w:ascii="Open Sans" w:hAnsi="Open Sans" w:cs="Open Sans"/>
                <w:color w:val="003399"/>
                <w:lang w:val="hu-HU" w:eastAsia="en-GB"/>
              </w:rPr>
              <w:t>fő</w:t>
            </w:r>
            <w:r w:rsidRPr="00EE6A3A">
              <w:rPr>
                <w:rFonts w:ascii="Open Sans" w:hAnsi="Open Sans" w:cs="Open Sans"/>
                <w:color w:val="003399"/>
                <w:lang w:val="hu-HU" w:eastAsia="en-GB"/>
              </w:rPr>
              <w:t xml:space="preserve"> célja a közösségi egészségügyi szolgáltatások fejlesztése </w:t>
            </w:r>
            <w:r w:rsidR="008F7232">
              <w:rPr>
                <w:rFonts w:ascii="Open Sans" w:hAnsi="Open Sans" w:cs="Open Sans"/>
                <w:color w:val="003399"/>
                <w:lang w:val="hu-HU" w:eastAsia="en-GB"/>
              </w:rPr>
              <w:t xml:space="preserve">volt </w:t>
            </w:r>
            <w:r w:rsidRPr="00EE6A3A">
              <w:rPr>
                <w:rFonts w:ascii="Open Sans" w:hAnsi="Open Sans" w:cs="Open Sans"/>
                <w:color w:val="003399"/>
                <w:lang w:val="hu-HU" w:eastAsia="en-GB"/>
              </w:rPr>
              <w:t xml:space="preserve">a határokon átnyúló térségben, </w:t>
            </w:r>
            <w:r w:rsidR="008F7232">
              <w:rPr>
                <w:rFonts w:ascii="Open Sans" w:hAnsi="Open Sans" w:cs="Open Sans"/>
                <w:color w:val="003399"/>
                <w:lang w:val="hu-HU" w:eastAsia="en-GB"/>
              </w:rPr>
              <w:t xml:space="preserve">hogy az </w:t>
            </w:r>
            <w:r w:rsidR="00272A41">
              <w:rPr>
                <w:rFonts w:ascii="Open Sans" w:hAnsi="Open Sans" w:cs="Open Sans"/>
                <w:color w:val="003399"/>
                <w:lang w:val="hu-HU" w:eastAsia="en-GB"/>
              </w:rPr>
              <w:t>Erdődön</w:t>
            </w:r>
            <w:r w:rsidRPr="00EE6A3A">
              <w:rPr>
                <w:rFonts w:ascii="Open Sans" w:hAnsi="Open Sans" w:cs="Open Sans"/>
                <w:color w:val="003399"/>
                <w:lang w:val="hu-HU" w:eastAsia="en-GB"/>
              </w:rPr>
              <w:t xml:space="preserve"> található </w:t>
            </w:r>
            <w:r w:rsidR="00162839">
              <w:rPr>
                <w:rFonts w:ascii="Open Sans" w:hAnsi="Open Sans" w:cs="Open Sans"/>
                <w:color w:val="003399"/>
                <w:lang w:val="hu-HU" w:eastAsia="en-GB"/>
              </w:rPr>
              <w:t>sürgősségi</w:t>
            </w:r>
            <w:r w:rsidR="008F7232">
              <w:rPr>
                <w:rFonts w:ascii="Open Sans" w:hAnsi="Open Sans" w:cs="Open Sans"/>
                <w:color w:val="003399"/>
                <w:lang w:val="hu-HU" w:eastAsia="en-GB"/>
              </w:rPr>
              <w:t xml:space="preserve"> egészségügyi központ és a </w:t>
            </w:r>
            <w:r w:rsidR="007E5EE6">
              <w:rPr>
                <w:rFonts w:ascii="Open Sans" w:hAnsi="Open Sans" w:cs="Open Sans"/>
                <w:color w:val="003399"/>
                <w:lang w:val="hu-HU" w:eastAsia="en-GB"/>
              </w:rPr>
              <w:t>n</w:t>
            </w:r>
            <w:r w:rsidRPr="00EE6A3A">
              <w:rPr>
                <w:rFonts w:ascii="Open Sans" w:hAnsi="Open Sans" w:cs="Open Sans"/>
                <w:color w:val="003399"/>
                <w:lang w:val="hu-HU" w:eastAsia="en-GB"/>
              </w:rPr>
              <w:t>apkori egészsé</w:t>
            </w:r>
            <w:r w:rsidR="007E5EE6">
              <w:rPr>
                <w:rFonts w:ascii="Open Sans" w:hAnsi="Open Sans" w:cs="Open Sans"/>
                <w:color w:val="003399"/>
                <w:lang w:val="hu-HU" w:eastAsia="en-GB"/>
              </w:rPr>
              <w:t>gügyi alapellátási praxis</w:t>
            </w:r>
            <w:r w:rsidR="008F7232">
              <w:rPr>
                <w:rFonts w:ascii="Open Sans" w:hAnsi="Open Sans" w:cs="Open Sans"/>
                <w:color w:val="003399"/>
                <w:lang w:val="hu-HU" w:eastAsia="en-GB"/>
              </w:rPr>
              <w:t xml:space="preserve"> optimálisan elégítse ki</w:t>
            </w:r>
            <w:r w:rsidRPr="00EE6A3A">
              <w:rPr>
                <w:rFonts w:ascii="Open Sans" w:hAnsi="Open Sans" w:cs="Open Sans"/>
                <w:color w:val="003399"/>
                <w:lang w:val="hu-HU" w:eastAsia="en-GB"/>
              </w:rPr>
              <w:t xml:space="preserve"> a lakosság szükségleteit a sürgősségi ellátás,</w:t>
            </w:r>
            <w:r w:rsidR="00A42DB4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EE6A3A">
              <w:rPr>
                <w:rFonts w:ascii="Open Sans" w:hAnsi="Open Sans" w:cs="Open Sans"/>
                <w:color w:val="003399"/>
                <w:lang w:val="hu-HU" w:eastAsia="en-GB"/>
              </w:rPr>
              <w:t xml:space="preserve">a megelőzés, </w:t>
            </w:r>
            <w:r w:rsidR="008F7232"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Pr="00EE6A3A">
              <w:rPr>
                <w:rFonts w:ascii="Open Sans" w:hAnsi="Open Sans" w:cs="Open Sans"/>
                <w:color w:val="003399"/>
                <w:lang w:val="hu-HU" w:eastAsia="en-GB"/>
              </w:rPr>
              <w:t>korai azonos</w:t>
            </w:r>
            <w:r w:rsidR="008F7232">
              <w:rPr>
                <w:rFonts w:ascii="Open Sans" w:hAnsi="Open Sans" w:cs="Open Sans"/>
                <w:color w:val="003399"/>
                <w:lang w:val="hu-HU" w:eastAsia="en-GB"/>
              </w:rPr>
              <w:t>ítás és a hatékony kezelés terén</w:t>
            </w:r>
            <w:r w:rsidRPr="00EE6A3A">
              <w:rPr>
                <w:rFonts w:ascii="Open Sans" w:hAnsi="Open Sans" w:cs="Open Sans"/>
                <w:color w:val="003399"/>
                <w:lang w:val="hu-HU" w:eastAsia="en-GB"/>
              </w:rPr>
              <w:t>, összpontosítva a keringési rendszer betegségeire, amelyek a régió és az EU szintjén vezető halálokok.</w:t>
            </w:r>
          </w:p>
        </w:tc>
      </w:tr>
      <w:tr w:rsidR="004613EF" w:rsidRPr="002D3E39" w14:paraId="6BA5F856" w14:textId="77777777" w:rsidTr="008446A3">
        <w:trPr>
          <w:trHeight w:hRule="exact" w:val="704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59A33" w14:textId="77777777" w:rsidR="004613EF" w:rsidRPr="002D3E39" w:rsidRDefault="004613EF" w:rsidP="004613EF">
            <w:pPr>
              <w:spacing w:after="12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82A6" w14:textId="681C5DE8" w:rsidR="004613EF" w:rsidRPr="002D3E39" w:rsidRDefault="004613EF" w:rsidP="008F72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Vezető K</w:t>
            </w:r>
            <w:r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edvezményezett: </w:t>
            </w:r>
            <w:r w:rsidR="00272A41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Erdőd </w:t>
            </w:r>
            <w:r w:rsidR="00E076B2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Város </w:t>
            </w:r>
            <w:r w:rsidR="00EE6A3A" w:rsidRPr="00EE6A3A">
              <w:rPr>
                <w:rFonts w:ascii="Open Sans" w:hAnsi="Open Sans" w:cs="Open Sans"/>
                <w:bCs/>
                <w:color w:val="003399"/>
                <w:lang w:val="hu-HU" w:eastAsia="en-GB"/>
              </w:rPr>
              <w:t>(Románia)</w:t>
            </w:r>
          </w:p>
        </w:tc>
      </w:tr>
      <w:tr w:rsidR="004613EF" w:rsidRPr="002D3E39" w14:paraId="18676A6D" w14:textId="77777777" w:rsidTr="005777AA">
        <w:trPr>
          <w:trHeight w:val="673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4F9DF" w14:textId="77777777" w:rsidR="004613EF" w:rsidRPr="002D3E39" w:rsidRDefault="004613EF" w:rsidP="004613EF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B8F3" w14:textId="22187B66" w:rsidR="004613EF" w:rsidRPr="00272A41" w:rsidRDefault="004613EF" w:rsidP="004613EF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72A41">
              <w:rPr>
                <w:rFonts w:ascii="Open Sans" w:hAnsi="Open Sans" w:cs="Open Sans"/>
                <w:color w:val="003399"/>
                <w:lang w:val="hu-HU" w:eastAsia="en-GB"/>
              </w:rPr>
              <w:t>Projekt Kedvezményezett</w:t>
            </w:r>
            <w:r w:rsidR="00272A41">
              <w:rPr>
                <w:rFonts w:ascii="Open Sans" w:hAnsi="Open Sans" w:cs="Open Sans"/>
                <w:color w:val="003399"/>
                <w:lang w:val="hu-HU" w:eastAsia="en-GB"/>
              </w:rPr>
              <w:t>ek</w:t>
            </w:r>
            <w:r w:rsidRPr="00272A41"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</w:p>
          <w:p w14:paraId="465E336B" w14:textId="24EFE357" w:rsidR="004613EF" w:rsidRDefault="00EE124B" w:rsidP="007618AC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PP2</w:t>
            </w:r>
            <w:r w:rsidR="007618AC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: </w:t>
            </w:r>
            <w:r w:rsidR="00EE6A3A" w:rsidRPr="00EE6A3A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Napkor Község </w:t>
            </w:r>
            <w:r w:rsidR="00832ABA">
              <w:rPr>
                <w:rFonts w:ascii="Open Sans" w:hAnsi="Open Sans" w:cs="Open Sans"/>
                <w:bCs/>
                <w:color w:val="003399"/>
                <w:lang w:val="hu-HU" w:eastAsia="en-GB"/>
              </w:rPr>
              <w:t>Önkormányzata</w:t>
            </w:r>
            <w:r w:rsidR="00EE6A3A" w:rsidRPr="00EE6A3A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(Magyarország)</w:t>
            </w:r>
          </w:p>
          <w:p w14:paraId="26E7745A" w14:textId="77777777" w:rsidR="00EE6A3A" w:rsidRPr="00173D07" w:rsidRDefault="00EE6A3A" w:rsidP="007618AC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PP3: </w:t>
            </w:r>
            <w:r w:rsidRPr="00EE6A3A">
              <w:rPr>
                <w:rFonts w:ascii="Open Sans" w:hAnsi="Open Sans" w:cs="Open Sans"/>
                <w:bCs/>
                <w:color w:val="003399"/>
                <w:lang w:val="hu-HU" w:eastAsia="en-GB"/>
              </w:rPr>
              <w:t>CREST Egyesület (Románia)</w:t>
            </w:r>
          </w:p>
        </w:tc>
      </w:tr>
      <w:tr w:rsidR="004613EF" w:rsidRPr="002D3E39" w14:paraId="3760D0F4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AA73F" w14:textId="77777777" w:rsidR="004613EF" w:rsidRPr="002D3E39" w:rsidRDefault="004613EF" w:rsidP="004613EF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F8F2" w14:textId="67AC9EB8" w:rsidR="004613EF" w:rsidRPr="00397E51" w:rsidRDefault="00EE6A3A" w:rsidP="008446A3">
            <w:pPr>
              <w:spacing w:after="120" w:line="257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397E51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545</w:t>
            </w:r>
            <w:r w:rsidR="00397E51" w:rsidRPr="00397E51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.</w:t>
            </w:r>
            <w:r w:rsidRPr="00397E51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102,11 </w:t>
            </w:r>
            <w:r w:rsidR="008F7232" w:rsidRPr="00397E51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euró</w:t>
            </w:r>
            <w:r w:rsidR="004613EF" w:rsidRPr="00397E51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, melyből </w:t>
            </w:r>
            <w:r w:rsidRPr="00397E51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463</w:t>
            </w:r>
            <w:r w:rsidR="00397E51" w:rsidRPr="00397E51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.</w:t>
            </w:r>
            <w:r w:rsidRPr="00397E51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336,77 </w:t>
            </w:r>
            <w:r w:rsidR="008F7232" w:rsidRPr="00397E51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euró</w:t>
            </w:r>
            <w:r w:rsidR="004613EF" w:rsidRPr="00397E51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ERFA támogatás</w:t>
            </w:r>
          </w:p>
          <w:p w14:paraId="4DC14CAE" w14:textId="35E08926" w:rsidR="008F7232" w:rsidRPr="00397E51" w:rsidRDefault="008F7232" w:rsidP="008F7232">
            <w:pPr>
              <w:spacing w:line="252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97E51"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Pr="00397E51">
              <w:rPr>
                <w:rFonts w:cs="Open Sans"/>
                <w:color w:val="0F2A75"/>
                <w:lang w:val="hu-HU" w:eastAsia="en-GB"/>
              </w:rPr>
              <w:t xml:space="preserve"> </w:t>
            </w:r>
            <w:r w:rsidRPr="00397E51">
              <w:rPr>
                <w:rFonts w:ascii="Open Sans" w:hAnsi="Open Sans" w:cs="Open Sans"/>
                <w:color w:val="003399"/>
                <w:lang w:val="hu-HU" w:eastAsia="en-GB"/>
              </w:rPr>
              <w:t>projektben hitelesített költségek értéke összesen: 438</w:t>
            </w:r>
            <w:r w:rsidR="00397E51" w:rsidRPr="00397E51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Pr="00397E51">
              <w:rPr>
                <w:rFonts w:ascii="Open Sans" w:hAnsi="Open Sans" w:cs="Open Sans"/>
                <w:color w:val="003399"/>
                <w:lang w:val="hu-HU" w:eastAsia="en-GB"/>
              </w:rPr>
              <w:t xml:space="preserve">746,41 euró </w:t>
            </w:r>
          </w:p>
          <w:p w14:paraId="0BA79737" w14:textId="77777777" w:rsidR="008F7232" w:rsidRPr="00397E51" w:rsidRDefault="008F7232" w:rsidP="008F7232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sz w:val="24"/>
                <w:szCs w:val="24"/>
                <w:lang w:val="hu-HU" w:eastAsia="en-GB"/>
              </w:rPr>
            </w:pPr>
            <w:r w:rsidRPr="00397E51">
              <w:rPr>
                <w:rFonts w:cs="Calibri"/>
                <w:b/>
                <w:color w:val="003399"/>
                <w:sz w:val="24"/>
                <w:szCs w:val="24"/>
                <w:lang w:val="hu-HU" w:eastAsia="en-GB"/>
              </w:rPr>
              <w:t>A költségvetés felhasználási aránya: 80,48 %</w:t>
            </w:r>
          </w:p>
        </w:tc>
      </w:tr>
      <w:tr w:rsidR="004613EF" w:rsidRPr="002D3E39" w14:paraId="2544300A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CEE6B" w14:textId="77777777" w:rsidR="004613EF" w:rsidRPr="002D3E39" w:rsidRDefault="004613EF" w:rsidP="004613EF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 xml:space="preserve">Összefoglaló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6E0D" w14:textId="3DDE29D9" w:rsidR="004613EF" w:rsidRDefault="00054541" w:rsidP="004613E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ROHU407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-</w:t>
            </w:r>
            <w:r w:rsidR="008E773B">
              <w:rPr>
                <w:rFonts w:ascii="Open Sans" w:hAnsi="Open Sans" w:cs="Open Sans"/>
                <w:color w:val="003399"/>
                <w:lang w:val="hu-HU" w:eastAsia="en-GB"/>
              </w:rPr>
              <w:t>e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 xml:space="preserve">s projekt </w:t>
            </w:r>
            <w:r w:rsidR="00C67660">
              <w:rPr>
                <w:rFonts w:ascii="Open Sans" w:hAnsi="Open Sans" w:cs="Open Sans"/>
                <w:color w:val="003399"/>
                <w:lang w:val="hu-HU" w:eastAsia="en-GB"/>
              </w:rPr>
              <w:t xml:space="preserve">az egészségügyi szolgáltatások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feltételeinek javítására, az egészségügyi dolgozók kompetenciáinak és készségeinek fejlesztésére és egy összehangolt jó gyakorlatokat tartalmazó útmutató elkészítésére és használatára </w:t>
            </w:r>
            <w:r w:rsidR="008E773B">
              <w:rPr>
                <w:rFonts w:ascii="Open Sans" w:hAnsi="Open Sans" w:cs="Open Sans"/>
                <w:color w:val="003399"/>
                <w:lang w:val="hu-HU" w:eastAsia="en-GB"/>
              </w:rPr>
              <w:t>irányult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  <w:p w14:paraId="1770C75C" w14:textId="77777777" w:rsidR="00D80820" w:rsidRDefault="00D80820" w:rsidP="004613E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5C9CD7B5" w14:textId="1BCFC2AE" w:rsidR="004613EF" w:rsidRDefault="004613EF" w:rsidP="004613E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A</w:t>
            </w:r>
            <w:r w:rsidR="008F7232">
              <w:rPr>
                <w:rFonts w:ascii="Open Sans" w:hAnsi="Open Sans" w:cs="Open Sans"/>
                <w:color w:val="003399"/>
                <w:lang w:val="hu-HU" w:eastAsia="en-GB"/>
              </w:rPr>
              <w:t xml:space="preserve"> projekt keretében megvalósított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főbb tevékenységek</w:t>
            </w:r>
            <w:r w:rsidR="00795541">
              <w:rPr>
                <w:rFonts w:ascii="Open Sans" w:hAnsi="Open Sans" w:cs="Open Sans"/>
                <w:color w:val="003399"/>
                <w:lang w:val="hu-HU" w:eastAsia="en-GB"/>
              </w:rPr>
              <w:t xml:space="preserve"> az alábbiak voltak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</w:p>
          <w:p w14:paraId="080C18F1" w14:textId="77777777" w:rsidR="00732A96" w:rsidRDefault="00732A96" w:rsidP="004613E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53259564" w14:textId="48FD07A0" w:rsidR="00691FE1" w:rsidRPr="00732A96" w:rsidRDefault="001C3229" w:rsidP="00732A96">
            <w:pPr>
              <w:pStyle w:val="Listaszerbekezds"/>
              <w:numPr>
                <w:ilvl w:val="0"/>
                <w:numId w:val="8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="008F7232" w:rsidRPr="00732A96">
              <w:rPr>
                <w:rFonts w:ascii="Open Sans" w:hAnsi="Open Sans" w:cs="Open Sans"/>
                <w:color w:val="003399"/>
                <w:lang w:val="hu-HU" w:eastAsia="en-GB"/>
              </w:rPr>
              <w:t xml:space="preserve">z </w:t>
            </w:r>
            <w:proofErr w:type="spellStart"/>
            <w:r>
              <w:rPr>
                <w:rFonts w:ascii="Open Sans" w:hAnsi="Open Sans" w:cs="Open Sans"/>
                <w:color w:val="003399"/>
                <w:lang w:val="hu-HU" w:eastAsia="en-GB"/>
              </w:rPr>
              <w:t>erdő</w:t>
            </w:r>
            <w:r w:rsidR="007E5EE6" w:rsidRPr="00732A96">
              <w:rPr>
                <w:rFonts w:ascii="Open Sans" w:hAnsi="Open Sans" w:cs="Open Sans"/>
                <w:color w:val="003399"/>
                <w:lang w:val="hu-HU" w:eastAsia="en-GB"/>
              </w:rPr>
              <w:t>di</w:t>
            </w:r>
            <w:proofErr w:type="spellEnd"/>
            <w:r w:rsidR="007E5EE6" w:rsidRPr="00732A96">
              <w:rPr>
                <w:rFonts w:ascii="Open Sans" w:hAnsi="Open Sans" w:cs="Open Sans"/>
                <w:color w:val="003399"/>
                <w:lang w:val="hu-HU" w:eastAsia="en-GB"/>
              </w:rPr>
              <w:t xml:space="preserve"> egészségügyi</w:t>
            </w:r>
            <w:r w:rsidR="00F45D12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B80A86">
              <w:rPr>
                <w:rFonts w:ascii="Open Sans" w:hAnsi="Open Sans" w:cs="Open Sans"/>
                <w:color w:val="003399"/>
                <w:lang w:val="hu-HU" w:eastAsia="en-GB"/>
              </w:rPr>
              <w:t xml:space="preserve">sürgősségi </w:t>
            </w:r>
            <w:r w:rsidR="00F45D12">
              <w:rPr>
                <w:rFonts w:ascii="Open Sans" w:hAnsi="Open Sans" w:cs="Open Sans"/>
                <w:color w:val="003399"/>
                <w:lang w:val="hu-HU" w:eastAsia="en-GB"/>
              </w:rPr>
              <w:t>ügyeleti</w:t>
            </w:r>
            <w:r w:rsidR="007E5EE6" w:rsidRPr="00732A96">
              <w:rPr>
                <w:rFonts w:ascii="Open Sans" w:hAnsi="Open Sans" w:cs="Open Sans"/>
                <w:color w:val="003399"/>
                <w:lang w:val="hu-HU" w:eastAsia="en-GB"/>
              </w:rPr>
              <w:t xml:space="preserve"> központ felújítása és felszerelése (59 bútordarab és orvosi műszer);</w:t>
            </w:r>
          </w:p>
          <w:p w14:paraId="63E0EDE0" w14:textId="77777777" w:rsidR="007E5EE6" w:rsidRPr="00732A96" w:rsidRDefault="007E5EE6" w:rsidP="00732A96">
            <w:pPr>
              <w:pStyle w:val="Listaszerbekezds"/>
              <w:numPr>
                <w:ilvl w:val="0"/>
                <w:numId w:val="8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732A96">
              <w:rPr>
                <w:rFonts w:ascii="Open Sans" w:hAnsi="Open Sans" w:cs="Open Sans"/>
                <w:color w:val="003399"/>
                <w:lang w:val="hu-HU" w:eastAsia="en-GB"/>
              </w:rPr>
              <w:t>2 napkori egészségügyi alapellátási praxis felszerelése (bútorok, eszközök és technológia, orvosi műszerek);</w:t>
            </w:r>
          </w:p>
          <w:p w14:paraId="47128E54" w14:textId="7A2C0EFB" w:rsidR="007E5EE6" w:rsidRPr="00732A96" w:rsidRDefault="00732A96" w:rsidP="00732A96">
            <w:pPr>
              <w:pStyle w:val="Listaszerbekezds"/>
              <w:numPr>
                <w:ilvl w:val="0"/>
                <w:numId w:val="8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732A96">
              <w:rPr>
                <w:rFonts w:ascii="Open Sans" w:hAnsi="Open Sans" w:cs="Open Sans"/>
                <w:color w:val="003399"/>
                <w:lang w:val="hu-HU" w:eastAsia="en-GB"/>
              </w:rPr>
              <w:t>kétnapos (12 órás) interaktív képzés a sürgősségi ellátás terén, az új</w:t>
            </w:r>
            <w:r w:rsidR="00154D94">
              <w:rPr>
                <w:rFonts w:ascii="Open Sans" w:hAnsi="Open Sans" w:cs="Open Sans"/>
                <w:color w:val="003399"/>
                <w:lang w:val="hu-HU" w:eastAsia="en-GB"/>
              </w:rPr>
              <w:t>ra</w:t>
            </w:r>
            <w:r w:rsidRPr="00732A96">
              <w:rPr>
                <w:rFonts w:ascii="Open Sans" w:hAnsi="Open Sans" w:cs="Open Sans"/>
                <w:color w:val="003399"/>
                <w:lang w:val="hu-HU" w:eastAsia="en-GB"/>
              </w:rPr>
              <w:t>élesztésről</w:t>
            </w:r>
            <w:r w:rsidR="007E5EE6" w:rsidRPr="00732A96">
              <w:rPr>
                <w:rFonts w:ascii="Open Sans" w:hAnsi="Open Sans" w:cs="Open Sans"/>
                <w:color w:val="003399"/>
                <w:lang w:val="hu-HU" w:eastAsia="en-GB"/>
              </w:rPr>
              <w:t>, alkalmazkodva az alapellátásában dolgozó személyzet speciális képzési igényeihez;</w:t>
            </w:r>
          </w:p>
          <w:p w14:paraId="2DEB1232" w14:textId="77777777" w:rsidR="00732A96" w:rsidRPr="00732A96" w:rsidRDefault="00732A96" w:rsidP="00732A96">
            <w:pPr>
              <w:pStyle w:val="Listaszerbekezds"/>
              <w:numPr>
                <w:ilvl w:val="0"/>
                <w:numId w:val="8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732A96">
              <w:rPr>
                <w:rFonts w:ascii="Open Sans" w:hAnsi="Open Sans" w:cs="Open Sans"/>
                <w:color w:val="003399"/>
                <w:lang w:val="hu-HU" w:eastAsia="en-GB"/>
              </w:rPr>
              <w:t>kétnapos (12 órás) szakmai képzés a magas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732A96">
              <w:rPr>
                <w:rFonts w:ascii="Open Sans" w:hAnsi="Open Sans" w:cs="Open Sans"/>
                <w:color w:val="003399"/>
                <w:lang w:val="hu-HU" w:eastAsia="en-GB"/>
              </w:rPr>
              <w:t>vérnyomá</w:t>
            </w:r>
            <w:r w:rsidR="00F45D12">
              <w:rPr>
                <w:rFonts w:ascii="Open Sans" w:hAnsi="Open Sans" w:cs="Open Sans"/>
                <w:color w:val="003399"/>
                <w:lang w:val="hu-HU" w:eastAsia="en-GB"/>
              </w:rPr>
              <w:t xml:space="preserve">s okozta </w:t>
            </w:r>
            <w:r w:rsidR="003B68CD">
              <w:rPr>
                <w:rFonts w:ascii="Open Sans" w:hAnsi="Open Sans" w:cs="Open Sans"/>
                <w:color w:val="003399"/>
                <w:lang w:val="hu-HU" w:eastAsia="en-GB"/>
              </w:rPr>
              <w:t xml:space="preserve">érrendszeri/keringési problémák kezelése </w:t>
            </w:r>
            <w:r w:rsidRPr="00732A96">
              <w:rPr>
                <w:rFonts w:ascii="Open Sans" w:hAnsi="Open Sans" w:cs="Open Sans"/>
                <w:color w:val="003399"/>
                <w:lang w:val="hu-HU" w:eastAsia="en-GB"/>
              </w:rPr>
              <w:t>témájában, alkalmazkodva az alapellátásában dolgozó személyzet speciális képzési igényeihez</w:t>
            </w:r>
          </w:p>
          <w:p w14:paraId="2E25CE4C" w14:textId="6C3A3B78" w:rsidR="007E5EE6" w:rsidRPr="00732A96" w:rsidRDefault="007E5EE6" w:rsidP="00732A96">
            <w:pPr>
              <w:pStyle w:val="Listaszerbekezds"/>
              <w:numPr>
                <w:ilvl w:val="0"/>
                <w:numId w:val="8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732A96">
              <w:rPr>
                <w:rFonts w:ascii="Open Sans" w:hAnsi="Open Sans" w:cs="Open Sans"/>
                <w:color w:val="003399"/>
                <w:lang w:val="hu-HU" w:eastAsia="en-GB"/>
              </w:rPr>
              <w:t>egy összehangolt</w:t>
            </w:r>
            <w:r w:rsidR="00D9486A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Pr="00732A96">
              <w:rPr>
                <w:rFonts w:ascii="Open Sans" w:hAnsi="Open Sans" w:cs="Open Sans"/>
                <w:color w:val="003399"/>
                <w:lang w:val="hu-HU" w:eastAsia="en-GB"/>
              </w:rPr>
              <w:t xml:space="preserve"> jó gyakorlatokat tartalmazó útmutató kidolgozása az új</w:t>
            </w:r>
            <w:r w:rsidR="00154D94">
              <w:rPr>
                <w:rFonts w:ascii="Open Sans" w:hAnsi="Open Sans" w:cs="Open Sans"/>
                <w:color w:val="003399"/>
                <w:lang w:val="hu-HU" w:eastAsia="en-GB"/>
              </w:rPr>
              <w:t>ra</w:t>
            </w:r>
            <w:r w:rsidRPr="00732A96">
              <w:rPr>
                <w:rFonts w:ascii="Open Sans" w:hAnsi="Open Sans" w:cs="Open Sans"/>
                <w:color w:val="003399"/>
                <w:lang w:val="hu-HU" w:eastAsia="en-GB"/>
              </w:rPr>
              <w:t xml:space="preserve">élesztés témájában, az alapellátásban dolgozó egészségügyi munkatársak </w:t>
            </w:r>
            <w:r w:rsidR="00C03295">
              <w:rPr>
                <w:rFonts w:ascii="Open Sans" w:hAnsi="Open Sans" w:cs="Open Sans"/>
                <w:color w:val="003399"/>
                <w:lang w:val="hu-HU" w:eastAsia="en-GB"/>
              </w:rPr>
              <w:t>tudásszintjéhez adaptáltan</w:t>
            </w:r>
          </w:p>
          <w:p w14:paraId="7B68140B" w14:textId="723EE0DC" w:rsidR="007E5EE6" w:rsidRPr="00732A96" w:rsidRDefault="007E5EE6" w:rsidP="00732A96">
            <w:pPr>
              <w:pStyle w:val="Listaszerbekezds"/>
              <w:numPr>
                <w:ilvl w:val="0"/>
                <w:numId w:val="8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732A96">
              <w:rPr>
                <w:rFonts w:ascii="Open Sans" w:hAnsi="Open Sans" w:cs="Open Sans"/>
                <w:color w:val="003399"/>
                <w:lang w:val="hu-HU" w:eastAsia="en-GB"/>
              </w:rPr>
              <w:t>egy összehangolt</w:t>
            </w:r>
            <w:r w:rsidR="00D9486A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Pr="00732A96">
              <w:rPr>
                <w:rFonts w:ascii="Open Sans" w:hAnsi="Open Sans" w:cs="Open Sans"/>
                <w:color w:val="003399"/>
                <w:lang w:val="hu-HU" w:eastAsia="en-GB"/>
              </w:rPr>
              <w:t xml:space="preserve"> jó gyakorlatokat </w:t>
            </w:r>
            <w:r w:rsidR="00732A96" w:rsidRPr="00732A96">
              <w:rPr>
                <w:rFonts w:ascii="Open Sans" w:hAnsi="Open Sans" w:cs="Open Sans"/>
                <w:color w:val="003399"/>
                <w:lang w:val="hu-HU" w:eastAsia="en-GB"/>
              </w:rPr>
              <w:t>tartalmazó útmutató kidolgozása</w:t>
            </w:r>
            <w:r w:rsidR="00F45D12">
              <w:rPr>
                <w:rFonts w:ascii="Open Sans" w:hAnsi="Open Sans" w:cs="Open Sans"/>
                <w:color w:val="003399"/>
                <w:lang w:val="hu-HU" w:eastAsia="en-GB"/>
              </w:rPr>
              <w:t xml:space="preserve"> a keringési</w:t>
            </w:r>
            <w:r w:rsidRPr="00732A96">
              <w:rPr>
                <w:rFonts w:ascii="Open Sans" w:hAnsi="Open Sans" w:cs="Open Sans"/>
                <w:color w:val="003399"/>
                <w:lang w:val="hu-HU" w:eastAsia="en-GB"/>
              </w:rPr>
              <w:t xml:space="preserve"> megbetegedések témájában, az alapellátásban dolgozó egészségügyi munkatársak </w:t>
            </w:r>
            <w:r w:rsidR="00C03295">
              <w:rPr>
                <w:rFonts w:ascii="Open Sans" w:hAnsi="Open Sans" w:cs="Open Sans"/>
                <w:color w:val="003399"/>
                <w:lang w:val="hu-HU" w:eastAsia="en-GB"/>
              </w:rPr>
              <w:t xml:space="preserve">tudásszintjéhez adaptáltan. </w:t>
            </w:r>
          </w:p>
          <w:p w14:paraId="62D5F36A" w14:textId="77777777" w:rsidR="00DF786F" w:rsidRPr="00C03295" w:rsidRDefault="00DF786F" w:rsidP="00C03295">
            <w:pPr>
              <w:spacing w:after="0" w:line="240" w:lineRule="auto"/>
              <w:jc w:val="both"/>
              <w:rPr>
                <w:rFonts w:ascii="Open Sans" w:hAnsi="Open Sans" w:cs="Open Sans"/>
                <w:iCs/>
                <w:color w:val="003399"/>
                <w:lang w:val="hu-HU" w:eastAsia="en-GB"/>
              </w:rPr>
            </w:pPr>
          </w:p>
          <w:p w14:paraId="6F08C48E" w14:textId="1403C5D9" w:rsidR="00C03295" w:rsidRPr="00C03295" w:rsidRDefault="00C03295" w:rsidP="00C03295">
            <w:pPr>
              <w:spacing w:after="0" w:line="240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  <w:r w:rsidRPr="00C03295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A projekt 202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1</w:t>
            </w:r>
            <w:r w:rsidRPr="00C03295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. 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október 31</w:t>
            </w:r>
            <w:r w:rsidRPr="00C03295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-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é</w:t>
            </w:r>
            <w:r w:rsidRPr="00C03295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n sikeresen befejeződött.</w:t>
            </w:r>
          </w:p>
          <w:p w14:paraId="41930351" w14:textId="3E697233" w:rsidR="00DF786F" w:rsidRPr="00C03295" w:rsidRDefault="00C03295" w:rsidP="00C03295">
            <w:pPr>
              <w:spacing w:after="0" w:line="240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  <w:r w:rsidRPr="00C03295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Minden, projekten belül vállalt tevékenység megvalósult (100%).</w:t>
            </w:r>
          </w:p>
          <w:p w14:paraId="516963D7" w14:textId="77777777" w:rsidR="00C03295" w:rsidRPr="00DF786F" w:rsidRDefault="00C03295" w:rsidP="00C0329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3FF32220" w14:textId="77777777" w:rsidR="00732A96" w:rsidRDefault="00732A96" w:rsidP="00E42E3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Program Teljesítménymutatói</w:t>
            </w:r>
            <w:r w:rsidR="0046546D">
              <w:rPr>
                <w:rFonts w:ascii="Open Sans" w:hAnsi="Open Sans" w:cs="Open Sans"/>
                <w:color w:val="003399"/>
                <w:lang w:val="hu-HU" w:eastAsia="en-GB"/>
              </w:rPr>
              <w:t xml:space="preserve"> a </w:t>
            </w:r>
            <w:r>
              <w:rPr>
                <w:rFonts w:ascii="Open Sans" w:hAnsi="Open Sans" w:cs="Open Sans"/>
                <w:i/>
                <w:color w:val="003399"/>
                <w:lang w:val="hu-HU" w:eastAsia="en-GB"/>
              </w:rPr>
              <w:t>„9/a 1 Fejlettebb</w:t>
            </w:r>
            <w:r w:rsidR="0046546D" w:rsidRPr="005834F8">
              <w:rPr>
                <w:rFonts w:ascii="Open Sans" w:hAnsi="Open Sans" w:cs="Open Sans"/>
                <w:i/>
                <w:color w:val="003399"/>
                <w:lang w:val="hu-HU" w:eastAsia="en-GB"/>
              </w:rPr>
              <w:t xml:space="preserve"> egészségügyi szolgáltatásokhoz hozzáférő lakosok száma”</w:t>
            </w:r>
            <w:r w:rsidR="0046546D">
              <w:rPr>
                <w:rFonts w:ascii="Open Sans" w:hAnsi="Open Sans" w:cs="Open Sans"/>
                <w:color w:val="003399"/>
                <w:lang w:val="hu-HU" w:eastAsia="en-GB"/>
              </w:rPr>
              <w:t xml:space="preserve"> és a „</w:t>
            </w:r>
            <w:r>
              <w:rPr>
                <w:rFonts w:ascii="Open Sans" w:hAnsi="Open Sans" w:cs="Open Sans"/>
                <w:i/>
                <w:color w:val="003399"/>
                <w:lang w:val="hu-HU" w:eastAsia="en-GB"/>
              </w:rPr>
              <w:t>9/a 2 Korszerű</w:t>
            </w:r>
            <w:r w:rsidR="0046546D" w:rsidRPr="005834F8">
              <w:rPr>
                <w:rFonts w:ascii="Open Sans" w:hAnsi="Open Sans" w:cs="Open Sans"/>
                <w:i/>
                <w:color w:val="003399"/>
                <w:lang w:val="hu-HU" w:eastAsia="en-GB"/>
              </w:rPr>
              <w:t xml:space="preserve"> eszközökkel felszerelt egészségügyi osztályok száma”</w:t>
            </w:r>
            <w:r w:rsidR="0046546D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</w:p>
          <w:p w14:paraId="6D710E72" w14:textId="06F793C8" w:rsidR="004613EF" w:rsidRPr="00076170" w:rsidRDefault="00CE1B86" w:rsidP="00E42E35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0761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A ROHU40</w:t>
            </w:r>
            <w:r w:rsidR="00E42E35" w:rsidRPr="000761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7-e</w:t>
            </w:r>
            <w:r w:rsidR="00732A96" w:rsidRPr="000761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s projekt által 31</w:t>
            </w:r>
            <w:r w:rsidR="00076170" w:rsidRPr="000761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.</w:t>
            </w:r>
            <w:r w:rsidR="00732A96" w:rsidRPr="000761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046</w:t>
            </w:r>
            <w:r w:rsidR="008A20E6" w:rsidRPr="000761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fő</w:t>
            </w:r>
            <w:r w:rsidR="00732A96" w:rsidRPr="000761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részesül fejlettebb</w:t>
            </w:r>
            <w:r w:rsidR="0046546D" w:rsidRPr="000761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egészségü</w:t>
            </w:r>
            <w:r w:rsidRPr="000761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g</w:t>
            </w:r>
            <w:r w:rsidR="00E42E35" w:rsidRPr="000761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yi szolgáltatásokb</w:t>
            </w:r>
            <w:r w:rsidR="00076170" w:rsidRPr="000761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an</w:t>
            </w:r>
            <w:r w:rsidR="00E42E35" w:rsidRPr="000761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, valamint 3</w:t>
            </w:r>
            <w:r w:rsidR="00732A96" w:rsidRPr="000761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egészségügyi osztály</w:t>
            </w:r>
            <w:r w:rsidR="0046546D" w:rsidRPr="000761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működhet hat</w:t>
            </w:r>
            <w:r w:rsidR="00732A96" w:rsidRPr="000761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ékonyabban a projekt keretében </w:t>
            </w:r>
            <w:r w:rsidR="0046546D" w:rsidRPr="0007617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beszerzett modern orvosi eszközöknek köszönhetően.</w:t>
            </w:r>
          </w:p>
        </w:tc>
      </w:tr>
      <w:tr w:rsidR="004613EF" w:rsidRPr="002D3E39" w14:paraId="01BE5551" w14:textId="77777777" w:rsidTr="006C3DA7">
        <w:trPr>
          <w:trHeight w:val="106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B697" w14:textId="77777777" w:rsidR="004613EF" w:rsidRPr="002D3E39" w:rsidRDefault="004613EF" w:rsidP="004613EF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9937" w14:textId="77777777" w:rsidR="00D84459" w:rsidRDefault="00732A96" w:rsidP="00DD747B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projekt főbb eredményei a következők:</w:t>
            </w:r>
          </w:p>
          <w:p w14:paraId="4CF2D56E" w14:textId="77777777" w:rsidR="00DF786F" w:rsidRDefault="00DF786F" w:rsidP="00DF786F">
            <w:pPr>
              <w:pStyle w:val="HTML-kntformzott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29FF9F7F" w14:textId="033BE3AB" w:rsidR="001B0797" w:rsidRDefault="00B80A86" w:rsidP="008C52FB">
            <w:pPr>
              <w:pStyle w:val="HTML-kntformzott"/>
              <w:numPr>
                <w:ilvl w:val="0"/>
                <w:numId w:val="9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eastAsia="Calibri" w:hAnsi="Open Sans" w:cs="Open Sans"/>
                <w:color w:val="003399"/>
                <w:sz w:val="22"/>
                <w:szCs w:val="22"/>
                <w:lang w:val="hu-HU"/>
              </w:rPr>
              <w:t xml:space="preserve">Az Erdődi </w:t>
            </w:r>
            <w:r>
              <w:rPr>
                <w:rFonts w:ascii="Open Sans" w:eastAsia="Calibri" w:hAnsi="Open Sans" w:cs="Open Sans"/>
                <w:color w:val="003399"/>
                <w:sz w:val="22"/>
                <w:szCs w:val="22"/>
                <w:lang w:val="hu-HU"/>
              </w:rPr>
              <w:t>(RO)</w:t>
            </w:r>
            <w:r>
              <w:rPr>
                <w:rFonts w:ascii="Open Sans" w:eastAsia="Calibri" w:hAnsi="Open Sans" w:cs="Open Sans"/>
                <w:color w:val="003399"/>
                <w:sz w:val="22"/>
                <w:szCs w:val="22"/>
                <w:lang w:val="hu-HU"/>
              </w:rPr>
              <w:t xml:space="preserve"> sürgősségi ügyeleti központ felújításra került: a beton és parketta borítású padló PVC bevonatúra történő lecserélése; álmennyezetek elhelyezése; a beltéri ajtók lecserélése; a beltéri elektromos installációk kicserélése; a mosdóhelyiségek felújítása (</w:t>
            </w:r>
            <w:r w:rsidR="001B0797">
              <w:rPr>
                <w:rFonts w:ascii="Open Sans" w:eastAsia="Calibri" w:hAnsi="Open Sans" w:cs="Open Sans"/>
                <w:color w:val="003399"/>
                <w:sz w:val="22"/>
                <w:szCs w:val="22"/>
                <w:lang w:val="hu-HU"/>
              </w:rPr>
              <w:t>mosdók, mosdókagylók); stb.</w:t>
            </w:r>
          </w:p>
          <w:p w14:paraId="510A7148" w14:textId="77777777" w:rsidR="001B0797" w:rsidRPr="00154D94" w:rsidRDefault="001B0797" w:rsidP="008C52FB">
            <w:pPr>
              <w:pStyle w:val="HTML-kntformzott"/>
              <w:numPr>
                <w:ilvl w:val="0"/>
                <w:numId w:val="9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eastAsia="Calibri" w:hAnsi="Open Sans" w:cs="Open Sans"/>
                <w:color w:val="003399"/>
                <w:sz w:val="22"/>
                <w:szCs w:val="22"/>
                <w:lang w:val="hu-HU"/>
              </w:rPr>
              <w:t xml:space="preserve">Új eszközök (bútor, eszközök és technológia, orvosi eszközök) beszerzése 3 alapellátást nyújtó háziorvosi praxis (az </w:t>
            </w:r>
            <w:proofErr w:type="spellStart"/>
            <w:r>
              <w:rPr>
                <w:rFonts w:ascii="Open Sans" w:eastAsia="Calibri" w:hAnsi="Open Sans" w:cs="Open Sans"/>
                <w:color w:val="003399"/>
                <w:sz w:val="22"/>
                <w:szCs w:val="22"/>
                <w:lang w:val="hu-HU"/>
              </w:rPr>
              <w:t>erdődi</w:t>
            </w:r>
            <w:proofErr w:type="spellEnd"/>
            <w:r>
              <w:rPr>
                <w:rFonts w:ascii="Open Sans" w:eastAsia="Calibri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Open Sans" w:eastAsia="Calibri" w:hAnsi="Open Sans" w:cs="Open Sans"/>
                <w:color w:val="003399"/>
                <w:sz w:val="22"/>
                <w:szCs w:val="22"/>
                <w:lang w:val="hu-HU"/>
              </w:rPr>
              <w:lastRenderedPageBreak/>
              <w:t>sürgősségi ügyeleti központ (RO) és 2 alapellátást nyújtó, Napkoron (HU) található praxis) számára;</w:t>
            </w:r>
          </w:p>
          <w:p w14:paraId="049FD85C" w14:textId="4C758915" w:rsidR="001B0797" w:rsidRPr="00154D94" w:rsidRDefault="001B0797" w:rsidP="008C52FB">
            <w:pPr>
              <w:pStyle w:val="HTML-kntformzott"/>
              <w:numPr>
                <w:ilvl w:val="0"/>
                <w:numId w:val="9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hu-HU"/>
              </w:rPr>
            </w:pPr>
            <w:r w:rsidRPr="00154D94">
              <w:rPr>
                <w:rFonts w:ascii="Open Sans" w:eastAsia="Calibri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154D94" w:rsidRPr="00154D9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sürgősségi ellátás terén</w:t>
            </w:r>
            <w:r w:rsidR="00154D94" w:rsidRPr="00154D9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dolgozók számára </w:t>
            </w:r>
            <w:r w:rsidR="00154D9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lebonyolított képzés </w:t>
            </w:r>
            <w:r w:rsidR="00154D94" w:rsidRPr="00154D9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az új</w:t>
            </w:r>
            <w:r w:rsidR="00154D9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ra</w:t>
            </w:r>
            <w:r w:rsidR="00154D94" w:rsidRPr="00154D9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élesztés</w:t>
            </w:r>
            <w:r w:rsidR="00154D9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témájában;</w:t>
            </w:r>
          </w:p>
          <w:p w14:paraId="05D508BF" w14:textId="77777777" w:rsidR="008C52FB" w:rsidRPr="008C52FB" w:rsidRDefault="00154D94" w:rsidP="008C52FB">
            <w:pPr>
              <w:pStyle w:val="HTML-kntformzott"/>
              <w:numPr>
                <w:ilvl w:val="0"/>
                <w:numId w:val="9"/>
              </w:numPr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kidolgozásra került </w:t>
            </w:r>
            <w:r w:rsidRPr="00154D9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egy összehangolt, jó gyakorlatokat tartalmazó útmutató az újraélesztés témájában, az alapellátásban dolgozó egészségügyi munkatársak tudásszintjéhez adaptáltan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az alábbi főbb témaköröket tartalmazóan: felnőtt </w:t>
            </w:r>
            <w:r w:rsidR="00561D5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újraélesztés (alapszint)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és automata külső </w:t>
            </w:r>
            <w:proofErr w:type="spellStart"/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defibrillálás</w:t>
            </w:r>
            <w:proofErr w:type="spellEnd"/>
            <w:r w:rsidR="00561D5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; felnőtt újraélesztés (emelt szint); csecsemő- és gyermek újraélesztés; újszülöttek újraélesztésének alapjai; </w:t>
            </w:r>
            <w:proofErr w:type="spellStart"/>
            <w:r w:rsidR="00561D5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prehospitális</w:t>
            </w:r>
            <w:proofErr w:type="spellEnd"/>
            <w:r w:rsidR="00561D56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(kórházba kerülés előtti) újraélesztés; újraélesztés utáni ellátás; a hirtelen szívmegállás megelőzése és CPR (szív-tüdő újraélesztés) döntések; újraélesztés körüli ritmuszavar; az újraélesztési eljárások kivitelezése.</w:t>
            </w:r>
          </w:p>
          <w:p w14:paraId="6ED30828" w14:textId="451C093E" w:rsidR="008C52FB" w:rsidRDefault="008C52FB" w:rsidP="008C52FB">
            <w:pPr>
              <w:pStyle w:val="Listaszerbekezds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kidolgozásra került </w:t>
            </w:r>
            <w:r w:rsidRPr="00732A96">
              <w:rPr>
                <w:rFonts w:ascii="Open Sans" w:hAnsi="Open Sans" w:cs="Open Sans"/>
                <w:color w:val="003399"/>
                <w:lang w:val="hu-HU" w:eastAsia="en-GB"/>
              </w:rPr>
              <w:t>egy összehangolt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Pr="00732A96">
              <w:rPr>
                <w:rFonts w:ascii="Open Sans" w:hAnsi="Open Sans" w:cs="Open Sans"/>
                <w:color w:val="003399"/>
                <w:lang w:val="hu-HU" w:eastAsia="en-GB"/>
              </w:rPr>
              <w:t xml:space="preserve"> jó gyakorlatokat tartalmazó útmutató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a keringési</w:t>
            </w:r>
            <w:r w:rsidRPr="00732A96">
              <w:rPr>
                <w:rFonts w:ascii="Open Sans" w:hAnsi="Open Sans" w:cs="Open Sans"/>
                <w:color w:val="003399"/>
                <w:lang w:val="hu-HU" w:eastAsia="en-GB"/>
              </w:rPr>
              <w:t xml:space="preserve"> megbetegedések témájában, az alapellátásban dolgozó egészségügyi munkatársak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tudásszintjéhez adaptálta</w:t>
            </w:r>
            <w:r w:rsidR="007F1F79">
              <w:rPr>
                <w:rFonts w:ascii="Open Sans" w:hAnsi="Open Sans" w:cs="Open Sans"/>
                <w:color w:val="003399"/>
                <w:lang w:val="hu-HU" w:eastAsia="en-GB"/>
              </w:rPr>
              <w:t xml:space="preserve">n </w:t>
            </w:r>
            <w:r w:rsidR="007F1F79">
              <w:rPr>
                <w:rFonts w:ascii="Open Sans" w:hAnsi="Open Sans" w:cs="Open Sans"/>
                <w:color w:val="003399"/>
                <w:lang w:val="hu-HU"/>
              </w:rPr>
              <w:t>az alábbi főbb témaköröket tartalmazóan</w:t>
            </w:r>
            <w:r w:rsidR="007F1F79">
              <w:rPr>
                <w:rFonts w:ascii="Open Sans" w:hAnsi="Open Sans" w:cs="Open Sans"/>
                <w:color w:val="003399"/>
                <w:lang w:val="hu-HU"/>
              </w:rPr>
              <w:t>: a kockázati csoportba tartozó betegek beazonosítása (kockázatjelző táblák: erősségek és határok, a keringési kockázat klinikai vizsgálata)</w:t>
            </w:r>
            <w:r w:rsidR="00EC75E9">
              <w:rPr>
                <w:rFonts w:ascii="Open Sans" w:hAnsi="Open Sans" w:cs="Open Sans"/>
                <w:color w:val="003399"/>
                <w:lang w:val="hu-HU"/>
              </w:rPr>
              <w:t xml:space="preserve">; egészségügyi alapellátás szintű </w:t>
            </w:r>
            <w:r w:rsidR="00954FFB">
              <w:rPr>
                <w:rFonts w:ascii="Open Sans" w:hAnsi="Open Sans" w:cs="Open Sans"/>
                <w:color w:val="003399"/>
                <w:lang w:val="hu-HU"/>
              </w:rPr>
              <w:t xml:space="preserve">gondozás részletes programjának kivitelezése (a megelőzési ajánlások alkalmazása; viselkedés megváltoztatása; halmozott kockázati tényező esetén történő beavatkozás; vérnyomáscsökkentés; költséghatékonyság, a vérnyomáscsökkentő és gyógyszeres terápia megvalósíthatósága és </w:t>
            </w:r>
            <w:r w:rsidR="00D737AA">
              <w:rPr>
                <w:rFonts w:ascii="Open Sans" w:hAnsi="Open Sans" w:cs="Open Sans"/>
                <w:color w:val="003399"/>
                <w:lang w:val="hu-HU"/>
              </w:rPr>
              <w:t xml:space="preserve">az ehhez szükséges </w:t>
            </w:r>
            <w:r w:rsidR="00954FFB">
              <w:rPr>
                <w:rFonts w:ascii="Open Sans" w:hAnsi="Open Sans" w:cs="Open Sans"/>
                <w:color w:val="003399"/>
                <w:lang w:val="hu-HU"/>
              </w:rPr>
              <w:t>erőforrások</w:t>
            </w:r>
            <w:r w:rsidR="00D737AA">
              <w:rPr>
                <w:rFonts w:ascii="Open Sans" w:hAnsi="Open Sans" w:cs="Open Sans"/>
                <w:color w:val="003399"/>
                <w:lang w:val="hu-HU"/>
              </w:rPr>
              <w:t>), a kezelés felügyelete, az eredmények mérése és a folyamatos minőségfejlesztés elérése.</w:t>
            </w:r>
          </w:p>
          <w:p w14:paraId="3AFA3056" w14:textId="77777777" w:rsidR="00D737AA" w:rsidRPr="00732A96" w:rsidRDefault="00D737AA" w:rsidP="00D737AA">
            <w:pPr>
              <w:pStyle w:val="Listaszerbekezds"/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18743A85" w14:textId="77777777" w:rsidR="00F45D12" w:rsidRDefault="00D737AA" w:rsidP="00D737AA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D737AA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A projekt által elért főbb hatások</w:t>
            </w:r>
          </w:p>
          <w:p w14:paraId="4C346D57" w14:textId="77777777" w:rsidR="00D737AA" w:rsidRDefault="00D737AA" w:rsidP="00D737AA">
            <w:pPr>
              <w:pStyle w:val="Listaszerbekezds"/>
              <w:numPr>
                <w:ilvl w:val="0"/>
                <w:numId w:val="10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D737AA">
              <w:rPr>
                <w:rFonts w:ascii="Open Sans" w:hAnsi="Open Sans" w:cs="Open Sans"/>
                <w:color w:val="003399"/>
                <w:lang w:val="hu-HU"/>
              </w:rPr>
              <w:t xml:space="preserve">3 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alapellátást nyújtó egészségügyi háziorvosi praxis 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(az </w:t>
            </w:r>
            <w:proofErr w:type="spellStart"/>
            <w:r>
              <w:rPr>
                <w:rFonts w:ascii="Open Sans" w:hAnsi="Open Sans" w:cs="Open Sans"/>
                <w:color w:val="003399"/>
                <w:lang w:val="hu-HU"/>
              </w:rPr>
              <w:t>erdődi</w:t>
            </w:r>
            <w:proofErr w:type="spellEnd"/>
            <w:r>
              <w:rPr>
                <w:rFonts w:ascii="Open Sans" w:hAnsi="Open Sans" w:cs="Open Sans"/>
                <w:color w:val="003399"/>
                <w:lang w:val="hu-HU"/>
              </w:rPr>
              <w:t xml:space="preserve"> sürgősségi ügyeleti központ és 2 alapellátást nyújtó, Napkoron található praxis) </w:t>
            </w:r>
            <w:r>
              <w:rPr>
                <w:rFonts w:ascii="Open Sans" w:hAnsi="Open Sans" w:cs="Open Sans"/>
                <w:color w:val="003399"/>
                <w:lang w:val="hu-HU"/>
              </w:rPr>
              <w:t>infrastrukturális feltételei fejlesztésre kerültek és a határ mentén biztosítják a szív- és érrendszeri megbetegedések megelőzését, korai felismerését (beazonosítását és hatékony kezelését). A fentiek eredmény</w:t>
            </w:r>
            <w:r w:rsidR="00091863">
              <w:rPr>
                <w:rFonts w:ascii="Open Sans" w:hAnsi="Open Sans" w:cs="Open Sans"/>
                <w:color w:val="003399"/>
                <w:lang w:val="hu-HU"/>
              </w:rPr>
              <w:t>eként a betegek jelentős részét tudják helyben kezelni, mivel a lakosság számára lehetővé tették a biztonságos orvosi ellátáshoz való gyors hozzáférést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="00091863">
              <w:rPr>
                <w:rFonts w:ascii="Open Sans" w:hAnsi="Open Sans" w:cs="Open Sans"/>
                <w:color w:val="003399"/>
                <w:lang w:val="hu-HU"/>
              </w:rPr>
              <w:t>a célterületen élő lakosság számára nyújtott jó minőségű szolgáltatás biztosítása révén a határmenti</w:t>
            </w:r>
            <w:r w:rsidR="005A72A2">
              <w:rPr>
                <w:rFonts w:ascii="Open Sans" w:hAnsi="Open Sans" w:cs="Open Sans"/>
                <w:color w:val="003399"/>
                <w:lang w:val="hu-HU"/>
              </w:rPr>
              <w:t>,</w:t>
            </w:r>
            <w:r w:rsidR="00091863">
              <w:rPr>
                <w:rFonts w:ascii="Open Sans" w:hAnsi="Open Sans" w:cs="Open Sans"/>
                <w:color w:val="003399"/>
                <w:lang w:val="hu-HU"/>
              </w:rPr>
              <w:t xml:space="preserve"> helyben történő egységesített és összehasonlítható protokollok alapján.  </w:t>
            </w:r>
          </w:p>
          <w:p w14:paraId="29480B9D" w14:textId="77777777" w:rsidR="00813B57" w:rsidRDefault="005A72A2" w:rsidP="00D737AA">
            <w:pPr>
              <w:pStyle w:val="Listaszerbekezds"/>
              <w:numPr>
                <w:ilvl w:val="0"/>
                <w:numId w:val="10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lastRenderedPageBreak/>
              <w:t xml:space="preserve">A projekt </w:t>
            </w:r>
            <w:r w:rsidR="00100F29">
              <w:rPr>
                <w:rFonts w:ascii="Open Sans" w:hAnsi="Open Sans" w:cs="Open Sans"/>
                <w:color w:val="003399"/>
                <w:lang w:val="hu-HU"/>
              </w:rPr>
              <w:t xml:space="preserve">a határ mindkét oldalán dolgozó szakemberek szoros hálózatának kialakítását eredményezte, akik </w:t>
            </w:r>
            <w:r w:rsidR="00100F29">
              <w:rPr>
                <w:rFonts w:ascii="Open Sans" w:hAnsi="Open Sans" w:cs="Open Sans"/>
                <w:color w:val="003399"/>
                <w:lang w:val="hu-HU"/>
              </w:rPr>
              <w:t>a</w:t>
            </w:r>
            <w:r w:rsidR="00100F29">
              <w:rPr>
                <w:rFonts w:ascii="Open Sans" w:hAnsi="Open Sans" w:cs="Open Sans"/>
                <w:color w:val="003399"/>
                <w:lang w:val="hu-HU"/>
              </w:rPr>
              <w:t xml:space="preserve">z </w:t>
            </w:r>
            <w:proofErr w:type="spellStart"/>
            <w:r w:rsidR="00100F29">
              <w:rPr>
                <w:rFonts w:ascii="Open Sans" w:hAnsi="Open Sans" w:cs="Open Sans"/>
                <w:color w:val="003399"/>
                <w:lang w:val="hu-HU"/>
              </w:rPr>
              <w:t>erdődi</w:t>
            </w:r>
            <w:proofErr w:type="spellEnd"/>
            <w:r w:rsidR="00100F29">
              <w:rPr>
                <w:rFonts w:ascii="Open Sans" w:hAnsi="Open Sans" w:cs="Open Sans"/>
                <w:color w:val="003399"/>
                <w:lang w:val="hu-HU"/>
              </w:rPr>
              <w:t xml:space="preserve"> sürgősségi </w:t>
            </w:r>
            <w:r w:rsidR="00907531">
              <w:rPr>
                <w:rFonts w:ascii="Open Sans" w:hAnsi="Open Sans" w:cs="Open Sans"/>
                <w:color w:val="003399"/>
                <w:lang w:val="hu-HU"/>
              </w:rPr>
              <w:t>ügyeleti központ és a Napkoron található alapellátást nyújtó orvosi egységek</w:t>
            </w:r>
            <w:r w:rsidR="00100F29">
              <w:rPr>
                <w:rFonts w:ascii="Open Sans" w:hAnsi="Open Sans" w:cs="Open Sans"/>
                <w:color w:val="003399"/>
                <w:lang w:val="hu-HU"/>
              </w:rPr>
              <w:t xml:space="preserve"> közös intézményi kapacitás</w:t>
            </w:r>
            <w:r w:rsidR="00907531">
              <w:rPr>
                <w:rFonts w:ascii="Open Sans" w:hAnsi="Open Sans" w:cs="Open Sans"/>
                <w:color w:val="003399"/>
                <w:lang w:val="hu-HU"/>
              </w:rPr>
              <w:t>ának</w:t>
            </w:r>
            <w:r w:rsidR="00100F29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="00100F29">
              <w:rPr>
                <w:rFonts w:ascii="Open Sans" w:hAnsi="Open Sans" w:cs="Open Sans"/>
                <w:color w:val="003399"/>
                <w:lang w:val="hu-HU"/>
              </w:rPr>
              <w:t>fejlesztéséért dolgoznak együtt</w:t>
            </w:r>
            <w:r w:rsidR="00907531">
              <w:rPr>
                <w:rFonts w:ascii="Open Sans" w:hAnsi="Open Sans" w:cs="Open Sans"/>
                <w:color w:val="003399"/>
                <w:lang w:val="hu-HU"/>
              </w:rPr>
              <w:t xml:space="preserve">, hogy a fejlettebb orvosi feltételekre, a megfelelő eszközökhöz és technológiához való jobb hozzáférésre, az egységesített orvosi protokollokra, az egészségügyben dolgozó munkaerő fejlesztésére és a jó gyakorlatok megosztására alapuló jobb és biztonságosabb egészségügyi szolgáltatásokat nyújtsanak. </w:t>
            </w:r>
          </w:p>
          <w:p w14:paraId="49A60944" w14:textId="7FB32E37" w:rsidR="005A72A2" w:rsidRPr="00D737AA" w:rsidRDefault="00653CA8" w:rsidP="00D737AA">
            <w:pPr>
              <w:pStyle w:val="Listaszerbekezds"/>
              <w:numPr>
                <w:ilvl w:val="0"/>
                <w:numId w:val="10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A határmenti kisebb közösségek lakosai számára elérhetővé váltak a magas szintű sürgősségi szolgáltatások és az orvosi alapellátás. </w:t>
            </w:r>
            <w:r w:rsidR="00100F29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</w:p>
        </w:tc>
      </w:tr>
    </w:tbl>
    <w:p w14:paraId="7DDBAF35" w14:textId="77777777" w:rsidR="0054292D" w:rsidRPr="002D3E39" w:rsidRDefault="0054292D" w:rsidP="00CE1B86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8"/>
      <w:footerReference w:type="default" r:id="rId9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A0C5" w14:textId="77777777" w:rsidR="00B525C3" w:rsidRDefault="00B525C3" w:rsidP="00C23211">
      <w:pPr>
        <w:spacing w:after="0" w:line="240" w:lineRule="auto"/>
      </w:pPr>
      <w:r>
        <w:separator/>
      </w:r>
    </w:p>
  </w:endnote>
  <w:endnote w:type="continuationSeparator" w:id="0">
    <w:p w14:paraId="1FA862F9" w14:textId="77777777" w:rsidR="00B525C3" w:rsidRDefault="00B525C3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4C14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1C57B" w14:textId="77777777" w:rsidR="00B525C3" w:rsidRDefault="00B525C3" w:rsidP="00C23211">
      <w:pPr>
        <w:spacing w:after="0" w:line="240" w:lineRule="auto"/>
      </w:pPr>
      <w:r>
        <w:separator/>
      </w:r>
    </w:p>
  </w:footnote>
  <w:footnote w:type="continuationSeparator" w:id="0">
    <w:p w14:paraId="0E9CAEFF" w14:textId="77777777" w:rsidR="00B525C3" w:rsidRDefault="00B525C3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6FEE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2EFE5EE0" wp14:editId="6F8A861F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ACDAE5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BD7"/>
    <w:multiLevelType w:val="hybridMultilevel"/>
    <w:tmpl w:val="909E619E"/>
    <w:lvl w:ilvl="0" w:tplc="8682C094">
      <w:start w:val="1"/>
      <w:numFmt w:val="decimal"/>
      <w:lvlText w:val="%1)"/>
      <w:lvlJc w:val="left"/>
      <w:pPr>
        <w:ind w:left="720" w:hanging="360"/>
      </w:pPr>
      <w:rPr>
        <w:rFonts w:ascii="Open Sans" w:eastAsia="Calibri" w:hAnsi="Open Sans" w:cs="Open Sans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00F5"/>
    <w:multiLevelType w:val="hybridMultilevel"/>
    <w:tmpl w:val="E196BA96"/>
    <w:lvl w:ilvl="0" w:tplc="8BCCBC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F707B"/>
    <w:multiLevelType w:val="hybridMultilevel"/>
    <w:tmpl w:val="547EFC18"/>
    <w:lvl w:ilvl="0" w:tplc="A1F849D2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D4F72"/>
    <w:multiLevelType w:val="hybridMultilevel"/>
    <w:tmpl w:val="09BE1F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C1E37"/>
    <w:multiLevelType w:val="hybridMultilevel"/>
    <w:tmpl w:val="CFDE0DF6"/>
    <w:lvl w:ilvl="0" w:tplc="730CFCFA">
      <w:start w:val="30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457DD"/>
    <w:multiLevelType w:val="hybridMultilevel"/>
    <w:tmpl w:val="34921326"/>
    <w:lvl w:ilvl="0" w:tplc="A51CC0BA">
      <w:start w:val="2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43C43"/>
    <w:multiLevelType w:val="hybridMultilevel"/>
    <w:tmpl w:val="86BC5DBE"/>
    <w:lvl w:ilvl="0" w:tplc="B8807726">
      <w:start w:val="18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61E78"/>
    <w:multiLevelType w:val="hybridMultilevel"/>
    <w:tmpl w:val="99D872E8"/>
    <w:lvl w:ilvl="0" w:tplc="F10E3B4E">
      <w:start w:val="2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071637">
    <w:abstractNumId w:val="6"/>
  </w:num>
  <w:num w:numId="2" w16cid:durableId="1813907708">
    <w:abstractNumId w:val="7"/>
  </w:num>
  <w:num w:numId="3" w16cid:durableId="255480049">
    <w:abstractNumId w:val="5"/>
  </w:num>
  <w:num w:numId="4" w16cid:durableId="795149264">
    <w:abstractNumId w:val="9"/>
  </w:num>
  <w:num w:numId="5" w16cid:durableId="1674991029">
    <w:abstractNumId w:val="2"/>
  </w:num>
  <w:num w:numId="6" w16cid:durableId="2117478243">
    <w:abstractNumId w:val="4"/>
  </w:num>
  <w:num w:numId="7" w16cid:durableId="1838228580">
    <w:abstractNumId w:val="8"/>
  </w:num>
  <w:num w:numId="8" w16cid:durableId="435952076">
    <w:abstractNumId w:val="3"/>
  </w:num>
  <w:num w:numId="9" w16cid:durableId="982805912">
    <w:abstractNumId w:val="0"/>
  </w:num>
  <w:num w:numId="10" w16cid:durableId="119696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54541"/>
    <w:rsid w:val="00076170"/>
    <w:rsid w:val="00084349"/>
    <w:rsid w:val="00091863"/>
    <w:rsid w:val="00091ED3"/>
    <w:rsid w:val="000C2D63"/>
    <w:rsid w:val="000D56E9"/>
    <w:rsid w:val="000F0D69"/>
    <w:rsid w:val="00100F29"/>
    <w:rsid w:val="0010121B"/>
    <w:rsid w:val="001423C4"/>
    <w:rsid w:val="00154D94"/>
    <w:rsid w:val="00162839"/>
    <w:rsid w:val="00173D07"/>
    <w:rsid w:val="00190E0A"/>
    <w:rsid w:val="001B0797"/>
    <w:rsid w:val="001B3A54"/>
    <w:rsid w:val="001B56B5"/>
    <w:rsid w:val="001C3229"/>
    <w:rsid w:val="001D5A22"/>
    <w:rsid w:val="0020565B"/>
    <w:rsid w:val="00220449"/>
    <w:rsid w:val="002225EC"/>
    <w:rsid w:val="002601E5"/>
    <w:rsid w:val="002642B0"/>
    <w:rsid w:val="00272A41"/>
    <w:rsid w:val="002A5B39"/>
    <w:rsid w:val="002D3E39"/>
    <w:rsid w:val="003000DD"/>
    <w:rsid w:val="00307A0F"/>
    <w:rsid w:val="00307D6D"/>
    <w:rsid w:val="0034748D"/>
    <w:rsid w:val="00397E51"/>
    <w:rsid w:val="003A3C14"/>
    <w:rsid w:val="003B68CD"/>
    <w:rsid w:val="003B70BF"/>
    <w:rsid w:val="003D2705"/>
    <w:rsid w:val="003F52F1"/>
    <w:rsid w:val="004613EF"/>
    <w:rsid w:val="0046546D"/>
    <w:rsid w:val="00480EFE"/>
    <w:rsid w:val="004A1D00"/>
    <w:rsid w:val="004B3C20"/>
    <w:rsid w:val="004C57EB"/>
    <w:rsid w:val="00502A37"/>
    <w:rsid w:val="00510DD0"/>
    <w:rsid w:val="0053754E"/>
    <w:rsid w:val="0054292D"/>
    <w:rsid w:val="0054425D"/>
    <w:rsid w:val="00561D56"/>
    <w:rsid w:val="005777AA"/>
    <w:rsid w:val="005834F8"/>
    <w:rsid w:val="00591939"/>
    <w:rsid w:val="00593A32"/>
    <w:rsid w:val="005A58E8"/>
    <w:rsid w:val="005A72A2"/>
    <w:rsid w:val="006024AF"/>
    <w:rsid w:val="00604ED3"/>
    <w:rsid w:val="00614C99"/>
    <w:rsid w:val="00653CA8"/>
    <w:rsid w:val="00680542"/>
    <w:rsid w:val="00691FE1"/>
    <w:rsid w:val="00692E3C"/>
    <w:rsid w:val="006B30F3"/>
    <w:rsid w:val="006C3DA7"/>
    <w:rsid w:val="00701C68"/>
    <w:rsid w:val="007230BD"/>
    <w:rsid w:val="00732A96"/>
    <w:rsid w:val="00732D28"/>
    <w:rsid w:val="00733A81"/>
    <w:rsid w:val="007618AC"/>
    <w:rsid w:val="00761E91"/>
    <w:rsid w:val="00763069"/>
    <w:rsid w:val="00795541"/>
    <w:rsid w:val="007D4A9B"/>
    <w:rsid w:val="007E5EE6"/>
    <w:rsid w:val="007F1F79"/>
    <w:rsid w:val="00811FC6"/>
    <w:rsid w:val="00813B57"/>
    <w:rsid w:val="00832ABA"/>
    <w:rsid w:val="00836321"/>
    <w:rsid w:val="008446A3"/>
    <w:rsid w:val="00864EED"/>
    <w:rsid w:val="0087569E"/>
    <w:rsid w:val="00883AC7"/>
    <w:rsid w:val="008A20E6"/>
    <w:rsid w:val="008C52FB"/>
    <w:rsid w:val="008D2BAA"/>
    <w:rsid w:val="008E3A08"/>
    <w:rsid w:val="008E773B"/>
    <w:rsid w:val="008F005A"/>
    <w:rsid w:val="008F7232"/>
    <w:rsid w:val="00901B7D"/>
    <w:rsid w:val="00907531"/>
    <w:rsid w:val="00916CCA"/>
    <w:rsid w:val="0091757E"/>
    <w:rsid w:val="00944EE9"/>
    <w:rsid w:val="00950D3A"/>
    <w:rsid w:val="00954FFB"/>
    <w:rsid w:val="0097126B"/>
    <w:rsid w:val="009A7CA6"/>
    <w:rsid w:val="009B782F"/>
    <w:rsid w:val="009D0623"/>
    <w:rsid w:val="00A10DD7"/>
    <w:rsid w:val="00A1628C"/>
    <w:rsid w:val="00A410EF"/>
    <w:rsid w:val="00A42DB4"/>
    <w:rsid w:val="00A4443C"/>
    <w:rsid w:val="00A64984"/>
    <w:rsid w:val="00A92F12"/>
    <w:rsid w:val="00AB7786"/>
    <w:rsid w:val="00AC4D57"/>
    <w:rsid w:val="00AC534A"/>
    <w:rsid w:val="00B446BE"/>
    <w:rsid w:val="00B525C3"/>
    <w:rsid w:val="00B80A86"/>
    <w:rsid w:val="00B86B24"/>
    <w:rsid w:val="00B92ED0"/>
    <w:rsid w:val="00BD2F21"/>
    <w:rsid w:val="00BD5D52"/>
    <w:rsid w:val="00BD6DA8"/>
    <w:rsid w:val="00BE2516"/>
    <w:rsid w:val="00BE7218"/>
    <w:rsid w:val="00C03295"/>
    <w:rsid w:val="00C23211"/>
    <w:rsid w:val="00C23EAD"/>
    <w:rsid w:val="00C53342"/>
    <w:rsid w:val="00C638FF"/>
    <w:rsid w:val="00C67660"/>
    <w:rsid w:val="00C67718"/>
    <w:rsid w:val="00C81E45"/>
    <w:rsid w:val="00C873D4"/>
    <w:rsid w:val="00CB4A2D"/>
    <w:rsid w:val="00CD191F"/>
    <w:rsid w:val="00CE1B86"/>
    <w:rsid w:val="00D16C7D"/>
    <w:rsid w:val="00D736AC"/>
    <w:rsid w:val="00D737AA"/>
    <w:rsid w:val="00D74580"/>
    <w:rsid w:val="00D7576E"/>
    <w:rsid w:val="00D80820"/>
    <w:rsid w:val="00D84459"/>
    <w:rsid w:val="00D9486A"/>
    <w:rsid w:val="00DA6F03"/>
    <w:rsid w:val="00DB02CB"/>
    <w:rsid w:val="00DC2BA2"/>
    <w:rsid w:val="00DD747B"/>
    <w:rsid w:val="00DE1CB8"/>
    <w:rsid w:val="00DE4738"/>
    <w:rsid w:val="00DF2B32"/>
    <w:rsid w:val="00DF786F"/>
    <w:rsid w:val="00E076B2"/>
    <w:rsid w:val="00E255F7"/>
    <w:rsid w:val="00E37256"/>
    <w:rsid w:val="00E42E35"/>
    <w:rsid w:val="00E614B5"/>
    <w:rsid w:val="00E82CDF"/>
    <w:rsid w:val="00E91B08"/>
    <w:rsid w:val="00E9621F"/>
    <w:rsid w:val="00EA7F42"/>
    <w:rsid w:val="00EB0D64"/>
    <w:rsid w:val="00EC4B35"/>
    <w:rsid w:val="00EC584C"/>
    <w:rsid w:val="00EC75E9"/>
    <w:rsid w:val="00ED4D3B"/>
    <w:rsid w:val="00ED61A5"/>
    <w:rsid w:val="00EE124B"/>
    <w:rsid w:val="00EE63E9"/>
    <w:rsid w:val="00EE6A3A"/>
    <w:rsid w:val="00EF4203"/>
    <w:rsid w:val="00F0230A"/>
    <w:rsid w:val="00F207F8"/>
    <w:rsid w:val="00F21FD1"/>
    <w:rsid w:val="00F36785"/>
    <w:rsid w:val="00F4408F"/>
    <w:rsid w:val="00F45D12"/>
    <w:rsid w:val="00F7622A"/>
    <w:rsid w:val="00F7767F"/>
    <w:rsid w:val="00FB5250"/>
    <w:rsid w:val="00FB6D76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9F463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7D0E9-F2A7-45B3-8BF7-87C8E1C5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160</TotalTime>
  <Pages>4</Pages>
  <Words>880</Words>
  <Characters>6079</Characters>
  <Application>Microsoft Office Word</Application>
  <DocSecurity>0</DocSecurity>
  <Lines>50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Vidovenyecz Éva</cp:lastModifiedBy>
  <cp:revision>14</cp:revision>
  <cp:lastPrinted>2021-03-24T07:03:00Z</cp:lastPrinted>
  <dcterms:created xsi:type="dcterms:W3CDTF">2026-03-09T14:26:00Z</dcterms:created>
  <dcterms:modified xsi:type="dcterms:W3CDTF">2026-03-10T12:46:00Z</dcterms:modified>
</cp:coreProperties>
</file>