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8169"/>
      </w:tblGrid>
      <w:tr w:rsidR="00143B1D" w:rsidRPr="00AC6A19" w14:paraId="2CE027AA" w14:textId="77777777">
        <w:trPr>
          <w:trHeight w:val="417"/>
        </w:trPr>
        <w:tc>
          <w:tcPr>
            <w:tcW w:w="10037" w:type="dxa"/>
            <w:gridSpan w:val="2"/>
            <w:shd w:val="clear" w:color="auto" w:fill="003399"/>
          </w:tcPr>
          <w:p w14:paraId="0822749C" w14:textId="47160FA3" w:rsidR="00143B1D" w:rsidRPr="00AC6A19" w:rsidRDefault="00485E71">
            <w:pPr>
              <w:pStyle w:val="TableParagraph"/>
              <w:spacing w:before="76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FFFFFF"/>
                <w:lang w:val="hu-HU"/>
              </w:rPr>
              <w:t>3</w:t>
            </w:r>
            <w:r w:rsidRPr="00AC6A19">
              <w:rPr>
                <w:rFonts w:ascii="Arial"/>
                <w:b/>
                <w:color w:val="FFFFFF"/>
                <w:spacing w:val="-6"/>
                <w:lang w:val="hu-HU"/>
              </w:rPr>
              <w:t xml:space="preserve"> </w:t>
            </w:r>
            <w:r w:rsidR="005F20D5" w:rsidRPr="00AC6A19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korlátozott pályázati felhívás – teljes pályázat</w:t>
            </w:r>
          </w:p>
        </w:tc>
      </w:tr>
      <w:tr w:rsidR="00143B1D" w:rsidRPr="00AC6A19" w14:paraId="1C2917BC" w14:textId="77777777">
        <w:trPr>
          <w:trHeight w:val="434"/>
        </w:trPr>
        <w:tc>
          <w:tcPr>
            <w:tcW w:w="1868" w:type="dxa"/>
            <w:shd w:val="clear" w:color="auto" w:fill="E7E6E6"/>
          </w:tcPr>
          <w:p w14:paraId="2E5E77EE" w14:textId="4297B6A3" w:rsidR="00143B1D" w:rsidRPr="00AC6A19" w:rsidRDefault="00485E71">
            <w:pPr>
              <w:pStyle w:val="TableParagraph"/>
              <w:spacing w:before="86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Proje</w:t>
            </w:r>
            <w:r w:rsidR="005F20D5" w:rsidRPr="00AC6A19">
              <w:rPr>
                <w:rFonts w:ascii="Arial"/>
                <w:b/>
                <w:color w:val="003399"/>
                <w:lang w:val="hu-HU"/>
              </w:rPr>
              <w:t>k</w:t>
            </w:r>
            <w:r w:rsidRPr="00AC6A19">
              <w:rPr>
                <w:rFonts w:ascii="Arial"/>
                <w:b/>
                <w:color w:val="003399"/>
                <w:lang w:val="hu-HU"/>
              </w:rPr>
              <w:t>t</w:t>
            </w:r>
            <w:r w:rsidRPr="00AC6A19">
              <w:rPr>
                <w:rFonts w:ascii="Arial"/>
                <w:b/>
                <w:color w:val="003399"/>
                <w:spacing w:val="-6"/>
                <w:lang w:val="hu-HU"/>
              </w:rPr>
              <w:t xml:space="preserve"> </w:t>
            </w:r>
            <w:r w:rsidR="005F20D5" w:rsidRPr="00AC6A19">
              <w:rPr>
                <w:rFonts w:ascii="Arial"/>
                <w:b/>
                <w:color w:val="003399"/>
                <w:spacing w:val="-4"/>
                <w:lang w:val="hu-HU"/>
              </w:rPr>
              <w:t>k</w:t>
            </w:r>
            <w:r w:rsidR="005F20D5" w:rsidRPr="00AC6A19">
              <w:rPr>
                <w:rFonts w:ascii="Arial"/>
                <w:b/>
                <w:color w:val="003399"/>
                <w:spacing w:val="-4"/>
                <w:lang w:val="hu-HU"/>
              </w:rPr>
              <w:t>ó</w:t>
            </w:r>
            <w:r w:rsidR="005F20D5" w:rsidRPr="00AC6A19">
              <w:rPr>
                <w:rFonts w:ascii="Arial"/>
                <w:b/>
                <w:color w:val="003399"/>
                <w:spacing w:val="-4"/>
                <w:lang w:val="hu-HU"/>
              </w:rPr>
              <w:t>d</w:t>
            </w:r>
          </w:p>
        </w:tc>
        <w:tc>
          <w:tcPr>
            <w:tcW w:w="8169" w:type="dxa"/>
          </w:tcPr>
          <w:p w14:paraId="792BB0C3" w14:textId="77777777" w:rsidR="00143B1D" w:rsidRPr="00AC6A19" w:rsidRDefault="00485E71">
            <w:pPr>
              <w:pStyle w:val="TableParagraph"/>
              <w:spacing w:before="86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ROHU-452</w:t>
            </w:r>
            <w:r w:rsidRPr="00AC6A19">
              <w:rPr>
                <w:rFonts w:ascii="Arial"/>
                <w:b/>
                <w:color w:val="003399"/>
                <w:spacing w:val="-8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5"/>
                <w:lang w:val="hu-HU"/>
              </w:rPr>
              <w:t>FAF</w:t>
            </w:r>
          </w:p>
        </w:tc>
      </w:tr>
      <w:tr w:rsidR="00143B1D" w:rsidRPr="00AC6A19" w14:paraId="69404220" w14:textId="77777777">
        <w:trPr>
          <w:trHeight w:val="397"/>
        </w:trPr>
        <w:tc>
          <w:tcPr>
            <w:tcW w:w="1868" w:type="dxa"/>
            <w:shd w:val="clear" w:color="auto" w:fill="E7E6E6"/>
          </w:tcPr>
          <w:p w14:paraId="6F805A8A" w14:textId="0FBA140A" w:rsidR="00143B1D" w:rsidRPr="00AC6A19" w:rsidRDefault="00485E71">
            <w:pPr>
              <w:pStyle w:val="TableParagraph"/>
              <w:spacing w:before="69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Proje</w:t>
            </w:r>
            <w:r w:rsidR="005F20D5" w:rsidRPr="00AC6A19">
              <w:rPr>
                <w:rFonts w:ascii="Arial"/>
                <w:b/>
                <w:color w:val="003399"/>
                <w:lang w:val="hu-HU"/>
              </w:rPr>
              <w:t>k</w:t>
            </w:r>
            <w:r w:rsidRPr="00AC6A19">
              <w:rPr>
                <w:rFonts w:ascii="Arial"/>
                <w:b/>
                <w:color w:val="003399"/>
                <w:lang w:val="hu-HU"/>
              </w:rPr>
              <w:t>t</w:t>
            </w:r>
            <w:r w:rsidRPr="00AC6A19">
              <w:rPr>
                <w:rFonts w:ascii="Arial"/>
                <w:b/>
                <w:color w:val="003399"/>
                <w:spacing w:val="-4"/>
                <w:lang w:val="hu-HU"/>
              </w:rPr>
              <w:t xml:space="preserve"> </w:t>
            </w:r>
            <w:r w:rsidR="005F20D5" w:rsidRPr="00AC6A19">
              <w:rPr>
                <w:rFonts w:ascii="Arial"/>
                <w:b/>
                <w:color w:val="003399"/>
                <w:spacing w:val="-4"/>
                <w:lang w:val="hu-HU"/>
              </w:rPr>
              <w:t>c</w:t>
            </w:r>
            <w:r w:rsidR="005F20D5" w:rsidRPr="00AC6A19">
              <w:rPr>
                <w:rFonts w:ascii="Arial"/>
                <w:b/>
                <w:color w:val="003399"/>
                <w:spacing w:val="-4"/>
                <w:lang w:val="hu-HU"/>
              </w:rPr>
              <w:t>í</w:t>
            </w:r>
            <w:r w:rsidR="005F20D5" w:rsidRPr="00AC6A19">
              <w:rPr>
                <w:rFonts w:ascii="Arial"/>
                <w:b/>
                <w:color w:val="003399"/>
                <w:spacing w:val="-4"/>
                <w:lang w:val="hu-HU"/>
              </w:rPr>
              <w:t>m</w:t>
            </w:r>
          </w:p>
        </w:tc>
        <w:tc>
          <w:tcPr>
            <w:tcW w:w="8169" w:type="dxa"/>
          </w:tcPr>
          <w:p w14:paraId="2A1E58C5" w14:textId="77636007" w:rsidR="00143B1D" w:rsidRPr="00AC6A19" w:rsidRDefault="00485E71">
            <w:pPr>
              <w:pStyle w:val="TableParagraph"/>
              <w:spacing w:before="72"/>
              <w:rPr>
                <w:rFonts w:ascii="Arial" w:hAnsi="Arial" w:cs="Arial"/>
                <w:color w:val="003399"/>
                <w:spacing w:val="-2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spacing w:val="-2"/>
                <w:lang w:val="hu-HU"/>
              </w:rPr>
              <w:t>JEDI - Joint Employment-Driven Initiative</w:t>
            </w:r>
            <w:r w:rsidR="005F20D5" w:rsidRPr="00AC6A19">
              <w:rPr>
                <w:rFonts w:ascii="Arial" w:hAnsi="Arial" w:cs="Arial"/>
                <w:color w:val="003399"/>
                <w:spacing w:val="-2"/>
                <w:lang w:val="hu-HU"/>
              </w:rPr>
              <w:br/>
              <w:t>Közös Foglalkoztatás-központú Kezdeményezés</w:t>
            </w:r>
          </w:p>
        </w:tc>
      </w:tr>
      <w:tr w:rsidR="00143B1D" w:rsidRPr="00AC6A19" w14:paraId="6AC7370B" w14:textId="77777777">
        <w:trPr>
          <w:trHeight w:val="637"/>
        </w:trPr>
        <w:tc>
          <w:tcPr>
            <w:tcW w:w="1868" w:type="dxa"/>
            <w:shd w:val="clear" w:color="auto" w:fill="E7E6E6"/>
          </w:tcPr>
          <w:p w14:paraId="6135A72E" w14:textId="71348C3E" w:rsidR="00143B1D" w:rsidRPr="00AC6A19" w:rsidRDefault="005F20D5">
            <w:pPr>
              <w:pStyle w:val="TableParagraph"/>
              <w:spacing w:before="189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Priorit</w:t>
            </w:r>
            <w:r w:rsidRPr="00AC6A19">
              <w:rPr>
                <w:rFonts w:ascii="Arial"/>
                <w:b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lang w:val="hu-HU"/>
              </w:rPr>
              <w:t>si</w:t>
            </w:r>
            <w:r w:rsidR="00485E71" w:rsidRPr="00AC6A19">
              <w:rPr>
                <w:rFonts w:ascii="Arial"/>
                <w:b/>
                <w:color w:val="003399"/>
                <w:spacing w:val="-6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4"/>
                <w:lang w:val="hu-HU"/>
              </w:rPr>
              <w:t>tengely</w:t>
            </w:r>
          </w:p>
        </w:tc>
        <w:tc>
          <w:tcPr>
            <w:tcW w:w="8169" w:type="dxa"/>
          </w:tcPr>
          <w:p w14:paraId="625B7C94" w14:textId="06DF6CD5" w:rsidR="00143B1D" w:rsidRPr="00AC6A19" w:rsidRDefault="00485E71">
            <w:pPr>
              <w:pStyle w:val="TableParagraph"/>
              <w:spacing w:before="64"/>
              <w:ind w:right="1"/>
              <w:rPr>
                <w:rFonts w:ascii="Arial" w:hAnsi="Arial" w:cs="Arial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3 – </w:t>
            </w:r>
            <w:r w:rsidR="005F20D5" w:rsidRPr="00AC6A19">
              <w:rPr>
                <w:rFonts w:ascii="Arial" w:hAnsi="Arial" w:cs="Arial"/>
                <w:color w:val="003399"/>
                <w:lang w:val="hu-HU"/>
              </w:rPr>
              <w:t>A foglalkoztatás javítása és a határokon átnyúló munkaerő-mobilitás előmozdítása (Együttműködés a foglalkoztatás terén)</w:t>
            </w:r>
          </w:p>
        </w:tc>
      </w:tr>
      <w:tr w:rsidR="00143B1D" w:rsidRPr="00AC6A19" w14:paraId="5C15E489" w14:textId="77777777">
        <w:trPr>
          <w:trHeight w:val="1173"/>
        </w:trPr>
        <w:tc>
          <w:tcPr>
            <w:tcW w:w="1868" w:type="dxa"/>
            <w:shd w:val="clear" w:color="auto" w:fill="E7E6E6"/>
          </w:tcPr>
          <w:p w14:paraId="779795CE" w14:textId="77777777" w:rsidR="00143B1D" w:rsidRPr="00AC6A19" w:rsidRDefault="00143B1D">
            <w:pPr>
              <w:pStyle w:val="TableParagraph"/>
              <w:spacing w:before="75"/>
              <w:ind w:left="0"/>
              <w:rPr>
                <w:rFonts w:ascii="Times New Roman"/>
                <w:lang w:val="hu-HU"/>
              </w:rPr>
            </w:pPr>
          </w:p>
          <w:p w14:paraId="0D5B06EF" w14:textId="778D30E7" w:rsidR="00143B1D" w:rsidRPr="00AC6A19" w:rsidRDefault="005F20D5">
            <w:pPr>
              <w:pStyle w:val="TableParagraph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Beruh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z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si</w:t>
            </w:r>
            <w:r w:rsidR="00485E71" w:rsidRPr="00AC6A19">
              <w:rPr>
                <w:rFonts w:ascii="Arial"/>
                <w:b/>
                <w:color w:val="003399"/>
                <w:spacing w:val="-2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priorit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</w:t>
            </w:r>
          </w:p>
        </w:tc>
        <w:tc>
          <w:tcPr>
            <w:tcW w:w="8169" w:type="dxa"/>
          </w:tcPr>
          <w:p w14:paraId="7825C57A" w14:textId="4519C0A0" w:rsidR="00143B1D" w:rsidRPr="00AC6A19" w:rsidRDefault="00485E71" w:rsidP="002851BB">
            <w:pPr>
              <w:pStyle w:val="TableParagraph"/>
              <w:spacing w:before="72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8/b – </w:t>
            </w:r>
            <w:r w:rsidR="005F20D5" w:rsidRPr="00AC6A19">
              <w:rPr>
                <w:rFonts w:ascii="Arial" w:hAnsi="Arial" w:cs="Arial"/>
                <w:color w:val="003399"/>
                <w:lang w:val="hu-HU"/>
              </w:rPr>
              <w:t>A foglalkoztatásbarát növekedés támogatása a helyi potenciál fejlesztésével, egy-egy adott területre vonatkozó térségi stratégia részeként – ideértve a hanyatló ipari régiók szerkezetváltását, valamint a specifikus természeti és kulturális erőforrások hozzáférhetőségének javítását és fejlesztését.</w:t>
            </w:r>
          </w:p>
        </w:tc>
      </w:tr>
      <w:tr w:rsidR="00143B1D" w:rsidRPr="00AC6A19" w14:paraId="075C0CCF" w14:textId="77777777">
        <w:trPr>
          <w:trHeight w:val="505"/>
        </w:trPr>
        <w:tc>
          <w:tcPr>
            <w:tcW w:w="1868" w:type="dxa"/>
            <w:shd w:val="clear" w:color="auto" w:fill="E7E6E6"/>
          </w:tcPr>
          <w:p w14:paraId="4EED487D" w14:textId="020AECBC" w:rsidR="00143B1D" w:rsidRPr="00AC6A19" w:rsidRDefault="005F20D5">
            <w:pPr>
              <w:pStyle w:val="TableParagraph"/>
              <w:spacing w:line="252" w:lineRule="exact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Megval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ó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í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t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si</w:t>
            </w:r>
            <w:r w:rsidR="00485E71" w:rsidRPr="00AC6A19">
              <w:rPr>
                <w:rFonts w:ascii="Arial"/>
                <w:b/>
                <w:color w:val="003399"/>
                <w:spacing w:val="-2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id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ő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tartam</w:t>
            </w:r>
          </w:p>
        </w:tc>
        <w:tc>
          <w:tcPr>
            <w:tcW w:w="8169" w:type="dxa"/>
          </w:tcPr>
          <w:p w14:paraId="0002D2C2" w14:textId="7A720305" w:rsidR="00143B1D" w:rsidRPr="00AC6A19" w:rsidRDefault="00485E71" w:rsidP="002851BB">
            <w:pPr>
              <w:pStyle w:val="TableParagraph"/>
              <w:spacing w:before="72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47 </w:t>
            </w:r>
            <w:r w:rsidR="005F20D5" w:rsidRPr="00AC6A19">
              <w:rPr>
                <w:rFonts w:ascii="Arial" w:hAnsi="Arial" w:cs="Arial"/>
                <w:color w:val="003399"/>
                <w:lang w:val="hu-HU"/>
              </w:rPr>
              <w:t>hónap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 (2020</w:t>
            </w:r>
            <w:r w:rsidR="005F20D5" w:rsidRPr="00AC6A19">
              <w:rPr>
                <w:rFonts w:ascii="Arial" w:hAnsi="Arial" w:cs="Arial"/>
                <w:color w:val="003399"/>
                <w:lang w:val="hu-HU"/>
              </w:rPr>
              <w:t>. február 1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 –2023</w:t>
            </w:r>
            <w:r w:rsidR="005F20D5" w:rsidRPr="00AC6A19">
              <w:rPr>
                <w:rFonts w:ascii="Arial" w:hAnsi="Arial" w:cs="Arial"/>
                <w:color w:val="003399"/>
                <w:lang w:val="hu-HU"/>
              </w:rPr>
              <w:t>. december 31.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>)</w:t>
            </w:r>
          </w:p>
        </w:tc>
      </w:tr>
      <w:tr w:rsidR="00143B1D" w:rsidRPr="00AC6A19" w14:paraId="454BA0C2" w14:textId="77777777">
        <w:trPr>
          <w:trHeight w:val="1910"/>
        </w:trPr>
        <w:tc>
          <w:tcPr>
            <w:tcW w:w="1868" w:type="dxa"/>
            <w:shd w:val="clear" w:color="auto" w:fill="E7E6E6"/>
          </w:tcPr>
          <w:p w14:paraId="71641ABE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2862E5E1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7519B709" w14:textId="77777777" w:rsidR="00143B1D" w:rsidRPr="00AC6A19" w:rsidRDefault="00143B1D">
            <w:pPr>
              <w:pStyle w:val="TableParagraph"/>
              <w:spacing w:before="64"/>
              <w:ind w:left="0"/>
              <w:rPr>
                <w:rFonts w:ascii="Times New Roman"/>
                <w:lang w:val="hu-HU"/>
              </w:rPr>
            </w:pPr>
          </w:p>
          <w:p w14:paraId="768FCD5A" w14:textId="0EEDA339" w:rsidR="00143B1D" w:rsidRPr="00AC6A19" w:rsidRDefault="005F20D5" w:rsidP="005D28D1">
            <w:pPr>
              <w:pStyle w:val="TableParagraph"/>
              <w:jc w:val="center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Partners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g</w:t>
            </w:r>
          </w:p>
        </w:tc>
        <w:tc>
          <w:tcPr>
            <w:tcW w:w="8169" w:type="dxa"/>
          </w:tcPr>
          <w:p w14:paraId="5D2E9815" w14:textId="77777777" w:rsidR="005F20D5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/>
                <w:color w:val="003399"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LB: Szegedi Szakk</w:t>
            </w:r>
            <w:r w:rsidRPr="00AC6A19">
              <w:rPr>
                <w:rFonts w:ascii="Arial"/>
                <w:b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lang w:val="hu-HU"/>
              </w:rPr>
              <w:t>pz</w:t>
            </w:r>
            <w:r w:rsidRPr="00AC6A19">
              <w:rPr>
                <w:rFonts w:ascii="Arial"/>
                <w:b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lang w:val="hu-HU"/>
              </w:rPr>
              <w:t>si Centrum (Magyarorsz</w:t>
            </w:r>
            <w:r w:rsidRPr="00AC6A19">
              <w:rPr>
                <w:rFonts w:ascii="Arial"/>
                <w:b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lang w:val="hu-HU"/>
              </w:rPr>
              <w:t>g)</w:t>
            </w:r>
          </w:p>
          <w:p w14:paraId="49E8CD7F" w14:textId="3C84EA2B" w:rsidR="005F20D5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/>
                <w:color w:val="003399"/>
                <w:lang w:val="hu-HU"/>
              </w:rPr>
            </w:pPr>
          </w:p>
          <w:p w14:paraId="03205177" w14:textId="77777777" w:rsidR="005F20D5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PP2: DKMT Duna-K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ö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ö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s-Maros-Tisza Euror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gi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ó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 Fejleszt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Cs/>
                <w:color w:val="003399"/>
                <w:lang w:val="hu-HU"/>
              </w:rPr>
              <w:t xml:space="preserve">si 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Ü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gyn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ö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ks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 Nonprofit K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ö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zhaszn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ú</w:t>
            </w:r>
            <w:r w:rsidRPr="00AC6A19">
              <w:rPr>
                <w:rFonts w:ascii="Arial"/>
                <w:bCs/>
                <w:color w:val="003399"/>
                <w:lang w:val="hu-HU"/>
              </w:rPr>
              <w:t xml:space="preserve"> Kft. (Magyarorsz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g)</w:t>
            </w:r>
          </w:p>
          <w:p w14:paraId="3E149FBA" w14:textId="77777777" w:rsidR="005F20D5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PP3: Szeged-Csan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di Egyh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zmegye (Magyarorsz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g)</w:t>
            </w:r>
          </w:p>
          <w:p w14:paraId="2B3DF38F" w14:textId="77777777" w:rsidR="005F20D5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PP4: Homokh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t Eur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ó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integr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ci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ó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 Region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lis Fejleszt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Cs/>
                <w:color w:val="003399"/>
                <w:lang w:val="hu-HU"/>
              </w:rPr>
              <w:t xml:space="preserve">si 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Ü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gyn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ö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ks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 (Magyarorsz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g)</w:t>
            </w:r>
          </w:p>
          <w:p w14:paraId="3E7C3EAE" w14:textId="77777777" w:rsidR="005F20D5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PP5: Temes Megyei Tan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cs / Temes Megye (Rom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nia)</w:t>
            </w:r>
          </w:p>
          <w:p w14:paraId="0924011E" w14:textId="2477E01C" w:rsidR="00143B1D" w:rsidRPr="00AC6A19" w:rsidRDefault="005F20D5" w:rsidP="005F20D5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PP6: Temesv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 xml:space="preserve">ri Kereskedelmi, Ipari 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 Agr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rkamara (Rom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nia)</w:t>
            </w:r>
          </w:p>
        </w:tc>
      </w:tr>
      <w:tr w:rsidR="00143B1D" w:rsidRPr="00AC6A19" w14:paraId="463FA818" w14:textId="77777777">
        <w:trPr>
          <w:trHeight w:val="1912"/>
        </w:trPr>
        <w:tc>
          <w:tcPr>
            <w:tcW w:w="1868" w:type="dxa"/>
            <w:shd w:val="clear" w:color="auto" w:fill="E7E6E6"/>
          </w:tcPr>
          <w:p w14:paraId="0163098C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4F71F5E2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61F2B784" w14:textId="77777777" w:rsidR="00143B1D" w:rsidRPr="00AC6A19" w:rsidRDefault="00143B1D">
            <w:pPr>
              <w:pStyle w:val="TableParagraph"/>
              <w:spacing w:before="66"/>
              <w:ind w:left="0"/>
              <w:rPr>
                <w:rFonts w:ascii="Times New Roman"/>
                <w:lang w:val="hu-HU"/>
              </w:rPr>
            </w:pPr>
          </w:p>
          <w:p w14:paraId="37773525" w14:textId="1AE48A45" w:rsidR="00143B1D" w:rsidRPr="00AC6A19" w:rsidRDefault="00485E71" w:rsidP="005D28D1">
            <w:pPr>
              <w:pStyle w:val="TableParagraph"/>
              <w:jc w:val="center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Proje</w:t>
            </w:r>
            <w:r w:rsidR="005F20D5" w:rsidRPr="00AC6A19">
              <w:rPr>
                <w:rFonts w:ascii="Arial"/>
                <w:b/>
                <w:color w:val="003399"/>
                <w:lang w:val="hu-HU"/>
              </w:rPr>
              <w:t>k</w:t>
            </w:r>
            <w:r w:rsidRPr="00AC6A19">
              <w:rPr>
                <w:rFonts w:ascii="Arial"/>
                <w:b/>
                <w:color w:val="003399"/>
                <w:lang w:val="hu-HU"/>
              </w:rPr>
              <w:t>t</w:t>
            </w:r>
            <w:r w:rsidRPr="00AC6A19">
              <w:rPr>
                <w:rFonts w:ascii="Arial"/>
                <w:b/>
                <w:color w:val="003399"/>
                <w:spacing w:val="-6"/>
                <w:lang w:val="hu-HU"/>
              </w:rPr>
              <w:t xml:space="preserve"> 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k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ö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lts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gvet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="005F20D5" w:rsidRPr="00AC6A19">
              <w:rPr>
                <w:rFonts w:ascii="Arial"/>
                <w:b/>
                <w:color w:val="003399"/>
                <w:spacing w:val="-2"/>
                <w:lang w:val="hu-HU"/>
              </w:rPr>
              <w:t>s</w:t>
            </w:r>
          </w:p>
        </w:tc>
        <w:tc>
          <w:tcPr>
            <w:tcW w:w="8169" w:type="dxa"/>
          </w:tcPr>
          <w:p w14:paraId="30383395" w14:textId="77777777" w:rsidR="000D147F" w:rsidRPr="00AC6A19" w:rsidRDefault="000D147F" w:rsidP="000D147F">
            <w:pPr>
              <w:pStyle w:val="TableParagraph"/>
              <w:spacing w:line="248" w:lineRule="exact"/>
              <w:rPr>
                <w:rFonts w:ascii="Arial"/>
                <w:b/>
                <w:color w:val="003399"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Ö</w:t>
            </w:r>
            <w:r w:rsidRPr="00AC6A19">
              <w:rPr>
                <w:rFonts w:ascii="Arial"/>
                <w:b/>
                <w:color w:val="003399"/>
                <w:lang w:val="hu-HU"/>
              </w:rPr>
              <w:t>sszesen 6 531 618,00 EUR, amelyb</w:t>
            </w:r>
            <w:r w:rsidRPr="00AC6A19">
              <w:rPr>
                <w:rFonts w:ascii="Arial"/>
                <w:b/>
                <w:color w:val="003399"/>
                <w:lang w:val="hu-HU"/>
              </w:rPr>
              <w:t>ő</w:t>
            </w:r>
            <w:r w:rsidRPr="00AC6A19">
              <w:rPr>
                <w:rFonts w:ascii="Arial"/>
                <w:b/>
                <w:color w:val="003399"/>
                <w:lang w:val="hu-HU"/>
              </w:rPr>
              <w:t>l ERFA 5 551 875,30 EUR</w:t>
            </w:r>
          </w:p>
          <w:p w14:paraId="771FAC93" w14:textId="77777777" w:rsidR="000D147F" w:rsidRPr="00AC6A19" w:rsidRDefault="000D147F" w:rsidP="000D147F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LB: 781 394,80 EUR ERFA, 137 893,20 EUR nemzeti 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rsfinansz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í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roz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</w:t>
            </w:r>
          </w:p>
          <w:p w14:paraId="152C6E41" w14:textId="77777777" w:rsidR="000D147F" w:rsidRPr="00AC6A19" w:rsidRDefault="000D147F" w:rsidP="000D147F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PP2: 432 131,50 EUR ERFA, 50 833,92 EUR nemzeti 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rsfinansz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í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roz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</w:t>
            </w:r>
          </w:p>
          <w:p w14:paraId="648E67FC" w14:textId="77777777" w:rsidR="000D147F" w:rsidRPr="00AC6A19" w:rsidRDefault="000D147F" w:rsidP="000D147F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PP3: 1 056 507,50 EUR ERFA, 124 282,58 EUR nemzeti 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rsfinansz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í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roz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</w:t>
            </w:r>
          </w:p>
          <w:p w14:paraId="46382D7A" w14:textId="77777777" w:rsidR="000D147F" w:rsidRPr="00AC6A19" w:rsidRDefault="000D147F" w:rsidP="000D147F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PP4: 2 015 086,50 EUR ERFA, 237 045,30 EUR nemzeti 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rsfinansz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í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roz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</w:t>
            </w:r>
          </w:p>
          <w:p w14:paraId="74356F9E" w14:textId="77777777" w:rsidR="000D147F" w:rsidRPr="00AC6A19" w:rsidRDefault="000D147F" w:rsidP="000D147F">
            <w:pPr>
              <w:pStyle w:val="TableParagraph"/>
              <w:spacing w:line="248" w:lineRule="exact"/>
              <w:rPr>
                <w:rFonts w:ascii="Arial"/>
                <w:bCs/>
                <w:color w:val="003399"/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PP5: 1 139 255,00 EUR ERFA, 174 225,60 EUR nemzeti 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rsfinansz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í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roz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</w:t>
            </w:r>
          </w:p>
          <w:p w14:paraId="6932359D" w14:textId="4107F97C" w:rsidR="00143B1D" w:rsidRPr="00AC6A19" w:rsidRDefault="000D147F" w:rsidP="000D147F">
            <w:pPr>
              <w:pStyle w:val="TableParagraph"/>
              <w:spacing w:before="72"/>
              <w:rPr>
                <w:lang w:val="hu-HU"/>
              </w:rPr>
            </w:pPr>
            <w:r w:rsidRPr="00AC6A19">
              <w:rPr>
                <w:rFonts w:ascii="Arial"/>
                <w:bCs/>
                <w:color w:val="003399"/>
                <w:lang w:val="hu-HU"/>
              </w:rPr>
              <w:t>PP6: 127 500,00 EUR ERFA, 19 498,50 EUR nemzeti t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rsfinansz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í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roz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Cs/>
                <w:color w:val="003399"/>
                <w:lang w:val="hu-HU"/>
              </w:rPr>
              <w:t>s</w:t>
            </w:r>
          </w:p>
        </w:tc>
      </w:tr>
      <w:tr w:rsidR="00143B1D" w:rsidRPr="00AC6A19" w14:paraId="668E6A33" w14:textId="77777777">
        <w:trPr>
          <w:trHeight w:val="758"/>
        </w:trPr>
        <w:tc>
          <w:tcPr>
            <w:tcW w:w="1868" w:type="dxa"/>
            <w:shd w:val="clear" w:color="auto" w:fill="E7E6E6"/>
          </w:tcPr>
          <w:p w14:paraId="13207551" w14:textId="4E7FCA78" w:rsidR="00143B1D" w:rsidRPr="00AC6A19" w:rsidRDefault="000D147F" w:rsidP="005D28D1">
            <w:pPr>
              <w:pStyle w:val="TableParagraph"/>
              <w:spacing w:before="247"/>
              <w:jc w:val="center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C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lkit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ű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z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</w:t>
            </w:r>
          </w:p>
        </w:tc>
        <w:tc>
          <w:tcPr>
            <w:tcW w:w="8169" w:type="dxa"/>
          </w:tcPr>
          <w:p w14:paraId="694065CD" w14:textId="20BE218B" w:rsidR="00143B1D" w:rsidRPr="00AC6A19" w:rsidRDefault="000D147F" w:rsidP="002851BB">
            <w:pPr>
              <w:pStyle w:val="TableParagraph"/>
              <w:spacing w:before="72"/>
              <w:rPr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A projekt átfogó célja a foglalkoztatás növelése volt a román-magyar határ menti régióban, kedvező feltételek megteremtésével a hosszú távon kiegyensúlyozott munkaerőpiac érdekében.</w:t>
            </w:r>
          </w:p>
        </w:tc>
      </w:tr>
      <w:tr w:rsidR="00143B1D" w:rsidRPr="00AC6A19" w14:paraId="6631A566" w14:textId="77777777">
        <w:trPr>
          <w:trHeight w:val="714"/>
        </w:trPr>
        <w:tc>
          <w:tcPr>
            <w:tcW w:w="1868" w:type="dxa"/>
            <w:shd w:val="clear" w:color="auto" w:fill="E7E6E6"/>
          </w:tcPr>
          <w:p w14:paraId="008D029E" w14:textId="635B2F4F" w:rsidR="00143B1D" w:rsidRPr="00AC6A19" w:rsidRDefault="000D147F" w:rsidP="005D28D1">
            <w:pPr>
              <w:pStyle w:val="TableParagraph"/>
              <w:spacing w:before="100"/>
              <w:jc w:val="center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Hozz</w:t>
            </w:r>
            <w:r w:rsidRPr="00AC6A19">
              <w:rPr>
                <w:rFonts w:ascii="Arial"/>
                <w:b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lang w:val="hu-HU"/>
              </w:rPr>
              <w:t>j</w:t>
            </w:r>
            <w:r w:rsidRPr="00AC6A19">
              <w:rPr>
                <w:rFonts w:ascii="Arial"/>
                <w:b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lang w:val="hu-HU"/>
              </w:rPr>
              <w:t>rul</w:t>
            </w:r>
            <w:r w:rsidRPr="00AC6A19">
              <w:rPr>
                <w:rFonts w:ascii="Arial"/>
                <w:b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lang w:val="hu-HU"/>
              </w:rPr>
              <w:t>s az indik</w:t>
            </w:r>
            <w:r w:rsidRPr="00AC6A19">
              <w:rPr>
                <w:rFonts w:ascii="Arial"/>
                <w:b/>
                <w:color w:val="003399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lang w:val="hu-HU"/>
              </w:rPr>
              <w:t>torokhoz</w:t>
            </w:r>
          </w:p>
        </w:tc>
        <w:tc>
          <w:tcPr>
            <w:tcW w:w="8169" w:type="dxa"/>
          </w:tcPr>
          <w:p w14:paraId="3CAA23F1" w14:textId="1428270C" w:rsidR="00143B1D" w:rsidRPr="00AC6A19" w:rsidRDefault="000D147F" w:rsidP="000D147F">
            <w:pPr>
              <w:pStyle w:val="TableParagraph"/>
              <w:spacing w:before="72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Közös helyi foglalkoztatási kezdeményezésekben és közös képzéseken résztvevők száma: 3310</w:t>
            </w:r>
          </w:p>
        </w:tc>
      </w:tr>
      <w:tr w:rsidR="00143B1D" w:rsidRPr="00AC6A19" w14:paraId="591047AC" w14:textId="77777777">
        <w:trPr>
          <w:trHeight w:val="3794"/>
        </w:trPr>
        <w:tc>
          <w:tcPr>
            <w:tcW w:w="1868" w:type="dxa"/>
            <w:shd w:val="clear" w:color="auto" w:fill="E7E6E6"/>
          </w:tcPr>
          <w:p w14:paraId="19A31EFC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21E876BA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6E1F747E" w14:textId="77777777" w:rsidR="00143B1D" w:rsidRPr="00AC6A19" w:rsidRDefault="00143B1D" w:rsidP="005D28D1">
            <w:pPr>
              <w:pStyle w:val="TableParagraph"/>
              <w:spacing w:before="248"/>
              <w:ind w:left="0"/>
              <w:jc w:val="center"/>
              <w:rPr>
                <w:rFonts w:ascii="Times New Roman"/>
                <w:lang w:val="hu-HU"/>
              </w:rPr>
            </w:pPr>
          </w:p>
          <w:p w14:paraId="47C4E515" w14:textId="1197DD47" w:rsidR="00143B1D" w:rsidRPr="00AC6A19" w:rsidRDefault="000D147F" w:rsidP="005D28D1">
            <w:pPr>
              <w:pStyle w:val="TableParagraph"/>
              <w:spacing w:before="1"/>
              <w:jc w:val="center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Ö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sszefoglal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</w:t>
            </w:r>
          </w:p>
        </w:tc>
        <w:tc>
          <w:tcPr>
            <w:tcW w:w="8169" w:type="dxa"/>
          </w:tcPr>
          <w:p w14:paraId="4CEF6675" w14:textId="6DCBA45D" w:rsidR="00367308" w:rsidRPr="00AC6A19" w:rsidRDefault="000D147F" w:rsidP="00367308">
            <w:pPr>
              <w:pStyle w:val="TableParagraph"/>
              <w:spacing w:before="72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A projekt indításakor azonosított jelentős problémák és közös kihívások:</w:t>
            </w:r>
          </w:p>
          <w:p w14:paraId="3B3B5F84" w14:textId="77777777" w:rsidR="00367308" w:rsidRPr="00AC6A19" w:rsidRDefault="00367308" w:rsidP="00367308">
            <w:pPr>
              <w:pStyle w:val="TableParagraph"/>
              <w:spacing w:before="72"/>
              <w:jc w:val="both"/>
              <w:rPr>
                <w:rFonts w:ascii="Arial" w:hAnsi="Arial" w:cs="Arial"/>
                <w:color w:val="003399"/>
                <w:lang w:val="hu-HU"/>
              </w:rPr>
            </w:pPr>
          </w:p>
          <w:p w14:paraId="4CDAA0CE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A foglalkoztatás jelentős kihívást jelentett a ROHU határ menti térségben, amelyet a régió számottevő részein alacsony aktivitási ráta és magas (tartós) munkanélküliségi szint jellemzett.</w:t>
            </w:r>
          </w:p>
          <w:p w14:paraId="1859886D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A határ menti térség déli szakaszán az elmúlt évtizedben egy további közös kihívás is megjelent: a szakképzett munkaerő hiánya, amely bizonyos ágazatokban gátolta a vállalkozások növekedését, és komoly kockázatot jelentett a cégek napi működésére nézve.</w:t>
            </w:r>
          </w:p>
          <w:p w14:paraId="053839DB" w14:textId="7543A4F3" w:rsidR="00143B1D" w:rsidRPr="00AC6A19" w:rsidRDefault="000D147F" w:rsidP="000D147F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Arial"/>
                <w:b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Sajátos regionális problémát jelentett a szakképző és felnőttképzési intézmények korlátozott vonzereje. Ez részben a kínált szakmák alacsony presztízsének, részben pedig az elavult vagy hiányos képzési infrastruktúrának volt köszönhető.</w:t>
            </w:r>
          </w:p>
        </w:tc>
      </w:tr>
    </w:tbl>
    <w:p w14:paraId="609A6567" w14:textId="77777777" w:rsidR="00143B1D" w:rsidRPr="00AC6A19" w:rsidRDefault="00143B1D">
      <w:pPr>
        <w:pStyle w:val="TableParagraph"/>
        <w:jc w:val="both"/>
        <w:rPr>
          <w:rFonts w:ascii="Arial"/>
          <w:b/>
          <w:lang w:val="hu-HU"/>
        </w:rPr>
        <w:sectPr w:rsidR="00143B1D" w:rsidRPr="00AC6A19">
          <w:headerReference w:type="default" r:id="rId7"/>
          <w:footerReference w:type="default" r:id="rId8"/>
          <w:type w:val="continuous"/>
          <w:pgSz w:w="11910" w:h="16840"/>
          <w:pgMar w:top="2000" w:right="850" w:bottom="880" w:left="850" w:header="720" w:footer="699" w:gutter="0"/>
          <w:pgNumType w:start="1"/>
          <w:cols w:space="720"/>
        </w:sectPr>
      </w:pPr>
    </w:p>
    <w:p w14:paraId="1E310B0B" w14:textId="77777777" w:rsidR="00143B1D" w:rsidRPr="00AC6A19" w:rsidRDefault="00143B1D">
      <w:pPr>
        <w:pStyle w:val="BodyText"/>
        <w:spacing w:before="1"/>
        <w:rPr>
          <w:rFonts w:ascii="Times New Roman"/>
          <w:sz w:val="10"/>
          <w:lang w:val="hu-HU"/>
        </w:rPr>
      </w:pPr>
    </w:p>
    <w:tbl>
      <w:tblPr>
        <w:tblW w:w="10354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8435"/>
      </w:tblGrid>
      <w:tr w:rsidR="00143B1D" w:rsidRPr="00AC6A19" w14:paraId="3801A552" w14:textId="77777777" w:rsidTr="007B7591">
        <w:trPr>
          <w:trHeight w:val="2452"/>
        </w:trPr>
        <w:tc>
          <w:tcPr>
            <w:tcW w:w="1919" w:type="dxa"/>
            <w:shd w:val="clear" w:color="auto" w:fill="E7E6E6"/>
          </w:tcPr>
          <w:p w14:paraId="5A816AAE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31E66C34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6FD1DC4E" w14:textId="77777777" w:rsidR="00143B1D" w:rsidRPr="00AC6A19" w:rsidRDefault="00143B1D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60FD9F3C" w14:textId="77777777" w:rsidR="00143B1D" w:rsidRPr="00AC6A19" w:rsidRDefault="00143B1D">
            <w:pPr>
              <w:pStyle w:val="TableParagraph"/>
              <w:spacing w:before="247"/>
              <w:ind w:left="0"/>
              <w:rPr>
                <w:rFonts w:ascii="Times New Roman"/>
                <w:lang w:val="hu-HU"/>
              </w:rPr>
            </w:pPr>
          </w:p>
          <w:p w14:paraId="707878CB" w14:textId="77777777" w:rsidR="00602560" w:rsidRPr="00AC6A19" w:rsidRDefault="00602560">
            <w:pPr>
              <w:pStyle w:val="TableParagraph"/>
              <w:spacing w:before="247"/>
              <w:ind w:left="0"/>
              <w:rPr>
                <w:rFonts w:ascii="Times New Roman"/>
                <w:lang w:val="hu-HU"/>
              </w:rPr>
            </w:pPr>
          </w:p>
          <w:p w14:paraId="331E51FE" w14:textId="77777777" w:rsidR="00602560" w:rsidRPr="00AC6A19" w:rsidRDefault="00602560">
            <w:pPr>
              <w:pStyle w:val="TableParagraph"/>
              <w:spacing w:before="247"/>
              <w:ind w:left="0"/>
              <w:rPr>
                <w:rFonts w:ascii="Times New Roman"/>
                <w:lang w:val="hu-HU"/>
              </w:rPr>
            </w:pPr>
          </w:p>
          <w:p w14:paraId="7AF012DB" w14:textId="77777777" w:rsidR="00602560" w:rsidRPr="00AC6A19" w:rsidRDefault="00602560">
            <w:pPr>
              <w:pStyle w:val="TableParagraph"/>
              <w:spacing w:before="247"/>
              <w:ind w:left="0"/>
              <w:rPr>
                <w:rFonts w:ascii="Times New Roman"/>
                <w:lang w:val="hu-HU"/>
              </w:rPr>
            </w:pPr>
          </w:p>
          <w:p w14:paraId="7915FF96" w14:textId="77777777" w:rsidR="00602560" w:rsidRPr="00AC6A19" w:rsidRDefault="00602560">
            <w:pPr>
              <w:pStyle w:val="TableParagraph"/>
              <w:spacing w:before="247"/>
              <w:ind w:left="0"/>
              <w:rPr>
                <w:rFonts w:ascii="Times New Roman"/>
                <w:lang w:val="hu-HU"/>
              </w:rPr>
            </w:pPr>
          </w:p>
          <w:p w14:paraId="4BE5A507" w14:textId="77777777" w:rsidR="00602560" w:rsidRPr="00AC6A19" w:rsidRDefault="00602560">
            <w:pPr>
              <w:pStyle w:val="TableParagraph"/>
              <w:spacing w:before="247"/>
              <w:ind w:left="0"/>
              <w:rPr>
                <w:rFonts w:ascii="Times New Roman"/>
                <w:lang w:val="hu-HU"/>
              </w:rPr>
            </w:pPr>
          </w:p>
          <w:p w14:paraId="7CD2A738" w14:textId="46078984" w:rsidR="00143B1D" w:rsidRPr="00AC6A19" w:rsidRDefault="000D147F" w:rsidP="005D28D1">
            <w:pPr>
              <w:pStyle w:val="TableParagraph"/>
              <w:spacing w:before="1"/>
              <w:jc w:val="center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Ö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sszefoglal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á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s</w:t>
            </w:r>
          </w:p>
        </w:tc>
        <w:tc>
          <w:tcPr>
            <w:tcW w:w="8435" w:type="dxa"/>
          </w:tcPr>
          <w:p w14:paraId="44AA8DCA" w14:textId="6B5F578F" w:rsidR="00367308" w:rsidRPr="00AC6A19" w:rsidRDefault="000D147F" w:rsidP="00367308">
            <w:pPr>
              <w:pStyle w:val="TableParagraph"/>
              <w:tabs>
                <w:tab w:val="left" w:pos="818"/>
                <w:tab w:val="left" w:pos="820"/>
              </w:tabs>
              <w:spacing w:line="259" w:lineRule="auto"/>
              <w:ind w:right="96"/>
              <w:jc w:val="both"/>
              <w:rPr>
                <w:rFonts w:ascii="Arial"/>
                <w:b/>
                <w:color w:val="003399"/>
                <w:spacing w:val="-2"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A projekt f</w:t>
            </w:r>
            <w:r w:rsidRPr="00AC6A19">
              <w:rPr>
                <w:rFonts w:ascii="Arial"/>
                <w:b/>
                <w:color w:val="003399"/>
                <w:lang w:val="hu-HU"/>
              </w:rPr>
              <w:t>ő</w:t>
            </w:r>
            <w:r w:rsidRPr="00AC6A19">
              <w:rPr>
                <w:rFonts w:ascii="Arial"/>
                <w:b/>
                <w:color w:val="003399"/>
                <w:lang w:val="hu-HU"/>
              </w:rPr>
              <w:t xml:space="preserve"> tev</w:t>
            </w:r>
            <w:r w:rsidRPr="00AC6A19">
              <w:rPr>
                <w:rFonts w:ascii="Arial"/>
                <w:b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lang w:val="hu-HU"/>
              </w:rPr>
              <w:t>kenys</w:t>
            </w:r>
            <w:r w:rsidRPr="00AC6A19">
              <w:rPr>
                <w:rFonts w:ascii="Arial"/>
                <w:b/>
                <w:color w:val="003399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lang w:val="hu-HU"/>
              </w:rPr>
              <w:t>gei</w:t>
            </w:r>
            <w:r w:rsidR="00367308" w:rsidRPr="00AC6A19">
              <w:rPr>
                <w:rFonts w:ascii="Arial"/>
                <w:b/>
                <w:color w:val="003399"/>
                <w:spacing w:val="-2"/>
                <w:lang w:val="hu-HU"/>
              </w:rPr>
              <w:t>:</w:t>
            </w:r>
          </w:p>
          <w:p w14:paraId="4C0DDF05" w14:textId="77777777" w:rsidR="000D147F" w:rsidRPr="00AC6A19" w:rsidRDefault="000D147F" w:rsidP="000D147F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56" w:lineRule="auto"/>
              <w:ind w:right="96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öt helyszín fejlesztése: ideértve két teljesen új épület építését, egy létesítmény rekonstrukcióját és bővítését, valamint két meglévő épület korszerűsítését; valamennyi helyszín a magas színvonalú gyakorlati képzéshez szükséges infrastruktúrával felszerelve;</w:t>
            </w:r>
          </w:p>
          <w:p w14:paraId="4B3C54B8" w14:textId="77777777" w:rsidR="000D147F" w:rsidRPr="00AC6A19" w:rsidRDefault="000D147F" w:rsidP="000D147F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56" w:lineRule="auto"/>
              <w:ind w:right="96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közös, határokon átnyúló munkaerőpiac fejlesztése Csongrád-Csanád és Temes megyékben egy sor olyan tevékenység révén, amelyek a jelenlegi álláskeresőket, a középfokú oktatásban részt vevő diákokat, valamint a felnőttképzési (elsősorban szakképzési) intézmények hallgatóit célozzák;</w:t>
            </w:r>
          </w:p>
          <w:p w14:paraId="3FADCD5A" w14:textId="77777777" w:rsidR="000D147F" w:rsidRPr="00AC6A19" w:rsidRDefault="000D147F" w:rsidP="000D147F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56" w:lineRule="auto"/>
              <w:ind w:right="96"/>
              <w:jc w:val="both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kétpólusú intézményi hálózat létrehozása: egyrészt a foglalkoztatási és képzési intézmények összekapcsolása a térségi munkáltatókkal a felmért igényeknek megfelelő szakképzett munkaerő biztosítása érdekében; másrészt a határ román és magyar oldalán működő különböző intézmények közötti kapcsolat megteremtése;</w:t>
            </w:r>
          </w:p>
          <w:p w14:paraId="1D635A99" w14:textId="1F6DCAA2" w:rsidR="00143B1D" w:rsidRPr="00AC6A19" w:rsidRDefault="000D147F" w:rsidP="000D147F">
            <w:pPr>
              <w:pStyle w:val="TableParagraph"/>
              <w:numPr>
                <w:ilvl w:val="0"/>
                <w:numId w:val="3"/>
              </w:numPr>
              <w:spacing w:before="15"/>
              <w:rPr>
                <w:rFonts w:ascii="Arial" w:hAnsi="Arial" w:cs="Arial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a határokon átnyúló munkaerő-mobilitás fokozása különféle támogató tevékenységek révén, beleértve egy állandó információs pont és egy dedikált honlap létrehozását.</w:t>
            </w:r>
          </w:p>
          <w:p w14:paraId="356327FB" w14:textId="4FE2B198" w:rsidR="00143B1D" w:rsidRPr="00AC6A19" w:rsidRDefault="000D147F">
            <w:pPr>
              <w:pStyle w:val="TableParagraph"/>
              <w:spacing w:line="252" w:lineRule="exact"/>
              <w:jc w:val="both"/>
              <w:rPr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A partnerek közösen valósították meg a „soft” tevékenységeket: a foglalkoztatás és képzés terén megvalósuló közös intézményi együttműködés kialakítását olyan tevékenységeken keresztül, mint a szemináriumok és konferenciák.</w:t>
            </w:r>
          </w:p>
        </w:tc>
      </w:tr>
      <w:tr w:rsidR="007B7591" w:rsidRPr="00AC6A19" w14:paraId="43F23214" w14:textId="77777777" w:rsidTr="007B7591">
        <w:trPr>
          <w:trHeight w:val="1260"/>
        </w:trPr>
        <w:tc>
          <w:tcPr>
            <w:tcW w:w="1919" w:type="dxa"/>
            <w:shd w:val="clear" w:color="auto" w:fill="E7E6E6"/>
          </w:tcPr>
          <w:p w14:paraId="1F5B6AFF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4136F976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0D656654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2E6B8539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2C925696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64F63924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3AC28C2A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7F45FD45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458630D5" w14:textId="77777777" w:rsidR="00DC2215" w:rsidRPr="00AC6A19" w:rsidRDefault="00DC2215" w:rsidP="007B7591">
            <w:pPr>
              <w:pStyle w:val="TableParagraph"/>
              <w:ind w:left="0"/>
              <w:rPr>
                <w:rFonts w:ascii="Arial"/>
                <w:b/>
                <w:color w:val="003399"/>
                <w:lang w:val="hu-HU"/>
              </w:rPr>
            </w:pPr>
          </w:p>
          <w:p w14:paraId="5098DE75" w14:textId="5D90A1B3" w:rsidR="007B7591" w:rsidRPr="00AC6A19" w:rsidRDefault="000D147F" w:rsidP="00DC2215">
            <w:pPr>
              <w:pStyle w:val="TableParagraph"/>
              <w:ind w:left="0"/>
              <w:jc w:val="center"/>
              <w:rPr>
                <w:rFonts w:ascii="Arial"/>
                <w:b/>
                <w:color w:val="003399"/>
                <w:spacing w:val="-2"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F</w:t>
            </w:r>
            <w:r w:rsidRPr="00AC6A19">
              <w:rPr>
                <w:rFonts w:ascii="Arial"/>
                <w:b/>
                <w:color w:val="003399"/>
                <w:lang w:val="hu-HU"/>
              </w:rPr>
              <w:t>ő</w:t>
            </w:r>
            <w:r w:rsidR="007B7591" w:rsidRPr="00AC6A19">
              <w:rPr>
                <w:rFonts w:ascii="Arial"/>
                <w:b/>
                <w:color w:val="003399"/>
                <w:spacing w:val="-2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eredm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nyek</w:t>
            </w:r>
          </w:p>
          <w:p w14:paraId="3C851630" w14:textId="77777777" w:rsidR="007B7591" w:rsidRPr="00AC6A19" w:rsidRDefault="007B7591" w:rsidP="007B7591">
            <w:pPr>
              <w:pStyle w:val="TableParagraph"/>
              <w:ind w:left="0"/>
              <w:rPr>
                <w:rFonts w:ascii="Arial"/>
                <w:b/>
                <w:color w:val="003399"/>
                <w:spacing w:val="-2"/>
                <w:lang w:val="hu-HU"/>
              </w:rPr>
            </w:pPr>
          </w:p>
          <w:p w14:paraId="46082B7E" w14:textId="7964099F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</w:tc>
        <w:tc>
          <w:tcPr>
            <w:tcW w:w="8435" w:type="dxa"/>
          </w:tcPr>
          <w:p w14:paraId="2636C40E" w14:textId="4BE9C6E7" w:rsidR="00DC2215" w:rsidRPr="00AC6A19" w:rsidRDefault="000D147F" w:rsidP="00DC2215">
            <w:pPr>
              <w:pStyle w:val="TableParagraph"/>
              <w:tabs>
                <w:tab w:val="left" w:pos="818"/>
                <w:tab w:val="left" w:pos="820"/>
              </w:tabs>
              <w:spacing w:before="93"/>
              <w:ind w:right="98"/>
              <w:jc w:val="both"/>
              <w:rPr>
                <w:rFonts w:ascii="Arial" w:hAnsi="Arial"/>
                <w:b/>
                <w:color w:val="003399"/>
                <w:lang w:val="hu-HU"/>
              </w:rPr>
            </w:pPr>
            <w:r w:rsidRPr="00AC6A19">
              <w:rPr>
                <w:rFonts w:ascii="Arial" w:hAnsi="Arial"/>
                <w:b/>
                <w:color w:val="003399"/>
                <w:lang w:val="hu-HU"/>
              </w:rPr>
              <w:t>Eredmények</w:t>
            </w:r>
            <w:r w:rsidR="00DC2215" w:rsidRPr="00AC6A19">
              <w:rPr>
                <w:rFonts w:ascii="Arial" w:hAnsi="Arial"/>
                <w:b/>
                <w:color w:val="003399"/>
                <w:lang w:val="hu-HU"/>
              </w:rPr>
              <w:t>:</w:t>
            </w:r>
          </w:p>
          <w:p w14:paraId="08BB3599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/>
                <w:bCs/>
                <w:color w:val="003399"/>
                <w:lang w:val="hu-HU"/>
              </w:rPr>
              <w:t>1) Vendéglátóipari képzőközpont építése és felszerelése, a mórahalmi mezőgazdasági képzési helyszín eszközbeszerzése, gyakorlati hotel és oktatóterem építése, cukrászati képzőhely, valamint diétás konyhai vendéglátóipari képzőhely kialakítása (GBER szerinti állami támogatás);</w:t>
            </w:r>
          </w:p>
          <w:p w14:paraId="5C7A3154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/>
                <w:bCs/>
                <w:color w:val="003399"/>
                <w:lang w:val="hu-HU"/>
              </w:rPr>
              <w:t>2) A Szeged-Csanádi Egyházmegye tulajdonában lévő szakképző iskola fejlesztése és rekonstrukciója a konyha bővítése és átalakítása céljából, iskolai konyhai képzőhely létrehozása érdekében (GBER szerinti állami támogatás);</w:t>
            </w:r>
          </w:p>
          <w:p w14:paraId="1BEA542A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/>
                <w:bCs/>
                <w:color w:val="003399"/>
                <w:lang w:val="hu-HU"/>
              </w:rPr>
              <w:t>3) Eszközbeszerzés és a Szegedi Szakképzési Centrum felújítása (GBER szerinti állami támogatás), ahol a Csongrád megyei és a tágabb régió szakképzései zajlanak;</w:t>
            </w:r>
          </w:p>
          <w:p w14:paraId="59FCB562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/>
                <w:bCs/>
                <w:color w:val="003399"/>
                <w:lang w:val="hu-HU"/>
              </w:rPr>
              <w:t>4) A Temes Megyei Élethosszig Tartó Tanulási Közösségi Központ felépítése és felszerelése;</w:t>
            </w:r>
          </w:p>
          <w:p w14:paraId="4D93ED54" w14:textId="77777777" w:rsidR="000D147F" w:rsidRPr="00AC6A19" w:rsidRDefault="000D147F" w:rsidP="000D147F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/>
                <w:bCs/>
                <w:color w:val="003399"/>
                <w:lang w:val="hu-HU"/>
              </w:rPr>
              <w:t>5) Pályaorientációs események, tanácsadások és diákcsere-táborok szervezése hallgatók számára, a határ mindkét oldalán történő határokon átnyúló mobilitás ösztönzése céljából;</w:t>
            </w:r>
          </w:p>
          <w:p w14:paraId="42795657" w14:textId="2AEB472F" w:rsidR="007B7591" w:rsidRPr="00AC6A19" w:rsidRDefault="000D147F" w:rsidP="000D147F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  <w:tab w:val="left" w:pos="820"/>
              </w:tabs>
              <w:ind w:right="96"/>
              <w:jc w:val="both"/>
              <w:rPr>
                <w:lang w:val="hu-HU"/>
              </w:rPr>
            </w:pPr>
            <w:r w:rsidRPr="00AC6A19">
              <w:rPr>
                <w:rFonts w:ascii="Arial" w:hAnsi="Arial"/>
                <w:bCs/>
                <w:color w:val="003399"/>
                <w:lang w:val="hu-HU"/>
              </w:rPr>
              <w:t>6) Helyi termelőkre épülő foglalkoztatási részstratégia kidolgozása, az ukrán menekültek munkavállalási lehetőségeinek felmérése, a hátrányos helyzetű, inaktív munkavállalók körében végzett kutatás, napelemes rendszerek (PV) telepítéséhez szükséges ismeretek terjesztése, inkluzív vállalkozási program és modern képzési struktúra kidolgozása.</w:t>
            </w:r>
          </w:p>
        </w:tc>
      </w:tr>
      <w:tr w:rsidR="007B7591" w:rsidRPr="00AC6A19" w14:paraId="48F95A75" w14:textId="77777777" w:rsidTr="007B7591">
        <w:trPr>
          <w:trHeight w:val="2439"/>
        </w:trPr>
        <w:tc>
          <w:tcPr>
            <w:tcW w:w="1919" w:type="dxa"/>
            <w:shd w:val="clear" w:color="auto" w:fill="E7E6E6"/>
          </w:tcPr>
          <w:p w14:paraId="32300C2A" w14:textId="77777777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784F64C5" w14:textId="77777777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18D9DEA4" w14:textId="77777777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793F03D4" w14:textId="77777777" w:rsidR="007B7591" w:rsidRPr="00AC6A19" w:rsidRDefault="007B7591" w:rsidP="007B7591">
            <w:pPr>
              <w:pStyle w:val="TableParagraph"/>
              <w:spacing w:before="248"/>
              <w:ind w:left="0"/>
              <w:rPr>
                <w:rFonts w:ascii="Times New Roman"/>
                <w:lang w:val="hu-HU"/>
              </w:rPr>
            </w:pPr>
          </w:p>
          <w:p w14:paraId="0182DC72" w14:textId="7B136142" w:rsidR="007B7591" w:rsidRPr="00AC6A19" w:rsidRDefault="000D147F" w:rsidP="007B7591">
            <w:pPr>
              <w:pStyle w:val="TableParagraph"/>
              <w:rPr>
                <w:rFonts w:ascii="Arial"/>
                <w:b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F</w:t>
            </w:r>
            <w:r w:rsidRPr="00AC6A19">
              <w:rPr>
                <w:rFonts w:ascii="Arial"/>
                <w:b/>
                <w:color w:val="003399"/>
                <w:lang w:val="hu-HU"/>
              </w:rPr>
              <w:t>ő</w:t>
            </w:r>
            <w:r w:rsidR="007B7591" w:rsidRPr="00AC6A19">
              <w:rPr>
                <w:rFonts w:ascii="Arial"/>
                <w:b/>
                <w:color w:val="003399"/>
                <w:spacing w:val="-2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eredm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é</w:t>
            </w:r>
            <w:r w:rsidRPr="00AC6A19">
              <w:rPr>
                <w:rFonts w:ascii="Arial"/>
                <w:b/>
                <w:color w:val="003399"/>
                <w:spacing w:val="-2"/>
                <w:lang w:val="hu-HU"/>
              </w:rPr>
              <w:t>nyek</w:t>
            </w:r>
          </w:p>
        </w:tc>
        <w:tc>
          <w:tcPr>
            <w:tcW w:w="8435" w:type="dxa"/>
          </w:tcPr>
          <w:p w14:paraId="19474EB8" w14:textId="58D06A41" w:rsidR="00BE06F7" w:rsidRPr="00AC6A19" w:rsidRDefault="000D147F" w:rsidP="00BE06F7">
            <w:pPr>
              <w:pStyle w:val="TableParagraph"/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/>
                <w:bCs/>
                <w:color w:val="003399"/>
                <w:lang w:val="hu-HU"/>
              </w:rPr>
              <w:t>Eredmények</w:t>
            </w:r>
            <w:r w:rsidR="00BE06F7" w:rsidRPr="00AC6A19">
              <w:rPr>
                <w:rFonts w:ascii="Arial" w:hAnsi="Arial" w:cs="Arial"/>
                <w:b/>
                <w:bCs/>
                <w:color w:val="003399"/>
                <w:lang w:val="hu-HU"/>
              </w:rPr>
              <w:t>:</w:t>
            </w:r>
          </w:p>
          <w:p w14:paraId="0939E833" w14:textId="77777777" w:rsidR="007F772D" w:rsidRPr="00AC6A19" w:rsidRDefault="007F772D" w:rsidP="007F772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Cs/>
                <w:color w:val="003399"/>
                <w:lang w:val="hu-HU"/>
              </w:rPr>
              <w:t>1) Sikeresen létrejöttek és fejlődtek a munkaerőpiachoz kapcsolódó képzési helyszínek, beleértve a konyhai képzőközpontokat, a szállodai gyakorlati helyszíneket és a mezőgazdasági szakképzési létesítményeket.</w:t>
            </w:r>
          </w:p>
          <w:p w14:paraId="0DA1D3A4" w14:textId="77777777" w:rsidR="007F772D" w:rsidRPr="00AC6A19" w:rsidRDefault="007F772D" w:rsidP="007F772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Cs/>
                <w:color w:val="003399"/>
                <w:lang w:val="hu-HU"/>
              </w:rPr>
              <w:t>2) A Szegedi Szakképzési Centrum felújítása és eszközökkel való felszerelése megtörtént, ami növelte az intézmény befogadóképességét a magas színvonalú szakképzés biztosítása érdekében.</w:t>
            </w:r>
          </w:p>
          <w:p w14:paraId="1BE7CA84" w14:textId="77777777" w:rsidR="007F772D" w:rsidRPr="00AC6A19" w:rsidRDefault="007F772D" w:rsidP="007F772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Cs/>
                <w:color w:val="003399"/>
                <w:lang w:val="hu-HU"/>
              </w:rPr>
              <w:t>3) Temesváron felépült és felszerelésre került egy oktatási központ, amely lehetővé teszi az élethosszig tartó tanulási politikák közösségi szintű megvalósítását.</w:t>
            </w:r>
          </w:p>
          <w:p w14:paraId="0A3CB4C1" w14:textId="77777777" w:rsidR="007F772D" w:rsidRPr="00AC6A19" w:rsidRDefault="007F772D" w:rsidP="007F772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Cs/>
                <w:color w:val="003399"/>
                <w:lang w:val="hu-HU"/>
              </w:rPr>
              <w:lastRenderedPageBreak/>
              <w:t>4) Megtörtént a célterület munkaerőpiacának feltérképezése, az érintettek összekapcsolása és közös fejlesztése az álláskeresők, a diákok és a vállalatok közötti kapcsolatok kiépítése révén.</w:t>
            </w:r>
          </w:p>
          <w:p w14:paraId="1FD4A166" w14:textId="4C8393DF" w:rsidR="00BE06F7" w:rsidRPr="00AC6A19" w:rsidRDefault="007F772D" w:rsidP="007F772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Cs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Cs/>
                <w:color w:val="003399"/>
                <w:lang w:val="hu-HU"/>
              </w:rPr>
              <w:t>5) Az együttes intézményi foglalkoztatási és képzési együttműködésen keresztül létrejött egy egységes, határokon átnyúló munkaerőpiaci keretrendszer.</w:t>
            </w:r>
          </w:p>
          <w:p w14:paraId="7A153761" w14:textId="77777777" w:rsidR="00AC6A19" w:rsidRPr="00AC6A19" w:rsidRDefault="00AC6A19" w:rsidP="00DC2215">
            <w:pPr>
              <w:pStyle w:val="TableParagraph"/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/>
                <w:color w:val="003399"/>
                <w:lang w:val="hu-HU"/>
              </w:rPr>
            </w:pPr>
          </w:p>
          <w:p w14:paraId="57096052" w14:textId="77777777" w:rsidR="00AC6A19" w:rsidRDefault="007F772D" w:rsidP="00AC6A19">
            <w:pPr>
              <w:pStyle w:val="TableParagraph"/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b/>
                <w:color w:val="003399"/>
                <w:lang w:val="hu-HU"/>
              </w:rPr>
              <w:t>Indikátorok</w:t>
            </w:r>
            <w:r w:rsidR="00DC2215" w:rsidRPr="00AC6A19">
              <w:rPr>
                <w:rFonts w:ascii="Arial" w:hAnsi="Arial" w:cs="Arial"/>
                <w:b/>
                <w:color w:val="003399"/>
                <w:lang w:val="hu-HU"/>
              </w:rPr>
              <w:t>:</w:t>
            </w:r>
          </w:p>
          <w:p w14:paraId="1B002761" w14:textId="5C983A81" w:rsidR="007F772D" w:rsidRPr="00AC6A19" w:rsidRDefault="007F772D" w:rsidP="00AC6A19">
            <w:pPr>
              <w:pStyle w:val="TableParagraph"/>
              <w:tabs>
                <w:tab w:val="left" w:pos="827"/>
              </w:tabs>
              <w:ind w:right="94"/>
              <w:jc w:val="both"/>
              <w:rPr>
                <w:rFonts w:ascii="Arial" w:hAnsi="Arial" w:cs="Arial"/>
                <w:b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A program kimeneti indikátora a „CO44 Munkaerőpiac és képzés: Közös helyi foglalkoztatási kezdeményezésekben és közös képzésekben résztvevők száma” volt. A ROHU–452 projekt keretében összesen </w:t>
            </w:r>
            <w:r w:rsidRPr="00AC6A19">
              <w:rPr>
                <w:rFonts w:ascii="Arial" w:hAnsi="Arial" w:cs="Arial"/>
                <w:b/>
                <w:bCs/>
                <w:color w:val="003399"/>
                <w:lang w:val="hu-HU"/>
              </w:rPr>
              <w:t>3310 fő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 xml:space="preserve"> részesült közös helyi foglalkoztatási kezdeményezésekben és közös képzésekben.</w:t>
            </w:r>
          </w:p>
          <w:p w14:paraId="6FC95B7E" w14:textId="5DD0CE7D" w:rsidR="007B7591" w:rsidRPr="00AC6A19" w:rsidRDefault="007B7591" w:rsidP="007B7591">
            <w:pPr>
              <w:pStyle w:val="TableParagraph"/>
              <w:spacing w:before="250"/>
              <w:rPr>
                <w:rFonts w:ascii="Arial" w:hAnsi="Arial" w:cs="Arial"/>
                <w:b/>
                <w:lang w:val="hu-HU"/>
              </w:rPr>
            </w:pPr>
            <w:r w:rsidRPr="00AC6A19">
              <w:rPr>
                <w:rFonts w:ascii="Arial" w:hAnsi="Arial" w:cs="Arial"/>
                <w:b/>
                <w:color w:val="003399"/>
                <w:spacing w:val="-2"/>
                <w:lang w:val="hu-HU"/>
              </w:rPr>
              <w:t>Web</w:t>
            </w:r>
            <w:r w:rsidR="007F772D" w:rsidRPr="00AC6A19">
              <w:rPr>
                <w:rFonts w:ascii="Arial" w:hAnsi="Arial" w:cs="Arial"/>
                <w:b/>
                <w:color w:val="003399"/>
                <w:spacing w:val="-2"/>
                <w:lang w:val="hu-HU"/>
              </w:rPr>
              <w:t>oldal</w:t>
            </w:r>
          </w:p>
          <w:p w14:paraId="1AC7F6AC" w14:textId="7281ABDE" w:rsidR="007B7591" w:rsidRPr="00AC6A19" w:rsidRDefault="00FE080B" w:rsidP="00FE080B">
            <w:pPr>
              <w:pStyle w:val="TableParagraph"/>
              <w:tabs>
                <w:tab w:val="left" w:pos="827"/>
              </w:tabs>
              <w:spacing w:before="1" w:line="269" w:lineRule="exact"/>
              <w:ind w:left="0"/>
              <w:rPr>
                <w:lang w:val="hu-HU"/>
              </w:rPr>
            </w:pPr>
            <w:hyperlink r:id="rId9" w:history="1">
              <w:r w:rsidRPr="00AC6A19">
                <w:rPr>
                  <w:rStyle w:val="Hyperlink"/>
                  <w:spacing w:val="-2"/>
                  <w:lang w:val="hu-HU"/>
                </w:rPr>
                <w:t>http://jedirohu.com/en/main-</w:t>
              </w:r>
              <w:r w:rsidRPr="00AC6A19">
                <w:rPr>
                  <w:rStyle w:val="Hyperlink"/>
                  <w:spacing w:val="-4"/>
                  <w:lang w:val="hu-HU"/>
                </w:rPr>
                <w:t>page/</w:t>
              </w:r>
            </w:hyperlink>
          </w:p>
          <w:p w14:paraId="5B1DA6CB" w14:textId="77777777" w:rsidR="00FE080B" w:rsidRPr="00AC6A19" w:rsidRDefault="007B7591" w:rsidP="007B7591">
            <w:pPr>
              <w:pStyle w:val="TableParagraph"/>
              <w:tabs>
                <w:tab w:val="left" w:pos="818"/>
                <w:tab w:val="left" w:pos="820"/>
              </w:tabs>
              <w:ind w:left="0" w:right="94"/>
              <w:jc w:val="both"/>
              <w:rPr>
                <w:color w:val="0462C1"/>
                <w:spacing w:val="-2"/>
                <w:lang w:val="hu-HU"/>
              </w:rPr>
            </w:pPr>
            <w:hyperlink r:id="rId10">
              <w:r w:rsidRPr="00AC6A19">
                <w:rPr>
                  <w:color w:val="0462C1"/>
                  <w:spacing w:val="-2"/>
                  <w:u w:val="single" w:color="0462C1"/>
                  <w:lang w:val="hu-HU"/>
                </w:rPr>
                <w:t>https://www.facebook.com/Joint-Employment-Driven-Initiative-JEDI-</w:t>
              </w:r>
            </w:hyperlink>
            <w:r w:rsidRPr="00AC6A19">
              <w:rPr>
                <w:color w:val="0462C1"/>
                <w:spacing w:val="-2"/>
                <w:lang w:val="hu-HU"/>
              </w:rPr>
              <w:t xml:space="preserve"> </w:t>
            </w:r>
          </w:p>
          <w:p w14:paraId="01F9031F" w14:textId="3967B87F" w:rsidR="007B7591" w:rsidRPr="00AC6A19" w:rsidRDefault="007B7591" w:rsidP="007B7591">
            <w:pPr>
              <w:pStyle w:val="TableParagraph"/>
              <w:tabs>
                <w:tab w:val="left" w:pos="818"/>
                <w:tab w:val="left" w:pos="820"/>
              </w:tabs>
              <w:ind w:left="0" w:right="94"/>
              <w:jc w:val="both"/>
              <w:rPr>
                <w:lang w:val="hu-HU"/>
              </w:rPr>
            </w:pPr>
            <w:hyperlink r:id="rId11">
              <w:r w:rsidRPr="00AC6A19">
                <w:rPr>
                  <w:color w:val="0462C1"/>
                  <w:spacing w:val="-2"/>
                  <w:u w:val="single" w:color="0462C1"/>
                  <w:lang w:val="hu-HU"/>
                </w:rPr>
                <w:t>Project-100182929260435/</w:t>
              </w:r>
            </w:hyperlink>
          </w:p>
        </w:tc>
      </w:tr>
      <w:tr w:rsidR="007B7591" w:rsidRPr="00AC6A19" w14:paraId="3929C87D" w14:textId="77777777" w:rsidTr="00DC2215">
        <w:trPr>
          <w:trHeight w:val="1257"/>
        </w:trPr>
        <w:tc>
          <w:tcPr>
            <w:tcW w:w="1919" w:type="dxa"/>
            <w:shd w:val="clear" w:color="auto" w:fill="E7E6E6"/>
          </w:tcPr>
          <w:p w14:paraId="0C7FAA40" w14:textId="77777777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29383F05" w14:textId="77777777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0FE28C9D" w14:textId="77777777" w:rsidR="007B7591" w:rsidRPr="00AC6A19" w:rsidRDefault="007B7591" w:rsidP="007B7591">
            <w:pPr>
              <w:pStyle w:val="TableParagraph"/>
              <w:ind w:left="0"/>
              <w:rPr>
                <w:rFonts w:ascii="Times New Roman"/>
                <w:lang w:val="hu-HU"/>
              </w:rPr>
            </w:pPr>
          </w:p>
          <w:p w14:paraId="7D059877" w14:textId="776233ED" w:rsidR="007F772D" w:rsidRPr="00AC6A19" w:rsidRDefault="007B7591" w:rsidP="007F772D">
            <w:pPr>
              <w:pStyle w:val="TableParagraph"/>
              <w:ind w:left="0"/>
              <w:jc w:val="center"/>
              <w:rPr>
                <w:rFonts w:ascii="Arial"/>
                <w:b/>
                <w:color w:val="003399"/>
                <w:spacing w:val="-4"/>
                <w:lang w:val="hu-HU"/>
              </w:rPr>
            </w:pPr>
            <w:r w:rsidRPr="00AC6A19">
              <w:rPr>
                <w:rFonts w:ascii="Arial"/>
                <w:b/>
                <w:color w:val="003399"/>
                <w:lang w:val="hu-HU"/>
              </w:rPr>
              <w:t>Concept</w:t>
            </w:r>
            <w:r w:rsidRPr="00AC6A19">
              <w:rPr>
                <w:rFonts w:ascii="Arial"/>
                <w:b/>
                <w:color w:val="003399"/>
                <w:spacing w:val="-7"/>
                <w:lang w:val="hu-HU"/>
              </w:rPr>
              <w:t xml:space="preserve"> </w:t>
            </w:r>
            <w:r w:rsidRPr="00AC6A19">
              <w:rPr>
                <w:rFonts w:ascii="Arial"/>
                <w:b/>
                <w:color w:val="003399"/>
                <w:spacing w:val="-4"/>
                <w:lang w:val="hu-HU"/>
              </w:rPr>
              <w:t>Note</w:t>
            </w:r>
          </w:p>
        </w:tc>
        <w:tc>
          <w:tcPr>
            <w:tcW w:w="8435" w:type="dxa"/>
          </w:tcPr>
          <w:p w14:paraId="5A30A4B2" w14:textId="59FDAC47" w:rsidR="007B7591" w:rsidRPr="00AC6A19" w:rsidRDefault="007B7591" w:rsidP="00DC2215">
            <w:pPr>
              <w:pStyle w:val="TableParagraph"/>
              <w:spacing w:line="248" w:lineRule="exact"/>
              <w:rPr>
                <w:rFonts w:ascii="Arial" w:hAnsi="Arial" w:cs="Arial"/>
                <w:b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Proje</w:t>
            </w:r>
            <w:r w:rsidR="007F772D" w:rsidRPr="00AC6A19">
              <w:rPr>
                <w:rFonts w:ascii="Arial" w:hAnsi="Arial" w:cs="Arial"/>
                <w:color w:val="003399"/>
                <w:lang w:val="hu-HU"/>
              </w:rPr>
              <w:t>k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>t</w:t>
            </w:r>
            <w:r w:rsidRPr="00AC6A19">
              <w:rPr>
                <w:rFonts w:ascii="Arial" w:hAnsi="Arial" w:cs="Arial"/>
                <w:color w:val="003399"/>
                <w:spacing w:val="-9"/>
                <w:lang w:val="hu-HU"/>
              </w:rPr>
              <w:t xml:space="preserve"> </w:t>
            </w:r>
            <w:r w:rsidR="007F772D" w:rsidRPr="00AC6A19">
              <w:rPr>
                <w:rFonts w:ascii="Arial" w:hAnsi="Arial" w:cs="Arial"/>
                <w:color w:val="003399"/>
                <w:lang w:val="hu-HU"/>
              </w:rPr>
              <w:t>kód</w:t>
            </w:r>
            <w:r w:rsidRPr="00AC6A19">
              <w:rPr>
                <w:rFonts w:ascii="Arial" w:hAnsi="Arial" w:cs="Arial"/>
                <w:b/>
                <w:color w:val="003399"/>
                <w:lang w:val="hu-HU"/>
              </w:rPr>
              <w:t>:</w:t>
            </w:r>
            <w:r w:rsidRPr="00AC6A19">
              <w:rPr>
                <w:rFonts w:ascii="Arial" w:hAnsi="Arial" w:cs="Arial"/>
                <w:b/>
                <w:color w:val="003399"/>
                <w:spacing w:val="-7"/>
                <w:lang w:val="hu-HU"/>
              </w:rPr>
              <w:t xml:space="preserve"> </w:t>
            </w:r>
            <w:r w:rsidRPr="00AC6A19">
              <w:rPr>
                <w:rFonts w:ascii="Arial" w:hAnsi="Arial" w:cs="Arial"/>
                <w:b/>
                <w:color w:val="003399"/>
                <w:lang w:val="hu-HU"/>
              </w:rPr>
              <w:t>ROHU-</w:t>
            </w:r>
            <w:r w:rsidRPr="00AC6A19">
              <w:rPr>
                <w:rFonts w:ascii="Arial" w:hAnsi="Arial" w:cs="Arial"/>
                <w:b/>
                <w:color w:val="003399"/>
                <w:spacing w:val="-5"/>
                <w:lang w:val="hu-HU"/>
              </w:rPr>
              <w:t>355</w:t>
            </w:r>
          </w:p>
          <w:p w14:paraId="172B1A82" w14:textId="05A49D04" w:rsidR="007B7591" w:rsidRPr="00AC6A19" w:rsidRDefault="007F772D" w:rsidP="00DC2215">
            <w:pPr>
              <w:pStyle w:val="TableParagraph"/>
              <w:spacing w:before="1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Megvalósítási</w:t>
            </w:r>
            <w:r w:rsidR="007B7591" w:rsidRPr="00AC6A19">
              <w:rPr>
                <w:rFonts w:ascii="Arial" w:hAnsi="Arial" w:cs="Arial"/>
                <w:color w:val="003399"/>
                <w:lang w:val="hu-HU"/>
              </w:rPr>
              <w:t xml:space="preserve"> 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>időtartam</w:t>
            </w:r>
            <w:r w:rsidR="007B7591" w:rsidRPr="00AC6A19">
              <w:rPr>
                <w:rFonts w:ascii="Arial" w:hAnsi="Arial" w:cs="Arial"/>
                <w:color w:val="003399"/>
                <w:lang w:val="hu-HU"/>
              </w:rPr>
              <w:t>: 2018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>. október 1</w:t>
            </w:r>
            <w:r w:rsidR="007B7591" w:rsidRPr="00AC6A19">
              <w:rPr>
                <w:rFonts w:ascii="Arial" w:hAnsi="Arial" w:cs="Arial"/>
                <w:color w:val="003399"/>
                <w:lang w:val="hu-HU"/>
              </w:rPr>
              <w:t xml:space="preserve"> – 2019</w:t>
            </w:r>
            <w:r w:rsidRPr="00AC6A19">
              <w:rPr>
                <w:rFonts w:ascii="Arial" w:hAnsi="Arial" w:cs="Arial"/>
                <w:color w:val="003399"/>
                <w:lang w:val="hu-HU"/>
              </w:rPr>
              <w:t>. június 30.</w:t>
            </w:r>
          </w:p>
          <w:p w14:paraId="5AB6FD8C" w14:textId="7CDABB29" w:rsidR="007B7591" w:rsidRPr="00AC6A19" w:rsidRDefault="007F772D" w:rsidP="00DC2215">
            <w:pPr>
              <w:pStyle w:val="TableParagraph"/>
              <w:ind w:right="98"/>
              <w:rPr>
                <w:rFonts w:ascii="Arial" w:hAnsi="Arial" w:cs="Arial"/>
                <w:color w:val="003399"/>
                <w:lang w:val="hu-HU"/>
              </w:rPr>
            </w:pPr>
            <w:r w:rsidRPr="00AC6A19">
              <w:rPr>
                <w:rFonts w:ascii="Arial" w:hAnsi="Arial" w:cs="Arial"/>
                <w:color w:val="003399"/>
                <w:lang w:val="hu-HU"/>
              </w:rPr>
              <w:t>Teljes költségvetés 207 741,00 EUR, amelyből ERFA 176 579,85 EUR. Előkészítő tevékenységek a teljes pályázati adatlap kidolgozásához.</w:t>
            </w:r>
          </w:p>
        </w:tc>
      </w:tr>
    </w:tbl>
    <w:p w14:paraId="456A7F78" w14:textId="77777777" w:rsidR="00143B1D" w:rsidRPr="00AC6A19" w:rsidRDefault="00143B1D">
      <w:pPr>
        <w:pStyle w:val="TableParagraph"/>
        <w:jc w:val="both"/>
        <w:rPr>
          <w:rFonts w:ascii="Arial"/>
          <w:b/>
          <w:color w:val="003399"/>
          <w:spacing w:val="-4"/>
          <w:lang w:val="hu-HU"/>
        </w:rPr>
      </w:pPr>
    </w:p>
    <w:p w14:paraId="684183A9" w14:textId="77777777" w:rsidR="007B7591" w:rsidRPr="00AC6A19" w:rsidRDefault="007B7591" w:rsidP="007B7591">
      <w:pPr>
        <w:rPr>
          <w:lang w:val="hu-HU"/>
        </w:rPr>
      </w:pPr>
    </w:p>
    <w:p w14:paraId="1C8078AA" w14:textId="77777777" w:rsidR="007B7591" w:rsidRPr="00AC6A19" w:rsidRDefault="007B7591" w:rsidP="007B7591">
      <w:pPr>
        <w:rPr>
          <w:lang w:val="hu-HU"/>
        </w:rPr>
      </w:pPr>
    </w:p>
    <w:p w14:paraId="6693A3E3" w14:textId="77777777" w:rsidR="007B7591" w:rsidRPr="00AC6A19" w:rsidRDefault="007B7591" w:rsidP="007B7591">
      <w:pPr>
        <w:rPr>
          <w:lang w:val="hu-HU"/>
        </w:rPr>
      </w:pPr>
    </w:p>
    <w:p w14:paraId="17C23296" w14:textId="77777777" w:rsidR="007B7591" w:rsidRPr="00AC6A19" w:rsidRDefault="007B7591" w:rsidP="007B7591">
      <w:pPr>
        <w:rPr>
          <w:lang w:val="hu-HU"/>
        </w:rPr>
      </w:pPr>
    </w:p>
    <w:p w14:paraId="06075FE1" w14:textId="77777777" w:rsidR="007B7591" w:rsidRPr="00AC6A19" w:rsidRDefault="007B7591" w:rsidP="007B7591">
      <w:pPr>
        <w:rPr>
          <w:lang w:val="hu-HU"/>
        </w:rPr>
      </w:pPr>
    </w:p>
    <w:p w14:paraId="6C9B2755" w14:textId="77777777" w:rsidR="007B7591" w:rsidRPr="00AC6A19" w:rsidRDefault="007B7591" w:rsidP="007B7591">
      <w:pPr>
        <w:rPr>
          <w:lang w:val="hu-HU"/>
        </w:rPr>
      </w:pPr>
    </w:p>
    <w:p w14:paraId="2C8AC80A" w14:textId="77777777" w:rsidR="007B7591" w:rsidRPr="00AC6A19" w:rsidRDefault="007B7591" w:rsidP="007B7591">
      <w:pPr>
        <w:rPr>
          <w:lang w:val="hu-HU"/>
        </w:rPr>
      </w:pPr>
    </w:p>
    <w:p w14:paraId="362A7C24" w14:textId="77777777" w:rsidR="007B7591" w:rsidRPr="00AC6A19" w:rsidRDefault="007B7591" w:rsidP="007B7591">
      <w:pPr>
        <w:rPr>
          <w:lang w:val="hu-HU"/>
        </w:rPr>
      </w:pPr>
    </w:p>
    <w:p w14:paraId="0C53E8EC" w14:textId="77777777" w:rsidR="007B7591" w:rsidRPr="00AC6A19" w:rsidRDefault="007B7591" w:rsidP="007B7591">
      <w:pPr>
        <w:rPr>
          <w:lang w:val="hu-HU"/>
        </w:rPr>
      </w:pPr>
    </w:p>
    <w:p w14:paraId="5517EB5A" w14:textId="77777777" w:rsidR="007B7591" w:rsidRPr="00AC6A19" w:rsidRDefault="007B7591" w:rsidP="007B7591">
      <w:pPr>
        <w:rPr>
          <w:lang w:val="hu-HU"/>
        </w:rPr>
      </w:pPr>
    </w:p>
    <w:p w14:paraId="28CE852D" w14:textId="77777777" w:rsidR="007B7591" w:rsidRPr="00AC6A19" w:rsidRDefault="007B7591" w:rsidP="007B7591">
      <w:pPr>
        <w:rPr>
          <w:lang w:val="hu-HU"/>
        </w:rPr>
      </w:pPr>
    </w:p>
    <w:p w14:paraId="168CCE73" w14:textId="77777777" w:rsidR="007B7591" w:rsidRPr="00AC6A19" w:rsidRDefault="007B7591" w:rsidP="007B7591">
      <w:pPr>
        <w:rPr>
          <w:lang w:val="hu-HU"/>
        </w:rPr>
      </w:pPr>
    </w:p>
    <w:p w14:paraId="4286EF9A" w14:textId="77777777" w:rsidR="007B7591" w:rsidRPr="00AC6A19" w:rsidRDefault="007B7591" w:rsidP="007B7591">
      <w:pPr>
        <w:rPr>
          <w:lang w:val="hu-HU"/>
        </w:rPr>
      </w:pPr>
    </w:p>
    <w:sectPr w:rsidR="007B7591" w:rsidRPr="00AC6A19">
      <w:pgSz w:w="11910" w:h="16840"/>
      <w:pgMar w:top="2000" w:right="850" w:bottom="880" w:left="850" w:header="72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C931" w14:textId="77777777" w:rsidR="0038403F" w:rsidRDefault="0038403F">
      <w:r>
        <w:separator/>
      </w:r>
    </w:p>
  </w:endnote>
  <w:endnote w:type="continuationSeparator" w:id="0">
    <w:p w14:paraId="225565C4" w14:textId="77777777" w:rsidR="0038403F" w:rsidRDefault="0038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D826" w14:textId="77777777" w:rsidR="00143B1D" w:rsidRDefault="00485E7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08089690" wp14:editId="4C84C437">
              <wp:simplePos x="0" y="0"/>
              <wp:positionH relativeFrom="page">
                <wp:posOffset>902004</wp:posOffset>
              </wp:positionH>
              <wp:positionV relativeFrom="page">
                <wp:posOffset>10108599</wp:posOffset>
              </wp:positionV>
              <wp:extent cx="201676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6544A" w14:textId="77777777" w:rsidR="00143B1D" w:rsidRDefault="00485E7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969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5.95pt;width:158.8pt;height:15.4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NykwEAABsDAAAOAAAAZHJzL2Uyb0RvYy54bWysUsFuEzEQvSP1HyzfGyeRGm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" filled="f" stroked="f">
              <v:textbox inset="0,0,0,0">
                <w:txbxContent>
                  <w:p w14:paraId="4786544A" w14:textId="77777777" w:rsidR="00143B1D" w:rsidRDefault="00485E7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1C684AC6" wp14:editId="68094AC5">
              <wp:simplePos x="0" y="0"/>
              <wp:positionH relativeFrom="page">
                <wp:posOffset>5354192</wp:posOffset>
              </wp:positionH>
              <wp:positionV relativeFrom="page">
                <wp:posOffset>10141407</wp:posOffset>
              </wp:positionV>
              <wp:extent cx="130683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FEBF9" w14:textId="77777777" w:rsidR="00143B1D" w:rsidRDefault="00143B1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84AC6" id="Textbox 7" o:spid="_x0000_s1027" type="#_x0000_t202" style="position:absolute;margin-left:421.6pt;margin-top:798.55pt;width:102.9pt;height:13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" filled="f" stroked="f">
              <v:textbox inset="0,0,0,0">
                <w:txbxContent>
                  <w:p w14:paraId="7E6FEBF9" w14:textId="77777777" w:rsidR="00143B1D" w:rsidRDefault="00143B1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0A83" w14:textId="77777777" w:rsidR="0038403F" w:rsidRDefault="0038403F">
      <w:r>
        <w:separator/>
      </w:r>
    </w:p>
  </w:footnote>
  <w:footnote w:type="continuationSeparator" w:id="0">
    <w:p w14:paraId="07AC44B8" w14:textId="77777777" w:rsidR="0038403F" w:rsidRDefault="0038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FA51" w14:textId="77777777" w:rsidR="00143B1D" w:rsidRDefault="00485E7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4AD3029B" wp14:editId="1C17D7D1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9808" behindDoc="1" locked="0" layoutInCell="1" allowOverlap="1" wp14:anchorId="59BF28CB" wp14:editId="158CD29C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0320" behindDoc="1" locked="0" layoutInCell="1" allowOverlap="1" wp14:anchorId="56785C80" wp14:editId="62816C52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1A256D1E" wp14:editId="28D7DDE2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1344" behindDoc="1" locked="0" layoutInCell="1" allowOverlap="1" wp14:anchorId="7C67F39A" wp14:editId="3AF9463E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4FD0"/>
    <w:multiLevelType w:val="multilevel"/>
    <w:tmpl w:val="41AE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F02E8"/>
    <w:multiLevelType w:val="hybridMultilevel"/>
    <w:tmpl w:val="3670C4D6"/>
    <w:lvl w:ilvl="0" w:tplc="D674C66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61003F4">
      <w:numFmt w:val="bullet"/>
      <w:lvlText w:val="•"/>
      <w:lvlJc w:val="left"/>
      <w:pPr>
        <w:ind w:left="1553" w:hanging="356"/>
      </w:pPr>
      <w:rPr>
        <w:rFonts w:hint="default"/>
        <w:lang w:val="en-US" w:eastAsia="en-US" w:bidi="ar-SA"/>
      </w:rPr>
    </w:lvl>
    <w:lvl w:ilvl="2" w:tplc="0DCA51F4">
      <w:numFmt w:val="bullet"/>
      <w:lvlText w:val="•"/>
      <w:lvlJc w:val="left"/>
      <w:pPr>
        <w:ind w:left="2287" w:hanging="356"/>
      </w:pPr>
      <w:rPr>
        <w:rFonts w:hint="default"/>
        <w:lang w:val="en-US" w:eastAsia="en-US" w:bidi="ar-SA"/>
      </w:rPr>
    </w:lvl>
    <w:lvl w:ilvl="3" w:tplc="735055B4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4" w:tplc="552E36B8">
      <w:numFmt w:val="bullet"/>
      <w:lvlText w:val="•"/>
      <w:lvlJc w:val="left"/>
      <w:pPr>
        <w:ind w:left="3755" w:hanging="356"/>
      </w:pPr>
      <w:rPr>
        <w:rFonts w:hint="default"/>
        <w:lang w:val="en-US" w:eastAsia="en-US" w:bidi="ar-SA"/>
      </w:rPr>
    </w:lvl>
    <w:lvl w:ilvl="5" w:tplc="B0BC87F6">
      <w:numFmt w:val="bullet"/>
      <w:lvlText w:val="•"/>
      <w:lvlJc w:val="left"/>
      <w:pPr>
        <w:ind w:left="4489" w:hanging="356"/>
      </w:pPr>
      <w:rPr>
        <w:rFonts w:hint="default"/>
        <w:lang w:val="en-US" w:eastAsia="en-US" w:bidi="ar-SA"/>
      </w:rPr>
    </w:lvl>
    <w:lvl w:ilvl="6" w:tplc="588E9302">
      <w:numFmt w:val="bullet"/>
      <w:lvlText w:val="•"/>
      <w:lvlJc w:val="left"/>
      <w:pPr>
        <w:ind w:left="5223" w:hanging="356"/>
      </w:pPr>
      <w:rPr>
        <w:rFonts w:hint="default"/>
        <w:lang w:val="en-US" w:eastAsia="en-US" w:bidi="ar-SA"/>
      </w:rPr>
    </w:lvl>
    <w:lvl w:ilvl="7" w:tplc="4DCABDA4">
      <w:numFmt w:val="bullet"/>
      <w:lvlText w:val="•"/>
      <w:lvlJc w:val="left"/>
      <w:pPr>
        <w:ind w:left="5957" w:hanging="356"/>
      </w:pPr>
      <w:rPr>
        <w:rFonts w:hint="default"/>
        <w:lang w:val="en-US" w:eastAsia="en-US" w:bidi="ar-SA"/>
      </w:rPr>
    </w:lvl>
    <w:lvl w:ilvl="8" w:tplc="F78C57A6">
      <w:numFmt w:val="bullet"/>
      <w:lvlText w:val="•"/>
      <w:lvlJc w:val="left"/>
      <w:pPr>
        <w:ind w:left="6691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3F6D69E3"/>
    <w:multiLevelType w:val="hybridMultilevel"/>
    <w:tmpl w:val="59DE0E68"/>
    <w:lvl w:ilvl="0" w:tplc="F4760C5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B7C22412">
      <w:numFmt w:val="bullet"/>
      <w:lvlText w:val="•"/>
      <w:lvlJc w:val="left"/>
      <w:pPr>
        <w:ind w:left="1553" w:hanging="356"/>
      </w:pPr>
      <w:rPr>
        <w:rFonts w:hint="default"/>
        <w:lang w:val="en-US" w:eastAsia="en-US" w:bidi="ar-SA"/>
      </w:rPr>
    </w:lvl>
    <w:lvl w:ilvl="2" w:tplc="49D03220">
      <w:numFmt w:val="bullet"/>
      <w:lvlText w:val="•"/>
      <w:lvlJc w:val="left"/>
      <w:pPr>
        <w:ind w:left="2287" w:hanging="356"/>
      </w:pPr>
      <w:rPr>
        <w:rFonts w:hint="default"/>
        <w:lang w:val="en-US" w:eastAsia="en-US" w:bidi="ar-SA"/>
      </w:rPr>
    </w:lvl>
    <w:lvl w:ilvl="3" w:tplc="54A82E5A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4" w:tplc="7D9A1A58">
      <w:numFmt w:val="bullet"/>
      <w:lvlText w:val="•"/>
      <w:lvlJc w:val="left"/>
      <w:pPr>
        <w:ind w:left="3755" w:hanging="356"/>
      </w:pPr>
      <w:rPr>
        <w:rFonts w:hint="default"/>
        <w:lang w:val="en-US" w:eastAsia="en-US" w:bidi="ar-SA"/>
      </w:rPr>
    </w:lvl>
    <w:lvl w:ilvl="5" w:tplc="FBA0EB72">
      <w:numFmt w:val="bullet"/>
      <w:lvlText w:val="•"/>
      <w:lvlJc w:val="left"/>
      <w:pPr>
        <w:ind w:left="4489" w:hanging="356"/>
      </w:pPr>
      <w:rPr>
        <w:rFonts w:hint="default"/>
        <w:lang w:val="en-US" w:eastAsia="en-US" w:bidi="ar-SA"/>
      </w:rPr>
    </w:lvl>
    <w:lvl w:ilvl="6" w:tplc="2D3A5D96">
      <w:numFmt w:val="bullet"/>
      <w:lvlText w:val="•"/>
      <w:lvlJc w:val="left"/>
      <w:pPr>
        <w:ind w:left="5223" w:hanging="356"/>
      </w:pPr>
      <w:rPr>
        <w:rFonts w:hint="default"/>
        <w:lang w:val="en-US" w:eastAsia="en-US" w:bidi="ar-SA"/>
      </w:rPr>
    </w:lvl>
    <w:lvl w:ilvl="7" w:tplc="DF240DE2">
      <w:numFmt w:val="bullet"/>
      <w:lvlText w:val="•"/>
      <w:lvlJc w:val="left"/>
      <w:pPr>
        <w:ind w:left="5957" w:hanging="356"/>
      </w:pPr>
      <w:rPr>
        <w:rFonts w:hint="default"/>
        <w:lang w:val="en-US" w:eastAsia="en-US" w:bidi="ar-SA"/>
      </w:rPr>
    </w:lvl>
    <w:lvl w:ilvl="8" w:tplc="05D04A56">
      <w:numFmt w:val="bullet"/>
      <w:lvlText w:val="•"/>
      <w:lvlJc w:val="left"/>
      <w:pPr>
        <w:ind w:left="6691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443F6779"/>
    <w:multiLevelType w:val="hybridMultilevel"/>
    <w:tmpl w:val="A64C5110"/>
    <w:lvl w:ilvl="0" w:tplc="2D6624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1DEC342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 w:tplc="40C2ACC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0D58322C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4" w:tplc="195C3592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5" w:tplc="86945D46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  <w:lvl w:ilvl="6" w:tplc="D0F032D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9D321854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8" w:tplc="D2941044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F26E8C"/>
    <w:multiLevelType w:val="hybridMultilevel"/>
    <w:tmpl w:val="873EFFD6"/>
    <w:lvl w:ilvl="0" w:tplc="82A8EB2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20E0624">
      <w:numFmt w:val="bullet"/>
      <w:lvlText w:val="•"/>
      <w:lvlJc w:val="left"/>
      <w:pPr>
        <w:ind w:left="1553" w:hanging="356"/>
      </w:pPr>
      <w:rPr>
        <w:rFonts w:hint="default"/>
        <w:lang w:val="en-US" w:eastAsia="en-US" w:bidi="ar-SA"/>
      </w:rPr>
    </w:lvl>
    <w:lvl w:ilvl="2" w:tplc="CFF8F2AC">
      <w:numFmt w:val="bullet"/>
      <w:lvlText w:val="•"/>
      <w:lvlJc w:val="left"/>
      <w:pPr>
        <w:ind w:left="2287" w:hanging="356"/>
      </w:pPr>
      <w:rPr>
        <w:rFonts w:hint="default"/>
        <w:lang w:val="en-US" w:eastAsia="en-US" w:bidi="ar-SA"/>
      </w:rPr>
    </w:lvl>
    <w:lvl w:ilvl="3" w:tplc="42A65C94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4" w:tplc="0B004E48">
      <w:numFmt w:val="bullet"/>
      <w:lvlText w:val="•"/>
      <w:lvlJc w:val="left"/>
      <w:pPr>
        <w:ind w:left="3755" w:hanging="356"/>
      </w:pPr>
      <w:rPr>
        <w:rFonts w:hint="default"/>
        <w:lang w:val="en-US" w:eastAsia="en-US" w:bidi="ar-SA"/>
      </w:rPr>
    </w:lvl>
    <w:lvl w:ilvl="5" w:tplc="ABA0A082">
      <w:numFmt w:val="bullet"/>
      <w:lvlText w:val="•"/>
      <w:lvlJc w:val="left"/>
      <w:pPr>
        <w:ind w:left="4489" w:hanging="356"/>
      </w:pPr>
      <w:rPr>
        <w:rFonts w:hint="default"/>
        <w:lang w:val="en-US" w:eastAsia="en-US" w:bidi="ar-SA"/>
      </w:rPr>
    </w:lvl>
    <w:lvl w:ilvl="6" w:tplc="07B02B60">
      <w:numFmt w:val="bullet"/>
      <w:lvlText w:val="•"/>
      <w:lvlJc w:val="left"/>
      <w:pPr>
        <w:ind w:left="5223" w:hanging="356"/>
      </w:pPr>
      <w:rPr>
        <w:rFonts w:hint="default"/>
        <w:lang w:val="en-US" w:eastAsia="en-US" w:bidi="ar-SA"/>
      </w:rPr>
    </w:lvl>
    <w:lvl w:ilvl="7" w:tplc="60A0599C">
      <w:numFmt w:val="bullet"/>
      <w:lvlText w:val="•"/>
      <w:lvlJc w:val="left"/>
      <w:pPr>
        <w:ind w:left="5957" w:hanging="356"/>
      </w:pPr>
      <w:rPr>
        <w:rFonts w:hint="default"/>
        <w:lang w:val="en-US" w:eastAsia="en-US" w:bidi="ar-SA"/>
      </w:rPr>
    </w:lvl>
    <w:lvl w:ilvl="8" w:tplc="3736A04E">
      <w:numFmt w:val="bullet"/>
      <w:lvlText w:val="•"/>
      <w:lvlJc w:val="left"/>
      <w:pPr>
        <w:ind w:left="6691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6A8C4399"/>
    <w:multiLevelType w:val="hybridMultilevel"/>
    <w:tmpl w:val="01A8C6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7E1B1D87"/>
    <w:multiLevelType w:val="multilevel"/>
    <w:tmpl w:val="F0A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503846">
    <w:abstractNumId w:val="2"/>
  </w:num>
  <w:num w:numId="2" w16cid:durableId="479230418">
    <w:abstractNumId w:val="4"/>
  </w:num>
  <w:num w:numId="3" w16cid:durableId="1475440331">
    <w:abstractNumId w:val="1"/>
  </w:num>
  <w:num w:numId="4" w16cid:durableId="877469619">
    <w:abstractNumId w:val="3"/>
  </w:num>
  <w:num w:numId="5" w16cid:durableId="1149977663">
    <w:abstractNumId w:val="5"/>
  </w:num>
  <w:num w:numId="6" w16cid:durableId="742486677">
    <w:abstractNumId w:val="0"/>
  </w:num>
  <w:num w:numId="7" w16cid:durableId="1866820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1D"/>
    <w:rsid w:val="00023B1F"/>
    <w:rsid w:val="000D147F"/>
    <w:rsid w:val="00133351"/>
    <w:rsid w:val="00143B1D"/>
    <w:rsid w:val="00190259"/>
    <w:rsid w:val="002851BB"/>
    <w:rsid w:val="002A640D"/>
    <w:rsid w:val="00361547"/>
    <w:rsid w:val="00367308"/>
    <w:rsid w:val="00370883"/>
    <w:rsid w:val="0038403F"/>
    <w:rsid w:val="00485E71"/>
    <w:rsid w:val="005D28D1"/>
    <w:rsid w:val="005F20D5"/>
    <w:rsid w:val="00602560"/>
    <w:rsid w:val="006953E0"/>
    <w:rsid w:val="007524EF"/>
    <w:rsid w:val="007B7591"/>
    <w:rsid w:val="007C0385"/>
    <w:rsid w:val="007F772D"/>
    <w:rsid w:val="0099410C"/>
    <w:rsid w:val="00A5032F"/>
    <w:rsid w:val="00AC6A19"/>
    <w:rsid w:val="00BE06F7"/>
    <w:rsid w:val="00DC221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1253"/>
  <w15:docId w15:val="{41F1684E-DF9E-4F68-BA4E-BAC24C7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FE08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Joint-Employment-Driven-Initiative-JEDI-Project-10018292926043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Joint-Employment-Driven-Initiative-JEDI-Project-10018292926043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dirohu.com/en/main-pag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livia.oprea</dc:creator>
  <cp:lastModifiedBy>Camerzan Orsolya</cp:lastModifiedBy>
  <cp:revision>3</cp:revision>
  <dcterms:created xsi:type="dcterms:W3CDTF">2026-03-16T11:31:00Z</dcterms:created>
  <dcterms:modified xsi:type="dcterms:W3CDTF">2026-03-20T11:15:00Z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673d33ed-5698-4d1e-aaf5-3895eff1cc3f</vt:lpwstr>
  </property>
</Properties>
</file>