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1A05" w14:textId="77777777" w:rsidR="00B94205" w:rsidRPr="00304C47" w:rsidRDefault="00B94205">
      <w:pPr>
        <w:pStyle w:val="BodyText"/>
        <w:spacing w:before="124"/>
        <w:rPr>
          <w:rFonts w:ascii="Open Sans" w:hAnsi="Open Sans" w:cs="Open Sans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192"/>
      </w:tblGrid>
      <w:tr w:rsidR="00B94205" w:rsidRPr="00304C47" w14:paraId="3CDCA8A4" w14:textId="77777777">
        <w:trPr>
          <w:trHeight w:val="414"/>
        </w:trPr>
        <w:tc>
          <w:tcPr>
            <w:tcW w:w="10172" w:type="dxa"/>
            <w:gridSpan w:val="2"/>
            <w:shd w:val="clear" w:color="auto" w:fill="003399"/>
          </w:tcPr>
          <w:p w14:paraId="0046F2C9" w14:textId="77777777" w:rsidR="00B94205" w:rsidRPr="00304C47" w:rsidRDefault="00000000">
            <w:pPr>
              <w:pStyle w:val="TableParagraph"/>
              <w:spacing w:before="42"/>
              <w:ind w:left="107"/>
              <w:rPr>
                <w:rFonts w:ascii="Open Sans" w:hAnsi="Open Sans" w:cs="Open Sans"/>
                <w:sz w:val="23"/>
              </w:rPr>
            </w:pP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Al</w:t>
            </w:r>
            <w:r w:rsidRPr="00304C47">
              <w:rPr>
                <w:rFonts w:ascii="Open Sans" w:hAnsi="Open Sans" w:cs="Open Sans"/>
                <w:color w:val="FFFFFF"/>
                <w:spacing w:val="-12"/>
                <w:w w:val="90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Doilea</w:t>
            </w:r>
            <w:r w:rsidRPr="00304C47">
              <w:rPr>
                <w:rFonts w:ascii="Open Sans" w:hAnsi="Open Sans" w:cs="Open Sans"/>
                <w:color w:val="FFFFFF"/>
                <w:spacing w:val="-12"/>
                <w:w w:val="90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Apel</w:t>
            </w:r>
            <w:r w:rsidRPr="00304C47">
              <w:rPr>
                <w:rFonts w:ascii="Open Sans" w:hAnsi="Open Sans" w:cs="Open Sans"/>
                <w:color w:val="FFFFFF"/>
                <w:spacing w:val="-11"/>
                <w:w w:val="90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Restrâns</w:t>
            </w:r>
            <w:r w:rsidRPr="00304C47">
              <w:rPr>
                <w:rFonts w:ascii="Open Sans" w:hAnsi="Open Sans" w:cs="Open Sans"/>
                <w:color w:val="FFFFFF"/>
                <w:spacing w:val="37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-</w:t>
            </w:r>
            <w:r w:rsidRPr="00304C47">
              <w:rPr>
                <w:rFonts w:ascii="Open Sans" w:hAnsi="Open Sans" w:cs="Open Sans"/>
                <w:color w:val="FFFFFF"/>
                <w:spacing w:val="-11"/>
                <w:w w:val="90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w w:val="90"/>
                <w:sz w:val="23"/>
              </w:rPr>
              <w:t>Aplicația</w:t>
            </w:r>
            <w:r w:rsidRPr="00304C47">
              <w:rPr>
                <w:rFonts w:ascii="Open Sans" w:hAnsi="Open Sans" w:cs="Open Sans"/>
                <w:color w:val="FFFFFF"/>
                <w:spacing w:val="-12"/>
                <w:w w:val="90"/>
                <w:sz w:val="23"/>
              </w:rPr>
              <w:t xml:space="preserve"> </w:t>
            </w:r>
            <w:r w:rsidRPr="00304C47">
              <w:rPr>
                <w:rFonts w:ascii="Open Sans" w:hAnsi="Open Sans" w:cs="Open Sans"/>
                <w:color w:val="FFFFFF"/>
                <w:spacing w:val="-2"/>
                <w:w w:val="90"/>
                <w:sz w:val="23"/>
              </w:rPr>
              <w:t>Completă</w:t>
            </w:r>
          </w:p>
        </w:tc>
      </w:tr>
      <w:tr w:rsidR="00B94205" w:rsidRPr="00304C47" w14:paraId="62960384" w14:textId="77777777">
        <w:trPr>
          <w:trHeight w:val="438"/>
        </w:trPr>
        <w:tc>
          <w:tcPr>
            <w:tcW w:w="1980" w:type="dxa"/>
            <w:shd w:val="clear" w:color="auto" w:fill="E7E6E6"/>
          </w:tcPr>
          <w:p w14:paraId="783E6814" w14:textId="77777777" w:rsidR="00B94205" w:rsidRPr="00304C47" w:rsidRDefault="00000000">
            <w:pPr>
              <w:pStyle w:val="TableParagraph"/>
              <w:spacing w:before="60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90"/>
              </w:rPr>
              <w:t>Cod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11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8192" w:type="dxa"/>
          </w:tcPr>
          <w:p w14:paraId="0D2BC0F4" w14:textId="77777777" w:rsidR="00B94205" w:rsidRPr="00304C47" w:rsidRDefault="00000000">
            <w:pPr>
              <w:pStyle w:val="TableParagraph"/>
              <w:spacing w:before="60"/>
              <w:ind w:left="108"/>
              <w:rPr>
                <w:rFonts w:ascii="Open Sans" w:hAnsi="Open Sans" w:cs="Open Sans"/>
              </w:rPr>
            </w:pPr>
            <w:r w:rsidRPr="00B725B0">
              <w:rPr>
                <w:rFonts w:ascii="Open Sans" w:hAnsi="Open Sans" w:cs="Open Sans"/>
                <w:color w:val="003399"/>
                <w:w w:val="105"/>
              </w:rPr>
              <w:t>ROHU-457 FAF</w:t>
            </w:r>
          </w:p>
        </w:tc>
      </w:tr>
      <w:tr w:rsidR="00B94205" w:rsidRPr="00304C47" w14:paraId="262F023D" w14:textId="77777777">
        <w:trPr>
          <w:trHeight w:val="784"/>
        </w:trPr>
        <w:tc>
          <w:tcPr>
            <w:tcW w:w="1980" w:type="dxa"/>
            <w:shd w:val="clear" w:color="auto" w:fill="E7E6E6"/>
          </w:tcPr>
          <w:p w14:paraId="3011C59B" w14:textId="77777777" w:rsidR="00B94205" w:rsidRPr="00304C47" w:rsidRDefault="00000000">
            <w:pPr>
              <w:pStyle w:val="TableParagraph"/>
              <w:spacing w:before="233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90"/>
              </w:rPr>
              <w:t>Titlu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7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Proiect</w:t>
            </w:r>
          </w:p>
        </w:tc>
        <w:tc>
          <w:tcPr>
            <w:tcW w:w="8192" w:type="dxa"/>
          </w:tcPr>
          <w:p w14:paraId="28AA3E91" w14:textId="77777777" w:rsidR="00B94205" w:rsidRPr="00304C47" w:rsidRDefault="00000000">
            <w:pPr>
              <w:pStyle w:val="TableParagraph"/>
              <w:spacing w:before="1"/>
              <w:ind w:left="108"/>
              <w:rPr>
                <w:rFonts w:ascii="Open Sans" w:hAnsi="Open Sans" w:cs="Open Sans"/>
              </w:rPr>
            </w:pP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ROcHUs</w:t>
            </w:r>
            <w:proofErr w:type="spellEnd"/>
            <w:r w:rsidRPr="00304C47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Pr="00304C47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Îngrijirea</w:t>
            </w:r>
            <w:r w:rsidRPr="00304C47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304C47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județele</w:t>
            </w:r>
            <w:r w:rsidRPr="00304C47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Satu</w:t>
            </w:r>
            <w:r w:rsidRPr="00304C47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Mare</w:t>
            </w:r>
            <w:r w:rsidRPr="00304C47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304C47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Szabolcs-Szatmár-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Bereg</w:t>
            </w:r>
            <w:proofErr w:type="spellEnd"/>
          </w:p>
        </w:tc>
      </w:tr>
      <w:tr w:rsidR="00B94205" w:rsidRPr="00304C47" w14:paraId="4F665CC7" w14:textId="77777777">
        <w:trPr>
          <w:trHeight w:val="599"/>
        </w:trPr>
        <w:tc>
          <w:tcPr>
            <w:tcW w:w="1980" w:type="dxa"/>
            <w:shd w:val="clear" w:color="auto" w:fill="E7E6E6"/>
          </w:tcPr>
          <w:p w14:paraId="7475B586" w14:textId="77777777" w:rsidR="00B94205" w:rsidRPr="00304C47" w:rsidRDefault="00000000">
            <w:pPr>
              <w:pStyle w:val="TableParagraph"/>
              <w:spacing w:before="139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85"/>
              </w:rPr>
              <w:t>Axa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3"/>
              </w:rPr>
              <w:t xml:space="preserve">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prioritară</w:t>
            </w:r>
          </w:p>
        </w:tc>
        <w:tc>
          <w:tcPr>
            <w:tcW w:w="8192" w:type="dxa"/>
          </w:tcPr>
          <w:p w14:paraId="40065E8F" w14:textId="75408EDC" w:rsidR="00B94205" w:rsidRPr="00304C47" w:rsidRDefault="00000000" w:rsidP="00304C47">
            <w:pPr>
              <w:pStyle w:val="TableParagraph"/>
              <w:spacing w:before="12"/>
              <w:ind w:left="10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4</w:t>
            </w:r>
            <w:r w:rsidRPr="00304C47">
              <w:rPr>
                <w:rFonts w:ascii="Open Sans" w:hAnsi="Open Sans" w:cs="Open Sans"/>
                <w:color w:val="003399"/>
                <w:spacing w:val="2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Pr="00304C47">
              <w:rPr>
                <w:rFonts w:ascii="Open Sans" w:hAnsi="Open Sans" w:cs="Open Sans"/>
                <w:color w:val="003399"/>
                <w:spacing w:val="1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Îmbunătățirea</w:t>
            </w:r>
            <w:r w:rsidRPr="00304C47">
              <w:rPr>
                <w:rFonts w:ascii="Open Sans" w:hAnsi="Open Sans" w:cs="Open Sans"/>
                <w:color w:val="003399"/>
                <w:spacing w:val="2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serviciilor</w:t>
            </w:r>
            <w:r w:rsidRPr="00304C47">
              <w:rPr>
                <w:rFonts w:ascii="Open Sans" w:hAnsi="Open Sans" w:cs="Open Sans"/>
                <w:color w:val="003399"/>
                <w:spacing w:val="2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2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îngrijire</w:t>
            </w:r>
            <w:r w:rsidRPr="00304C47">
              <w:rPr>
                <w:rFonts w:ascii="Open Sans" w:hAnsi="Open Sans" w:cs="Open Sans"/>
                <w:color w:val="003399"/>
                <w:spacing w:val="1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304C47">
              <w:rPr>
                <w:rFonts w:ascii="Open Sans" w:hAnsi="Open Sans" w:cs="Open Sans"/>
                <w:color w:val="003399"/>
                <w:spacing w:val="1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304C47">
              <w:rPr>
                <w:rFonts w:ascii="Open Sans" w:hAnsi="Open Sans" w:cs="Open Sans"/>
                <w:color w:val="003399"/>
                <w:spacing w:val="1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(Cooperarea</w:t>
            </w:r>
            <w:r w:rsidRPr="00304C47">
              <w:rPr>
                <w:rFonts w:ascii="Open Sans" w:hAnsi="Open Sans" w:cs="Open Sans"/>
                <w:color w:val="003399"/>
                <w:spacing w:val="2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1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domeniul</w:t>
            </w:r>
            <w:r w:rsid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sănătății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304C47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prevenției)</w:t>
            </w:r>
          </w:p>
        </w:tc>
      </w:tr>
      <w:tr w:rsidR="00B94205" w:rsidRPr="00304C47" w14:paraId="56C13DD9" w14:textId="77777777">
        <w:trPr>
          <w:trHeight w:val="599"/>
        </w:trPr>
        <w:tc>
          <w:tcPr>
            <w:tcW w:w="1980" w:type="dxa"/>
            <w:shd w:val="clear" w:color="auto" w:fill="E7E6E6"/>
          </w:tcPr>
          <w:p w14:paraId="25022D6A" w14:textId="77777777" w:rsidR="00B94205" w:rsidRPr="00304C47" w:rsidRDefault="00000000">
            <w:pPr>
              <w:pStyle w:val="TableParagraph"/>
              <w:spacing w:line="296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Prioritate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13"/>
              </w:rPr>
              <w:t xml:space="preserve">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de</w:t>
            </w:r>
          </w:p>
          <w:p w14:paraId="5F94FD4B" w14:textId="77777777" w:rsidR="00B94205" w:rsidRPr="00304C47" w:rsidRDefault="00000000">
            <w:pPr>
              <w:pStyle w:val="TableParagraph"/>
              <w:spacing w:line="284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investiție</w:t>
            </w:r>
          </w:p>
        </w:tc>
        <w:tc>
          <w:tcPr>
            <w:tcW w:w="8192" w:type="dxa"/>
          </w:tcPr>
          <w:p w14:paraId="71C61284" w14:textId="77777777" w:rsidR="00B94205" w:rsidRPr="00304C47" w:rsidRDefault="00000000">
            <w:pPr>
              <w:pStyle w:val="TableParagraph"/>
              <w:spacing w:before="139"/>
              <w:ind w:left="10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9/a</w:t>
            </w:r>
            <w:r w:rsidRPr="00304C47">
              <w:rPr>
                <w:rFonts w:ascii="Open Sans" w:hAnsi="Open Sans" w:cs="Open Sans"/>
                <w:color w:val="003399"/>
                <w:spacing w:val="-2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304C47">
              <w:rPr>
                <w:rFonts w:ascii="Open Sans" w:hAnsi="Open Sans" w:cs="Open Sans"/>
                <w:color w:val="003399"/>
                <w:spacing w:val="3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Investiții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infrastructura</w:t>
            </w:r>
            <w:r w:rsidRPr="00304C47">
              <w:rPr>
                <w:rFonts w:ascii="Open Sans" w:hAnsi="Open Sans" w:cs="Open Sans"/>
                <w:color w:val="003399"/>
                <w:spacing w:val="-1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medicală</w:t>
            </w:r>
          </w:p>
        </w:tc>
      </w:tr>
      <w:tr w:rsidR="00B94205" w:rsidRPr="00304C47" w14:paraId="7B45244A" w14:textId="77777777">
        <w:trPr>
          <w:trHeight w:val="1497"/>
        </w:trPr>
        <w:tc>
          <w:tcPr>
            <w:tcW w:w="1980" w:type="dxa"/>
            <w:shd w:val="clear" w:color="auto" w:fill="E7E6E6"/>
          </w:tcPr>
          <w:p w14:paraId="4E6E9D40" w14:textId="77777777" w:rsidR="00B94205" w:rsidRPr="00304C47" w:rsidRDefault="00B94205">
            <w:pPr>
              <w:pStyle w:val="TableParagraph"/>
              <w:spacing w:before="194"/>
              <w:rPr>
                <w:rFonts w:ascii="Open Sans" w:hAnsi="Open Sans" w:cs="Open Sans"/>
                <w:b/>
                <w:bCs/>
              </w:rPr>
            </w:pPr>
          </w:p>
          <w:p w14:paraId="04937DEA" w14:textId="77777777" w:rsidR="00B94205" w:rsidRPr="00304C47" w:rsidRDefault="0000000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</w:rPr>
              <w:t xml:space="preserve">Perioada de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10"/>
              </w:rPr>
              <w:t>implementare</w:t>
            </w:r>
          </w:p>
        </w:tc>
        <w:tc>
          <w:tcPr>
            <w:tcW w:w="8192" w:type="dxa"/>
          </w:tcPr>
          <w:p w14:paraId="74B7DB72" w14:textId="77777777" w:rsidR="00304C47" w:rsidRPr="00D53E07" w:rsidRDefault="00304C47" w:rsidP="00D53E07">
            <w:pPr>
              <w:pStyle w:val="TableParagraph"/>
              <w:spacing w:line="263" w:lineRule="exact"/>
              <w:ind w:left="108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D53E07">
              <w:rPr>
                <w:rFonts w:ascii="Open Sans" w:hAnsi="Open Sans" w:cs="Open Sans"/>
                <w:b/>
                <w:bCs/>
                <w:color w:val="003399"/>
                <w:w w:val="105"/>
              </w:rPr>
              <w:t>61 luni (01 august 2020 - 31 august 2025)</w:t>
            </w:r>
          </w:p>
          <w:p w14:paraId="29E2941C" w14:textId="77777777" w:rsidR="00304C47" w:rsidRPr="00D53E07" w:rsidRDefault="00304C47" w:rsidP="00D53E07">
            <w:pPr>
              <w:pStyle w:val="TableParagraph"/>
              <w:spacing w:line="263" w:lineRule="exact"/>
              <w:ind w:left="108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D53E07">
              <w:rPr>
                <w:rFonts w:ascii="Open Sans" w:hAnsi="Open Sans" w:cs="Open Sans"/>
                <w:color w:val="003399"/>
                <w:w w:val="105"/>
              </w:rPr>
              <w:t xml:space="preserve">Proiectul a fost clasificat ca nefinalizat conform deciziei MC nr. 271/05.12.2023, deoarece nu a fost finalizat fizic până la 31.12.2023, ulterior proiectul fiind inclus în lista proiectelor nefuncționale. </w:t>
            </w:r>
          </w:p>
          <w:p w14:paraId="01999065" w14:textId="7C082E68" w:rsidR="00B94205" w:rsidRPr="00304C47" w:rsidRDefault="00304C47" w:rsidP="00D53E07">
            <w:pPr>
              <w:pStyle w:val="TableParagraph"/>
              <w:spacing w:line="263" w:lineRule="exact"/>
              <w:ind w:left="108"/>
              <w:jc w:val="both"/>
              <w:rPr>
                <w:rFonts w:ascii="Open Sans" w:hAnsi="Open Sans" w:cs="Open Sans"/>
              </w:rPr>
            </w:pPr>
            <w:r w:rsidRPr="00D53E07">
              <w:rPr>
                <w:rFonts w:ascii="Open Sans" w:hAnsi="Open Sans" w:cs="Open Sans"/>
                <w:color w:val="003399"/>
                <w:w w:val="105"/>
              </w:rPr>
              <w:t>Perioada de implementare a proiectului a fost prelungită în repetate rânduri pentru ca Spitalul de Urgență din județul Satu Mare să finalizeze fizic ambele componente de investiții (2 baze de pre</w:t>
            </w:r>
            <w:r w:rsidR="009A227C" w:rsidRPr="00D53E07">
              <w:rPr>
                <w:rFonts w:ascii="Open Sans" w:hAnsi="Open Sans" w:cs="Open Sans"/>
                <w:color w:val="003399"/>
                <w:w w:val="105"/>
              </w:rPr>
              <w:t>-</w:t>
            </w:r>
            <w:r w:rsidRPr="00D53E07">
              <w:rPr>
                <w:rFonts w:ascii="Open Sans" w:hAnsi="Open Sans" w:cs="Open Sans"/>
                <w:color w:val="003399"/>
                <w:w w:val="105"/>
              </w:rPr>
              <w:t>tratare a apelor uzate și renovarea geamurilor clădirii vechiului spital), în timp ce costurile aferente au trebuit să fie suportate din fondurile proprii ale beneficiarului. Proiectul a fost implementat integral la 31.08.2025, în conformitate cu obiectivele și indicatorii de rezultat prezentați.</w:t>
            </w:r>
          </w:p>
        </w:tc>
      </w:tr>
      <w:tr w:rsidR="00B94205" w:rsidRPr="00304C47" w14:paraId="7B4C34A5" w14:textId="77777777">
        <w:trPr>
          <w:trHeight w:val="1197"/>
        </w:trPr>
        <w:tc>
          <w:tcPr>
            <w:tcW w:w="1980" w:type="dxa"/>
            <w:shd w:val="clear" w:color="auto" w:fill="E7E6E6"/>
          </w:tcPr>
          <w:p w14:paraId="268E3487" w14:textId="77777777" w:rsidR="00B94205" w:rsidRPr="00304C47" w:rsidRDefault="00B94205">
            <w:pPr>
              <w:pStyle w:val="TableParagraph"/>
              <w:spacing w:before="186"/>
              <w:rPr>
                <w:rFonts w:ascii="Open Sans" w:hAnsi="Open Sans" w:cs="Open Sans"/>
                <w:b/>
                <w:bCs/>
              </w:rPr>
            </w:pPr>
          </w:p>
          <w:p w14:paraId="3881F7FC" w14:textId="77777777" w:rsidR="00B94205" w:rsidRPr="00304C47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Parteneriat</w:t>
            </w:r>
          </w:p>
        </w:tc>
        <w:tc>
          <w:tcPr>
            <w:tcW w:w="8192" w:type="dxa"/>
          </w:tcPr>
          <w:p w14:paraId="6D134953" w14:textId="77777777" w:rsidR="00B94205" w:rsidRPr="00304C47" w:rsidRDefault="00000000" w:rsidP="00304C47">
            <w:pPr>
              <w:pStyle w:val="TableParagraph"/>
              <w:spacing w:line="263" w:lineRule="exact"/>
              <w:ind w:left="108"/>
              <w:rPr>
                <w:rFonts w:ascii="Open Sans" w:hAnsi="Open Sans" w:cs="Open Sans"/>
                <w:color w:val="003399"/>
              </w:rPr>
            </w:pPr>
            <w:r w:rsidRPr="00304C47">
              <w:rPr>
                <w:rFonts w:ascii="Open Sans" w:hAnsi="Open Sans" w:cs="Open Sans"/>
                <w:color w:val="003399"/>
              </w:rPr>
              <w:t>BP: Spitalul Județean de Urgență Satu Mare (România)</w:t>
            </w:r>
          </w:p>
          <w:p w14:paraId="17F0D9A2" w14:textId="77777777" w:rsidR="00B94205" w:rsidRPr="00304C47" w:rsidRDefault="00000000" w:rsidP="00304C47">
            <w:pPr>
              <w:pStyle w:val="TableParagraph"/>
              <w:spacing w:before="11" w:line="263" w:lineRule="exact"/>
              <w:ind w:left="108"/>
              <w:rPr>
                <w:rFonts w:ascii="Open Sans" w:hAnsi="Open Sans" w:cs="Open Sans"/>
                <w:color w:val="003399"/>
              </w:rPr>
            </w:pPr>
            <w:r w:rsidRPr="00304C47">
              <w:rPr>
                <w:rFonts w:ascii="Open Sans" w:hAnsi="Open Sans" w:cs="Open Sans"/>
                <w:color w:val="003399"/>
              </w:rPr>
              <w:t>PP2: Consiliul Județean Satu Mare (România)</w:t>
            </w:r>
          </w:p>
          <w:p w14:paraId="0DD9E5A9" w14:textId="77777777" w:rsidR="00B94205" w:rsidRPr="00304C47" w:rsidRDefault="00000000" w:rsidP="00304C47">
            <w:pPr>
              <w:pStyle w:val="TableParagraph"/>
              <w:spacing w:before="10" w:line="263" w:lineRule="exact"/>
              <w:ind w:left="108" w:right="1148"/>
              <w:rPr>
                <w:rFonts w:ascii="Open Sans" w:hAnsi="Open Sans" w:cs="Open Sans"/>
                <w:color w:val="003399"/>
              </w:rPr>
            </w:pPr>
            <w:r w:rsidRPr="00304C47">
              <w:rPr>
                <w:rFonts w:ascii="Open Sans" w:hAnsi="Open Sans" w:cs="Open Sans"/>
                <w:color w:val="003399"/>
              </w:rPr>
              <w:t xml:space="preserve">PP3: Spitalul Universitar Județean </w:t>
            </w:r>
            <w:proofErr w:type="spellStart"/>
            <w:r w:rsidRPr="00304C47">
              <w:rPr>
                <w:rFonts w:ascii="Open Sans" w:hAnsi="Open Sans" w:cs="Open Sans"/>
                <w:color w:val="003399"/>
              </w:rPr>
              <w:t>Szabolcs-Szatmár-Bereg</w:t>
            </w:r>
            <w:proofErr w:type="spellEnd"/>
            <w:r w:rsidRPr="00304C47">
              <w:rPr>
                <w:rFonts w:ascii="Open Sans" w:hAnsi="Open Sans" w:cs="Open Sans"/>
                <w:color w:val="003399"/>
              </w:rPr>
              <w:t xml:space="preserve"> (Ungaria) PP4: Spitalul greco-catolic Sfântul Damian (Ungaria)</w:t>
            </w:r>
          </w:p>
        </w:tc>
      </w:tr>
      <w:tr w:rsidR="00B94205" w:rsidRPr="00304C47" w14:paraId="15361189" w14:textId="77777777">
        <w:trPr>
          <w:trHeight w:val="1500"/>
        </w:trPr>
        <w:tc>
          <w:tcPr>
            <w:tcW w:w="1980" w:type="dxa"/>
            <w:shd w:val="clear" w:color="auto" w:fill="E7E6E6"/>
          </w:tcPr>
          <w:p w14:paraId="358C9D3F" w14:textId="77777777" w:rsidR="00B94205" w:rsidRPr="00304C47" w:rsidRDefault="00B94205">
            <w:pPr>
              <w:pStyle w:val="TableParagraph"/>
              <w:spacing w:before="195"/>
              <w:rPr>
                <w:rFonts w:ascii="Open Sans" w:hAnsi="Open Sans" w:cs="Open Sans"/>
                <w:b/>
                <w:bCs/>
              </w:rPr>
            </w:pPr>
          </w:p>
          <w:p w14:paraId="6E7944BD" w14:textId="77777777" w:rsidR="00B94205" w:rsidRPr="00304C47" w:rsidRDefault="00000000">
            <w:pPr>
              <w:pStyle w:val="TableParagraph"/>
              <w:spacing w:before="1" w:line="232" w:lineRule="auto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Bugetul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proiectului</w:t>
            </w:r>
          </w:p>
        </w:tc>
        <w:tc>
          <w:tcPr>
            <w:tcW w:w="8192" w:type="dxa"/>
          </w:tcPr>
          <w:p w14:paraId="3D4EF21C" w14:textId="77777777" w:rsidR="00B94205" w:rsidRPr="00B725B0" w:rsidRDefault="00000000">
            <w:pPr>
              <w:pStyle w:val="TableParagraph"/>
              <w:spacing w:line="259" w:lineRule="auto"/>
              <w:ind w:left="108" w:right="1937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</w:rPr>
              <w:t>Total 6.205.884,28 euro, din care FEDR 5.275.001,63 euro</w:t>
            </w:r>
            <w:r w:rsidRPr="00304C47">
              <w:rPr>
                <w:rFonts w:ascii="Open Sans" w:hAnsi="Open Sans" w:cs="Open Sans"/>
                <w:color w:val="003399"/>
              </w:rPr>
              <w:t xml:space="preserve"> 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>BP: : 3.601.127,73 euro, din care 3.060.958,57 euro FEDR PP2: 0 euro</w:t>
            </w:r>
          </w:p>
          <w:p w14:paraId="18AAE1EF" w14:textId="77777777" w:rsidR="00B94205" w:rsidRPr="00B725B0" w:rsidRDefault="00000000">
            <w:pPr>
              <w:pStyle w:val="TableParagraph"/>
              <w:spacing w:before="4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B725B0">
              <w:rPr>
                <w:rFonts w:ascii="Open Sans" w:hAnsi="Open Sans" w:cs="Open Sans"/>
                <w:color w:val="003399"/>
                <w:w w:val="105"/>
              </w:rPr>
              <w:t>PP3: 1.497.471,10 euro, din care 1.272.850,43 euro FEDR</w:t>
            </w:r>
          </w:p>
          <w:p w14:paraId="6EAA456B" w14:textId="77777777" w:rsidR="00B94205" w:rsidRPr="00304C47" w:rsidRDefault="00000000">
            <w:pPr>
              <w:pStyle w:val="TableParagraph"/>
              <w:spacing w:before="34"/>
              <w:ind w:left="108"/>
              <w:rPr>
                <w:rFonts w:ascii="Open Sans" w:hAnsi="Open Sans" w:cs="Open Sans"/>
              </w:rPr>
            </w:pPr>
            <w:r w:rsidRPr="00B725B0">
              <w:rPr>
                <w:rFonts w:ascii="Open Sans" w:hAnsi="Open Sans" w:cs="Open Sans"/>
                <w:color w:val="003399"/>
                <w:w w:val="105"/>
              </w:rPr>
              <w:t>PP4: 1.107.285,45 euro, din care 941.192,63 euro FEDR</w:t>
            </w:r>
          </w:p>
        </w:tc>
      </w:tr>
      <w:tr w:rsidR="00B94205" w:rsidRPr="00304C47" w14:paraId="5989A558" w14:textId="77777777">
        <w:trPr>
          <w:trHeight w:val="597"/>
        </w:trPr>
        <w:tc>
          <w:tcPr>
            <w:tcW w:w="1980" w:type="dxa"/>
            <w:shd w:val="clear" w:color="auto" w:fill="E7E6E6"/>
          </w:tcPr>
          <w:p w14:paraId="564B6B64" w14:textId="77777777" w:rsidR="00B94205" w:rsidRPr="00304C47" w:rsidRDefault="00000000">
            <w:pPr>
              <w:pStyle w:val="TableParagraph"/>
              <w:spacing w:before="139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Obiectiv</w:t>
            </w:r>
          </w:p>
        </w:tc>
        <w:tc>
          <w:tcPr>
            <w:tcW w:w="8192" w:type="dxa"/>
          </w:tcPr>
          <w:p w14:paraId="5C8E48BF" w14:textId="09996DF6" w:rsidR="00B94205" w:rsidRPr="00304C47" w:rsidRDefault="00000000" w:rsidP="00B725B0">
            <w:pPr>
              <w:pStyle w:val="TableParagraph"/>
              <w:spacing w:line="259" w:lineRule="auto"/>
              <w:ind w:left="108" w:right="1937"/>
              <w:rPr>
                <w:rFonts w:ascii="Open Sans" w:hAnsi="Open Sans" w:cs="Open Sans"/>
              </w:rPr>
            </w:pPr>
            <w:r w:rsidRPr="00B725B0">
              <w:rPr>
                <w:rFonts w:ascii="Open Sans" w:hAnsi="Open Sans" w:cs="Open Sans"/>
                <w:color w:val="003399"/>
                <w:w w:val="105"/>
              </w:rPr>
              <w:t>Proiectul a vizat îmbunătățirea serviciilor de sănătate preventivă și curativă în</w:t>
            </w:r>
            <w:r w:rsidR="00304C47" w:rsidRPr="00B725B0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județele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Satu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Mare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 xml:space="preserve">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Szabolcs-Szatmár-</w:t>
            </w:r>
            <w:r w:rsidRPr="00B725B0">
              <w:rPr>
                <w:rFonts w:ascii="Open Sans" w:hAnsi="Open Sans" w:cs="Open Sans"/>
                <w:color w:val="003399"/>
                <w:w w:val="105"/>
              </w:rPr>
              <w:t>Bereg</w:t>
            </w:r>
            <w:proofErr w:type="spellEnd"/>
            <w:r w:rsidRPr="00B725B0">
              <w:rPr>
                <w:rFonts w:ascii="Open Sans" w:hAnsi="Open Sans" w:cs="Open Sans"/>
                <w:color w:val="003399"/>
                <w:w w:val="105"/>
              </w:rPr>
              <w:t>.</w:t>
            </w:r>
          </w:p>
        </w:tc>
      </w:tr>
      <w:tr w:rsidR="00B94205" w:rsidRPr="00304C47" w14:paraId="31912FB5" w14:textId="77777777">
        <w:trPr>
          <w:trHeight w:val="599"/>
        </w:trPr>
        <w:tc>
          <w:tcPr>
            <w:tcW w:w="1980" w:type="dxa"/>
            <w:shd w:val="clear" w:color="auto" w:fill="E7E6E6"/>
          </w:tcPr>
          <w:p w14:paraId="109918A2" w14:textId="77777777" w:rsidR="00B94205" w:rsidRPr="00304C47" w:rsidRDefault="00000000">
            <w:pPr>
              <w:pStyle w:val="TableParagraph"/>
              <w:spacing w:line="297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90"/>
              </w:rPr>
              <w:t>Contribuția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26"/>
              </w:rPr>
              <w:t xml:space="preserve">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la</w:t>
            </w:r>
          </w:p>
          <w:p w14:paraId="5C52B566" w14:textId="77777777" w:rsidR="00B94205" w:rsidRPr="00304C47" w:rsidRDefault="00000000">
            <w:pPr>
              <w:pStyle w:val="TableParagraph"/>
              <w:spacing w:line="28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indicatori</w:t>
            </w:r>
          </w:p>
        </w:tc>
        <w:tc>
          <w:tcPr>
            <w:tcW w:w="8192" w:type="dxa"/>
          </w:tcPr>
          <w:p w14:paraId="26CEA5C3" w14:textId="6A226480" w:rsidR="00304C47" w:rsidRPr="00304C47" w:rsidRDefault="00304C47">
            <w:pPr>
              <w:pStyle w:val="TableParagraph"/>
              <w:spacing w:before="15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9a/1 Populația</w:t>
            </w:r>
            <w:r w:rsidRPr="00304C47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care</w:t>
            </w:r>
            <w:r w:rsidRPr="00304C47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are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acces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la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servicii</w:t>
            </w:r>
            <w:r w:rsidRPr="00304C47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medicale</w:t>
            </w:r>
            <w:r w:rsidRPr="00304C47">
              <w:rPr>
                <w:rFonts w:ascii="Open Sans" w:hAnsi="Open Sans" w:cs="Open Sans"/>
                <w:color w:val="003399"/>
                <w:spacing w:val="-6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îmbunătățite: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907.974 </w:t>
            </w:r>
          </w:p>
          <w:p w14:paraId="3A5D8A58" w14:textId="2689D3BF" w:rsidR="00B94205" w:rsidRPr="00304C47" w:rsidRDefault="00304C47" w:rsidP="00304C47">
            <w:pPr>
              <w:pStyle w:val="TableParagraph"/>
              <w:spacing w:before="15"/>
              <w:ind w:left="10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9a/2 Nr.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departamentelor</w:t>
            </w:r>
            <w:r w:rsidRPr="00304C47">
              <w:rPr>
                <w:rFonts w:ascii="Open Sans" w:hAnsi="Open Sans" w:cs="Open Sans"/>
                <w:color w:val="003399"/>
                <w:spacing w:val="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sănătate</w:t>
            </w:r>
            <w:r w:rsidRPr="00304C47">
              <w:rPr>
                <w:rFonts w:ascii="Open Sans" w:hAnsi="Open Sans" w:cs="Open Sans"/>
                <w:color w:val="003399"/>
                <w:spacing w:val="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modernizate:</w:t>
            </w:r>
            <w:r w:rsidRPr="00304C47">
              <w:rPr>
                <w:rFonts w:ascii="Open Sans" w:hAnsi="Open Sans" w:cs="Open Sans"/>
                <w:color w:val="003399"/>
                <w:spacing w:val="3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5"/>
                <w:w w:val="105"/>
              </w:rPr>
              <w:t>10</w:t>
            </w:r>
          </w:p>
        </w:tc>
      </w:tr>
      <w:tr w:rsidR="00B94205" w:rsidRPr="00304C47" w14:paraId="1FC0F5B1" w14:textId="77777777" w:rsidTr="00304C47">
        <w:trPr>
          <w:trHeight w:val="2967"/>
        </w:trPr>
        <w:tc>
          <w:tcPr>
            <w:tcW w:w="1980" w:type="dxa"/>
            <w:shd w:val="clear" w:color="auto" w:fill="E7E6E6"/>
          </w:tcPr>
          <w:p w14:paraId="29DFEF26" w14:textId="77777777" w:rsidR="00B94205" w:rsidRPr="00304C47" w:rsidRDefault="00B94205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EE647B8" w14:textId="77777777" w:rsidR="00B94205" w:rsidRPr="00304C47" w:rsidRDefault="00B94205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5623A718" w14:textId="77777777" w:rsidR="00B94205" w:rsidRPr="00304C47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Sumar</w:t>
            </w:r>
          </w:p>
        </w:tc>
        <w:tc>
          <w:tcPr>
            <w:tcW w:w="8192" w:type="dxa"/>
          </w:tcPr>
          <w:p w14:paraId="65C4BD1D" w14:textId="77777777" w:rsidR="00B94205" w:rsidRPr="00304C47" w:rsidRDefault="00000000">
            <w:pPr>
              <w:pStyle w:val="TableParagraph"/>
              <w:spacing w:before="172"/>
              <w:ind w:left="10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90"/>
              </w:rPr>
              <w:t>Principalele</w:t>
            </w:r>
            <w:r w:rsidRPr="00304C47">
              <w:rPr>
                <w:rFonts w:ascii="Open Sans" w:hAnsi="Open Sans" w:cs="Open Sans"/>
                <w:color w:val="003399"/>
                <w:spacing w:val="-4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90"/>
              </w:rPr>
              <w:t>activități</w:t>
            </w:r>
            <w:r w:rsidRPr="00304C47">
              <w:rPr>
                <w:rFonts w:ascii="Open Sans" w:hAnsi="Open Sans" w:cs="Open Sans"/>
                <w:color w:val="003399"/>
                <w:spacing w:val="-3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90"/>
              </w:rPr>
              <w:t>ale</w:t>
            </w:r>
            <w:r w:rsidRPr="00304C47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90"/>
              </w:rPr>
              <w:t>proiectului</w:t>
            </w:r>
            <w:r w:rsidRPr="00304C47">
              <w:rPr>
                <w:rFonts w:ascii="Open Sans" w:hAnsi="Open Sans" w:cs="Open Sans"/>
                <w:color w:val="003399"/>
                <w:spacing w:val="-3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90"/>
              </w:rPr>
              <w:t>au</w:t>
            </w:r>
            <w:r w:rsidRPr="00304C47">
              <w:rPr>
                <w:rFonts w:ascii="Open Sans" w:hAnsi="Open Sans" w:cs="Open Sans"/>
                <w:color w:val="003399"/>
                <w:spacing w:val="-1"/>
                <w:w w:val="9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90"/>
              </w:rPr>
              <w:t>fost:</w:t>
            </w:r>
          </w:p>
          <w:p w14:paraId="15492ED2" w14:textId="77777777" w:rsidR="00B94205" w:rsidRPr="00304C47" w:rsidRDefault="00000000" w:rsidP="00304C47">
            <w:pPr>
              <w:pStyle w:val="TableParagraph"/>
              <w:numPr>
                <w:ilvl w:val="0"/>
                <w:numId w:val="3"/>
              </w:numPr>
              <w:tabs>
                <w:tab w:val="left" w:pos="861"/>
              </w:tabs>
              <w:spacing w:before="11" w:line="268" w:lineRule="auto"/>
              <w:ind w:right="98"/>
              <w:jc w:val="both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10"/>
              </w:rPr>
              <w:t xml:space="preserve">BP: achiziționarea de echipamente medicale pentru îmbunătățirea </w:t>
            </w:r>
            <w:r w:rsidRPr="00304C47">
              <w:rPr>
                <w:rFonts w:ascii="Open Sans" w:hAnsi="Open Sans" w:cs="Open Sans"/>
                <w:color w:val="003399"/>
              </w:rPr>
              <w:t>calității</w:t>
            </w:r>
            <w:r w:rsidRPr="00304C47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serviciilor</w:t>
            </w:r>
            <w:r w:rsidRPr="00304C47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medicale</w:t>
            </w:r>
            <w:r w:rsidRPr="00304C47">
              <w:rPr>
                <w:rFonts w:ascii="Open Sans" w:hAnsi="Open Sans" w:cs="Open Sans"/>
                <w:color w:val="003399"/>
                <w:spacing w:val="38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7</w:t>
            </w:r>
            <w:r w:rsidRPr="00304C47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secții,</w:t>
            </w:r>
            <w:r w:rsidRPr="00304C47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instalarea</w:t>
            </w:r>
            <w:r w:rsidRPr="00304C47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stațiilor</w:t>
            </w:r>
            <w:r w:rsidRPr="00304C47">
              <w:rPr>
                <w:rFonts w:ascii="Open Sans" w:hAnsi="Open Sans" w:cs="Open Sans"/>
                <w:color w:val="003399"/>
                <w:spacing w:val="38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38"/>
              </w:rPr>
              <w:t xml:space="preserve"> </w:t>
            </w:r>
            <w:proofErr w:type="spellStart"/>
            <w:r w:rsidRPr="00304C47">
              <w:rPr>
                <w:rFonts w:ascii="Open Sans" w:hAnsi="Open Sans" w:cs="Open Sans"/>
                <w:color w:val="003399"/>
              </w:rPr>
              <w:t>preepurare</w:t>
            </w:r>
            <w:proofErr w:type="spellEnd"/>
            <w:r w:rsidRPr="00304C47">
              <w:rPr>
                <w:rFonts w:ascii="Open Sans" w:hAnsi="Open Sans" w:cs="Open Sans"/>
                <w:color w:val="003399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304C47">
              <w:rPr>
                <w:rFonts w:ascii="Open Sans" w:hAnsi="Open Sans" w:cs="Open Sans"/>
                <w:color w:val="003399"/>
                <w:spacing w:val="74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apelor</w:t>
            </w:r>
            <w:r w:rsidRPr="00304C47">
              <w:rPr>
                <w:rFonts w:ascii="Open Sans" w:hAnsi="Open Sans" w:cs="Open Sans"/>
                <w:color w:val="003399"/>
                <w:spacing w:val="73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uzate</w:t>
            </w:r>
            <w:r w:rsidRPr="00304C47">
              <w:rPr>
                <w:rFonts w:ascii="Open Sans" w:hAnsi="Open Sans" w:cs="Open Sans"/>
                <w:color w:val="003399"/>
                <w:spacing w:val="75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73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ambele</w:t>
            </w:r>
            <w:r w:rsidRPr="00304C47">
              <w:rPr>
                <w:rFonts w:ascii="Open Sans" w:hAnsi="Open Sans" w:cs="Open Sans"/>
                <w:color w:val="003399"/>
                <w:spacing w:val="72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locații</w:t>
            </w:r>
            <w:r w:rsidRPr="00304C47">
              <w:rPr>
                <w:rFonts w:ascii="Open Sans" w:hAnsi="Open Sans" w:cs="Open Sans"/>
                <w:color w:val="003399"/>
                <w:spacing w:val="73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ale</w:t>
            </w:r>
            <w:r w:rsidRPr="00304C47">
              <w:rPr>
                <w:rFonts w:ascii="Open Sans" w:hAnsi="Open Sans" w:cs="Open Sans"/>
                <w:color w:val="003399"/>
                <w:spacing w:val="73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SMCEH</w:t>
            </w:r>
            <w:r w:rsidRPr="00304C47">
              <w:rPr>
                <w:rFonts w:ascii="Open Sans" w:hAnsi="Open Sans" w:cs="Open Sans"/>
                <w:color w:val="003399"/>
                <w:spacing w:val="74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304C47">
              <w:rPr>
                <w:rFonts w:ascii="Open Sans" w:hAnsi="Open Sans" w:cs="Open Sans"/>
                <w:color w:val="003399"/>
                <w:spacing w:val="72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recondiționarea</w:t>
            </w:r>
            <w:r w:rsidR="00304C47">
              <w:rPr>
                <w:rFonts w:ascii="Open Sans" w:hAnsi="Open Sans" w:cs="Open Sans"/>
                <w:color w:val="003399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geamurilor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la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Spitalul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Vechi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din</w:t>
            </w:r>
            <w:r w:rsidRPr="00304C47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Satu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Mare.</w:t>
            </w:r>
          </w:p>
          <w:p w14:paraId="292C3383" w14:textId="4FB480A2" w:rsidR="00304C47" w:rsidRPr="00304C47" w:rsidRDefault="00304C47" w:rsidP="00304C47">
            <w:pPr>
              <w:pStyle w:val="TableParagraph"/>
              <w:numPr>
                <w:ilvl w:val="0"/>
                <w:numId w:val="3"/>
              </w:numPr>
              <w:tabs>
                <w:tab w:val="left" w:pos="861"/>
              </w:tabs>
              <w:spacing w:before="11" w:line="268" w:lineRule="auto"/>
              <w:ind w:right="9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</w:rPr>
              <w:t>PP3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și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PP4: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achiziționarea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echipamente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medicale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>pentru</w:t>
            </w:r>
            <w:r w:rsidRPr="00304C47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</w:rPr>
              <w:t xml:space="preserve">intervenții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urgență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în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boli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inimă</w:t>
            </w:r>
            <w:r w:rsidRPr="00304C47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îmbunătățirea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calității</w:t>
            </w:r>
            <w:r w:rsidRPr="00304C47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serviciilor</w:t>
            </w:r>
            <w:r w:rsidRPr="00304C47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10"/>
              </w:rPr>
              <w:t>medicale</w:t>
            </w:r>
            <w:r>
              <w:rPr>
                <w:rFonts w:ascii="Open Sans" w:hAnsi="Open Sans" w:cs="Open Sans"/>
                <w:color w:val="003399"/>
                <w:w w:val="110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într-un</w:t>
            </w:r>
            <w:r w:rsidRPr="00304C47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total</w:t>
            </w:r>
            <w:r w:rsidRPr="00304C47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3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unități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medicale</w:t>
            </w:r>
          </w:p>
        </w:tc>
      </w:tr>
      <w:tr w:rsidR="00304C47" w:rsidRPr="00304C47" w14:paraId="1554C0AB" w14:textId="77777777">
        <w:trPr>
          <w:trHeight w:val="4096"/>
        </w:trPr>
        <w:tc>
          <w:tcPr>
            <w:tcW w:w="1980" w:type="dxa"/>
            <w:shd w:val="clear" w:color="auto" w:fill="E7E6E6"/>
          </w:tcPr>
          <w:p w14:paraId="1DCB2D50" w14:textId="42262944" w:rsidR="00304C47" w:rsidRPr="00304C47" w:rsidRDefault="00304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lastRenderedPageBreak/>
              <w:t xml:space="preserve">Principalele </w:t>
            </w:r>
            <w:r w:rsidRPr="00304C47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rezultate</w:t>
            </w:r>
          </w:p>
        </w:tc>
        <w:tc>
          <w:tcPr>
            <w:tcW w:w="8192" w:type="dxa"/>
          </w:tcPr>
          <w:p w14:paraId="7FD0372C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b/>
                <w:bCs/>
                <w:color w:val="003399"/>
                <w:w w:val="105"/>
              </w:rPr>
              <w:t>Livrabile</w:t>
            </w:r>
          </w:p>
          <w:p w14:paraId="71E18087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1) Achiziționarea și instalarea de instrumente medicale în Centrul vascular al Spitalelor județene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Szabolcs-Szatmár-Bereg</w:t>
            </w:r>
            <w:proofErr w:type="spellEnd"/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 și al Spitalului universitar</w:t>
            </w:r>
          </w:p>
          <w:p w14:paraId="730CAA75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2) Reducerea timpului de la sosire la balon prin achiziționarea de instrumente medicale performante în Centrul vascular al Spitalelor județene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Szabolcs-Szatmár-Bereg</w:t>
            </w:r>
            <w:proofErr w:type="spellEnd"/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 și al Spitalului universitar </w:t>
            </w:r>
          </w:p>
          <w:p w14:paraId="47F44E9A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3) Renovarea și dotarea laboratorului general din Spitalul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Felső-Szabolcs</w:t>
            </w:r>
            <w:proofErr w:type="spellEnd"/>
            <w:r w:rsidRPr="00304C47">
              <w:rPr>
                <w:rFonts w:ascii="Open Sans" w:hAnsi="Open Sans" w:cs="Open Sans"/>
                <w:color w:val="003399"/>
                <w:w w:val="105"/>
              </w:rPr>
              <w:t>.</w:t>
            </w:r>
          </w:p>
          <w:p w14:paraId="02784CC8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4) Dezvoltarea unei rețele transfrontaliere de </w:t>
            </w:r>
            <w:proofErr w:type="spellStart"/>
            <w:r w:rsidRPr="00304C47">
              <w:rPr>
                <w:rFonts w:ascii="Open Sans" w:hAnsi="Open Sans" w:cs="Open Sans"/>
                <w:color w:val="003399"/>
                <w:w w:val="105"/>
              </w:rPr>
              <w:t>telediagnostic</w:t>
            </w:r>
            <w:proofErr w:type="spellEnd"/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 și punerea în funcțiune a unor instrumente noi în cele două spitale județene situate de ambele părți ale frontierei. </w:t>
            </w:r>
          </w:p>
          <w:p w14:paraId="5C26382C" w14:textId="77777777" w:rsidR="00304C47" w:rsidRPr="00304C47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5) Specialiști medicali mai bine pregătiți datorită Conferinței medicale transfrontaliere organizate anual la Satu Mare. </w:t>
            </w:r>
          </w:p>
          <w:p w14:paraId="0FC5E93D" w14:textId="77777777" w:rsidR="00304C47" w:rsidRPr="009A227C" w:rsidRDefault="00304C47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6) Dotarea cu echipamente medicale a 7 secții ale Spitalului de Urgență din județul Satu Mare.</w:t>
            </w:r>
          </w:p>
          <w:p w14:paraId="3077340C" w14:textId="77777777" w:rsidR="00AA53F4" w:rsidRPr="009A227C" w:rsidRDefault="00AA53F4" w:rsidP="00304C47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</w:p>
          <w:p w14:paraId="330364B6" w14:textId="77777777" w:rsidR="00AA53F4" w:rsidRPr="00AA53F4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AA53F4">
              <w:rPr>
                <w:rFonts w:ascii="Open Sans" w:hAnsi="Open Sans" w:cs="Open Sans"/>
                <w:b/>
                <w:bCs/>
                <w:color w:val="003399"/>
                <w:w w:val="105"/>
              </w:rPr>
              <w:t>Rezultate</w:t>
            </w:r>
          </w:p>
          <w:p w14:paraId="243B6F17" w14:textId="77777777" w:rsidR="00AA53F4" w:rsidRPr="00AA53F4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AA53F4">
              <w:rPr>
                <w:rFonts w:ascii="Open Sans" w:hAnsi="Open Sans" w:cs="Open Sans"/>
                <w:color w:val="003399"/>
                <w:w w:val="105"/>
              </w:rPr>
              <w:t>1) Îmbunătățirea nivelului serviciilor medicale în 7 secții ale Spitalului de Urgență din județul Satu Mare</w:t>
            </w:r>
          </w:p>
          <w:p w14:paraId="17217816" w14:textId="77777777" w:rsidR="00AA53F4" w:rsidRPr="00AA53F4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AA53F4">
              <w:rPr>
                <w:rFonts w:ascii="Open Sans" w:hAnsi="Open Sans" w:cs="Open Sans"/>
                <w:color w:val="003399"/>
                <w:w w:val="105"/>
              </w:rPr>
              <w:t xml:space="preserve">2) Îmbunătățirea nivelului serviciilor medicale în 2 unități ale Spitalului Județean </w:t>
            </w:r>
            <w:proofErr w:type="spellStart"/>
            <w:r w:rsidRPr="00AA53F4">
              <w:rPr>
                <w:rFonts w:ascii="Open Sans" w:hAnsi="Open Sans" w:cs="Open Sans"/>
                <w:color w:val="003399"/>
                <w:w w:val="105"/>
              </w:rPr>
              <w:t>Szabolcs-Szatmár-Bereg</w:t>
            </w:r>
            <w:proofErr w:type="spellEnd"/>
            <w:r w:rsidRPr="00AA53F4">
              <w:rPr>
                <w:rFonts w:ascii="Open Sans" w:hAnsi="Open Sans" w:cs="Open Sans"/>
                <w:color w:val="003399"/>
                <w:w w:val="105"/>
              </w:rPr>
              <w:t xml:space="preserve"> și Spitalului Universitar</w:t>
            </w:r>
          </w:p>
          <w:p w14:paraId="7A089657" w14:textId="77777777" w:rsidR="00AA53F4" w:rsidRPr="00AA53F4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105"/>
              </w:rPr>
            </w:pPr>
            <w:r w:rsidRPr="00AA53F4">
              <w:rPr>
                <w:rFonts w:ascii="Open Sans" w:hAnsi="Open Sans" w:cs="Open Sans"/>
                <w:color w:val="003399"/>
                <w:w w:val="105"/>
              </w:rPr>
              <w:t xml:space="preserve">3) Îmbunătățirea nivelului serviciilor medicale într-o unitate a Spitalului </w:t>
            </w:r>
            <w:proofErr w:type="spellStart"/>
            <w:r w:rsidRPr="00AA53F4">
              <w:rPr>
                <w:rFonts w:ascii="Open Sans" w:hAnsi="Open Sans" w:cs="Open Sans"/>
                <w:color w:val="003399"/>
                <w:w w:val="105"/>
              </w:rPr>
              <w:t>Felső-Szabolcs</w:t>
            </w:r>
            <w:proofErr w:type="spellEnd"/>
          </w:p>
          <w:p w14:paraId="16960BF0" w14:textId="2720C414" w:rsidR="00304C47" w:rsidRPr="00304C47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color w:val="003399"/>
                <w:w w:val="90"/>
              </w:rPr>
            </w:pPr>
            <w:r w:rsidRPr="00AA53F4">
              <w:rPr>
                <w:rFonts w:ascii="Open Sans" w:hAnsi="Open Sans" w:cs="Open Sans"/>
                <w:color w:val="003399"/>
                <w:w w:val="105"/>
              </w:rPr>
              <w:t xml:space="preserve">4) Acces la servicii medicale îmbunătățite pentru populația din județele Satu Mare și </w:t>
            </w:r>
            <w:proofErr w:type="spellStart"/>
            <w:r w:rsidRPr="00AA53F4">
              <w:rPr>
                <w:rFonts w:ascii="Open Sans" w:hAnsi="Open Sans" w:cs="Open Sans"/>
                <w:color w:val="003399"/>
                <w:w w:val="105"/>
              </w:rPr>
              <w:t>Szabolcs-Szatmár-Bereg</w:t>
            </w:r>
            <w:proofErr w:type="spellEnd"/>
            <w:r w:rsidRPr="00AA53F4">
              <w:rPr>
                <w:rFonts w:ascii="Open Sans" w:hAnsi="Open Sans" w:cs="Open Sans"/>
                <w:color w:val="003399"/>
                <w:w w:val="105"/>
              </w:rPr>
              <w:t>.</w:t>
            </w:r>
          </w:p>
        </w:tc>
      </w:tr>
      <w:tr w:rsidR="00AA53F4" w:rsidRPr="00304C47" w14:paraId="0129C254" w14:textId="77777777" w:rsidTr="00AA53F4">
        <w:trPr>
          <w:trHeight w:val="1777"/>
        </w:trPr>
        <w:tc>
          <w:tcPr>
            <w:tcW w:w="1980" w:type="dxa"/>
            <w:shd w:val="clear" w:color="auto" w:fill="E7E6E6"/>
          </w:tcPr>
          <w:p w14:paraId="3764AB4F" w14:textId="01832422" w:rsidR="00AA53F4" w:rsidRPr="00AA53F4" w:rsidRDefault="00AA53F4">
            <w:pPr>
              <w:pStyle w:val="TableParagraph"/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</w:pPr>
            <w:r w:rsidRPr="00AA53F4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Nota </w:t>
            </w:r>
            <w:r w:rsidRPr="00AA53F4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conceptuală</w:t>
            </w:r>
          </w:p>
        </w:tc>
        <w:tc>
          <w:tcPr>
            <w:tcW w:w="8192" w:type="dxa"/>
          </w:tcPr>
          <w:p w14:paraId="2F71260E" w14:textId="77777777" w:rsidR="00AA53F4" w:rsidRPr="00304C47" w:rsidRDefault="00AA53F4" w:rsidP="00AA53F4">
            <w:pPr>
              <w:pStyle w:val="TableParagraph"/>
              <w:spacing w:before="12"/>
              <w:ind w:left="10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Cod</w:t>
            </w:r>
            <w:r w:rsidRPr="00304C47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proiect:</w:t>
            </w:r>
            <w:r w:rsidRPr="00304C47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ROHU-</w:t>
            </w:r>
            <w:r w:rsidRPr="00304C47">
              <w:rPr>
                <w:rFonts w:ascii="Open Sans" w:hAnsi="Open Sans" w:cs="Open Sans"/>
                <w:color w:val="003399"/>
                <w:spacing w:val="-5"/>
                <w:w w:val="105"/>
              </w:rPr>
              <w:t>245</w:t>
            </w:r>
          </w:p>
          <w:p w14:paraId="22CDC02E" w14:textId="77777777" w:rsidR="00AA53F4" w:rsidRPr="00304C47" w:rsidRDefault="00AA53F4" w:rsidP="00AA53F4">
            <w:pPr>
              <w:pStyle w:val="TableParagraph"/>
              <w:spacing w:before="35" w:line="271" w:lineRule="auto"/>
              <w:ind w:left="108" w:right="488"/>
              <w:rPr>
                <w:rFonts w:ascii="Open Sans" w:hAnsi="Open Sans" w:cs="Open Sans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Perioada</w:t>
            </w:r>
            <w:r w:rsidRPr="00304C47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implementare:</w:t>
            </w:r>
            <w:r w:rsidRPr="00304C47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01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Septembrie</w:t>
            </w:r>
            <w:r w:rsidRPr="00304C47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2018</w:t>
            </w:r>
            <w:r w:rsidRPr="00304C47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304C47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28</w:t>
            </w:r>
            <w:r w:rsidRPr="00304C47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Februarie</w:t>
            </w:r>
            <w:r w:rsidRPr="00304C47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2020. Buget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total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349.757,11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euro, din</w:t>
            </w:r>
            <w:r w:rsidRPr="00304C47">
              <w:rPr>
                <w:rFonts w:ascii="Open Sans" w:hAnsi="Open Sans" w:cs="Open Sans"/>
                <w:color w:val="003399"/>
                <w:spacing w:val="-3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care FEDR</w:t>
            </w:r>
            <w:r w:rsidRPr="00304C47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297.293,54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euro.</w:t>
            </w:r>
          </w:p>
          <w:p w14:paraId="2C0CC68C" w14:textId="4A525710" w:rsidR="00AA53F4" w:rsidRPr="00304C47" w:rsidRDefault="00AA53F4" w:rsidP="00AA53F4">
            <w:pPr>
              <w:pStyle w:val="TableParagraph"/>
              <w:spacing w:before="172"/>
              <w:ind w:left="108"/>
              <w:rPr>
                <w:rFonts w:ascii="Open Sans" w:hAnsi="Open Sans" w:cs="Open Sans"/>
                <w:b/>
                <w:bCs/>
                <w:color w:val="003399"/>
                <w:w w:val="90"/>
              </w:rPr>
            </w:pPr>
            <w:r w:rsidRPr="00304C47">
              <w:rPr>
                <w:rFonts w:ascii="Open Sans" w:hAnsi="Open Sans" w:cs="Open Sans"/>
                <w:color w:val="003399"/>
                <w:w w:val="105"/>
              </w:rPr>
              <w:t>Activități pentru</w:t>
            </w:r>
            <w:r w:rsidRPr="00304C47">
              <w:rPr>
                <w:rFonts w:ascii="Open Sans" w:hAnsi="Open Sans" w:cs="Open Sans"/>
                <w:color w:val="003399"/>
                <w:spacing w:val="-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>elaborarea</w:t>
            </w:r>
            <w:r w:rsidRPr="00304C47">
              <w:rPr>
                <w:rFonts w:ascii="Open Sans" w:hAnsi="Open Sans" w:cs="Open Sans"/>
                <w:color w:val="003399"/>
                <w:spacing w:val="1"/>
                <w:w w:val="105"/>
              </w:rPr>
              <w:t xml:space="preserve"> </w:t>
            </w:r>
            <w:r w:rsidRPr="00304C47">
              <w:rPr>
                <w:rFonts w:ascii="Open Sans" w:hAnsi="Open Sans" w:cs="Open Sans"/>
                <w:color w:val="003399"/>
                <w:w w:val="105"/>
              </w:rPr>
              <w:t xml:space="preserve">Aplicației </w:t>
            </w:r>
            <w:r w:rsidRPr="00304C47">
              <w:rPr>
                <w:rFonts w:ascii="Open Sans" w:hAnsi="Open Sans" w:cs="Open Sans"/>
                <w:color w:val="003399"/>
                <w:spacing w:val="-2"/>
                <w:w w:val="105"/>
              </w:rPr>
              <w:t>Complete.</w:t>
            </w:r>
          </w:p>
        </w:tc>
      </w:tr>
    </w:tbl>
    <w:p w14:paraId="489E5D9E" w14:textId="77777777" w:rsidR="00B94205" w:rsidRPr="00304C47" w:rsidRDefault="00B94205">
      <w:pPr>
        <w:pStyle w:val="BodyText"/>
        <w:rPr>
          <w:rFonts w:ascii="Open Sans" w:hAnsi="Open Sans" w:cs="Open Sans"/>
        </w:rPr>
      </w:pPr>
    </w:p>
    <w:p w14:paraId="5F182025" w14:textId="77777777" w:rsidR="00F37054" w:rsidRPr="00304C47" w:rsidRDefault="00F37054">
      <w:pPr>
        <w:rPr>
          <w:rFonts w:ascii="Open Sans" w:hAnsi="Open Sans" w:cs="Open Sans"/>
        </w:rPr>
      </w:pPr>
    </w:p>
    <w:sectPr w:rsidR="00F37054" w:rsidRPr="00304C47">
      <w:headerReference w:type="default" r:id="rId7"/>
      <w:footerReference w:type="default" r:id="rId8"/>
      <w:pgSz w:w="11910" w:h="16840"/>
      <w:pgMar w:top="2000" w:right="850" w:bottom="820" w:left="850" w:header="72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A62C" w14:textId="77777777" w:rsidR="00074E3E" w:rsidRDefault="00074E3E">
      <w:r>
        <w:separator/>
      </w:r>
    </w:p>
  </w:endnote>
  <w:endnote w:type="continuationSeparator" w:id="0">
    <w:p w14:paraId="5F96D44D" w14:textId="77777777" w:rsidR="00074E3E" w:rsidRDefault="000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A48A" w14:textId="77777777" w:rsidR="00B94205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3152" behindDoc="1" locked="0" layoutInCell="1" allowOverlap="1" wp14:anchorId="0280C613" wp14:editId="213B816C">
          <wp:simplePos x="0" y="0"/>
          <wp:positionH relativeFrom="page">
            <wp:posOffset>914277</wp:posOffset>
          </wp:positionH>
          <wp:positionV relativeFrom="page">
            <wp:posOffset>10115005</wp:posOffset>
          </wp:positionV>
          <wp:extent cx="2094826" cy="11075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4826" cy="11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2E0E0C3" wp14:editId="081B38C3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C5896" w14:textId="77777777" w:rsidR="00B94205" w:rsidRDefault="00B94205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2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0E0C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419.3pt;margin-top:796.3pt;width:105pt;height:15.6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" filled="f" stroked="f">
              <v:textbox inset="0,0,0,0">
                <w:txbxContent>
                  <w:p w14:paraId="2BBC5896" w14:textId="77777777" w:rsidR="00B94205" w:rsidRDefault="00B94205">
                    <w:pPr>
                      <w:pStyle w:val="BodyText"/>
                      <w:spacing w:before="33"/>
                      <w:ind w:left="20"/>
                    </w:pPr>
                    <w:hyperlink r:id="rId3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238E" w14:textId="77777777" w:rsidR="00074E3E" w:rsidRDefault="00074E3E">
      <w:r>
        <w:separator/>
      </w:r>
    </w:p>
  </w:footnote>
  <w:footnote w:type="continuationSeparator" w:id="0">
    <w:p w14:paraId="3643D426" w14:textId="77777777" w:rsidR="00074E3E" w:rsidRDefault="0007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79F6" w14:textId="77777777" w:rsidR="00B94205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0080" behindDoc="1" locked="0" layoutInCell="1" allowOverlap="1" wp14:anchorId="0BD9B46D" wp14:editId="39EB837A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BDB278" id="Group 11" o:spid="_x0000_s1026" style="position:absolute;margin-left:255.7pt;margin-top:36pt;width:33.55pt;height:22.4pt;z-index:-15846400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">
              <v:shape id="Graphic 1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0592" behindDoc="1" locked="0" layoutInCell="1" allowOverlap="1" wp14:anchorId="1B1FBCE9" wp14:editId="2B9EE51A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1104" behindDoc="1" locked="0" layoutInCell="1" allowOverlap="1" wp14:anchorId="09C7E19A" wp14:editId="54268B8A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1616" behindDoc="1" locked="0" layoutInCell="1" allowOverlap="1" wp14:anchorId="65C4089E" wp14:editId="2C8B8D49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128" behindDoc="1" locked="0" layoutInCell="1" allowOverlap="1" wp14:anchorId="00B7F4FA" wp14:editId="2C3DCAED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640" behindDoc="1" locked="0" layoutInCell="1" allowOverlap="1" wp14:anchorId="599EB11A" wp14:editId="37FD10F8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FCE"/>
    <w:multiLevelType w:val="hybridMultilevel"/>
    <w:tmpl w:val="19067ADE"/>
    <w:lvl w:ilvl="0" w:tplc="3A0641D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C26E89B4">
      <w:numFmt w:val="bullet"/>
      <w:lvlText w:val="•"/>
      <w:lvlJc w:val="left"/>
      <w:pPr>
        <w:ind w:left="1592" w:hanging="360"/>
      </w:pPr>
      <w:rPr>
        <w:rFonts w:hint="default"/>
        <w:lang w:val="ro-RO" w:eastAsia="en-US" w:bidi="ar-SA"/>
      </w:rPr>
    </w:lvl>
    <w:lvl w:ilvl="2" w:tplc="4C00013E">
      <w:numFmt w:val="bullet"/>
      <w:lvlText w:val="•"/>
      <w:lvlJc w:val="left"/>
      <w:pPr>
        <w:ind w:left="2324" w:hanging="360"/>
      </w:pPr>
      <w:rPr>
        <w:rFonts w:hint="default"/>
        <w:lang w:val="ro-RO" w:eastAsia="en-US" w:bidi="ar-SA"/>
      </w:rPr>
    </w:lvl>
    <w:lvl w:ilvl="3" w:tplc="E1C02182">
      <w:numFmt w:val="bullet"/>
      <w:lvlText w:val="•"/>
      <w:lvlJc w:val="left"/>
      <w:pPr>
        <w:ind w:left="3056" w:hanging="360"/>
      </w:pPr>
      <w:rPr>
        <w:rFonts w:hint="default"/>
        <w:lang w:val="ro-RO" w:eastAsia="en-US" w:bidi="ar-SA"/>
      </w:rPr>
    </w:lvl>
    <w:lvl w:ilvl="4" w:tplc="FF7CECAA">
      <w:numFmt w:val="bullet"/>
      <w:lvlText w:val="•"/>
      <w:lvlJc w:val="left"/>
      <w:pPr>
        <w:ind w:left="3788" w:hanging="360"/>
      </w:pPr>
      <w:rPr>
        <w:rFonts w:hint="default"/>
        <w:lang w:val="ro-RO" w:eastAsia="en-US" w:bidi="ar-SA"/>
      </w:rPr>
    </w:lvl>
    <w:lvl w:ilvl="5" w:tplc="E8B4D09E">
      <w:numFmt w:val="bullet"/>
      <w:lvlText w:val="•"/>
      <w:lvlJc w:val="left"/>
      <w:pPr>
        <w:ind w:left="4521" w:hanging="360"/>
      </w:pPr>
      <w:rPr>
        <w:rFonts w:hint="default"/>
        <w:lang w:val="ro-RO" w:eastAsia="en-US" w:bidi="ar-SA"/>
      </w:rPr>
    </w:lvl>
    <w:lvl w:ilvl="6" w:tplc="CFCAF22C">
      <w:numFmt w:val="bullet"/>
      <w:lvlText w:val="•"/>
      <w:lvlJc w:val="left"/>
      <w:pPr>
        <w:ind w:left="5253" w:hanging="360"/>
      </w:pPr>
      <w:rPr>
        <w:rFonts w:hint="default"/>
        <w:lang w:val="ro-RO" w:eastAsia="en-US" w:bidi="ar-SA"/>
      </w:rPr>
    </w:lvl>
    <w:lvl w:ilvl="7" w:tplc="4A6A4164">
      <w:numFmt w:val="bullet"/>
      <w:lvlText w:val="•"/>
      <w:lvlJc w:val="left"/>
      <w:pPr>
        <w:ind w:left="5985" w:hanging="360"/>
      </w:pPr>
      <w:rPr>
        <w:rFonts w:hint="default"/>
        <w:lang w:val="ro-RO" w:eastAsia="en-US" w:bidi="ar-SA"/>
      </w:rPr>
    </w:lvl>
    <w:lvl w:ilvl="8" w:tplc="12D4C4B8">
      <w:numFmt w:val="bullet"/>
      <w:lvlText w:val="•"/>
      <w:lvlJc w:val="left"/>
      <w:pPr>
        <w:ind w:left="671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F1528CD"/>
    <w:multiLevelType w:val="hybridMultilevel"/>
    <w:tmpl w:val="FB1286CE"/>
    <w:lvl w:ilvl="0" w:tplc="0F56D5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5296C7EA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D8769E86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3" w:tplc="0AF24300">
      <w:numFmt w:val="bullet"/>
      <w:lvlText w:val="•"/>
      <w:lvlJc w:val="left"/>
      <w:pPr>
        <w:ind w:left="3028" w:hanging="360"/>
      </w:pPr>
      <w:rPr>
        <w:rFonts w:hint="default"/>
        <w:lang w:val="ro-RO" w:eastAsia="en-US" w:bidi="ar-SA"/>
      </w:rPr>
    </w:lvl>
    <w:lvl w:ilvl="4" w:tplc="A21CA5E4">
      <w:numFmt w:val="bullet"/>
      <w:lvlText w:val="•"/>
      <w:lvlJc w:val="left"/>
      <w:pPr>
        <w:ind w:left="3764" w:hanging="360"/>
      </w:pPr>
      <w:rPr>
        <w:rFonts w:hint="default"/>
        <w:lang w:val="ro-RO" w:eastAsia="en-US" w:bidi="ar-SA"/>
      </w:rPr>
    </w:lvl>
    <w:lvl w:ilvl="5" w:tplc="ABB838A0">
      <w:numFmt w:val="bullet"/>
      <w:lvlText w:val="•"/>
      <w:lvlJc w:val="left"/>
      <w:pPr>
        <w:ind w:left="4501" w:hanging="360"/>
      </w:pPr>
      <w:rPr>
        <w:rFonts w:hint="default"/>
        <w:lang w:val="ro-RO" w:eastAsia="en-US" w:bidi="ar-SA"/>
      </w:rPr>
    </w:lvl>
    <w:lvl w:ilvl="6" w:tplc="BCACB828">
      <w:numFmt w:val="bullet"/>
      <w:lvlText w:val="•"/>
      <w:lvlJc w:val="left"/>
      <w:pPr>
        <w:ind w:left="5237" w:hanging="360"/>
      </w:pPr>
      <w:rPr>
        <w:rFonts w:hint="default"/>
        <w:lang w:val="ro-RO" w:eastAsia="en-US" w:bidi="ar-SA"/>
      </w:rPr>
    </w:lvl>
    <w:lvl w:ilvl="7" w:tplc="5912906E">
      <w:numFmt w:val="bullet"/>
      <w:lvlText w:val="•"/>
      <w:lvlJc w:val="left"/>
      <w:pPr>
        <w:ind w:left="5973" w:hanging="360"/>
      </w:pPr>
      <w:rPr>
        <w:rFonts w:hint="default"/>
        <w:lang w:val="ro-RO" w:eastAsia="en-US" w:bidi="ar-SA"/>
      </w:rPr>
    </w:lvl>
    <w:lvl w:ilvl="8" w:tplc="443631DA">
      <w:numFmt w:val="bullet"/>
      <w:lvlText w:val="•"/>
      <w:lvlJc w:val="left"/>
      <w:pPr>
        <w:ind w:left="670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4036CFE"/>
    <w:multiLevelType w:val="hybridMultilevel"/>
    <w:tmpl w:val="5A527512"/>
    <w:lvl w:ilvl="0" w:tplc="90940C5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7FDA60C6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F740FFF2">
      <w:numFmt w:val="bullet"/>
      <w:lvlText w:val="•"/>
      <w:lvlJc w:val="left"/>
      <w:pPr>
        <w:ind w:left="2292" w:hanging="360"/>
      </w:pPr>
      <w:rPr>
        <w:rFonts w:hint="default"/>
        <w:lang w:val="ro-RO" w:eastAsia="en-US" w:bidi="ar-SA"/>
      </w:rPr>
    </w:lvl>
    <w:lvl w:ilvl="3" w:tplc="A86E2894">
      <w:numFmt w:val="bullet"/>
      <w:lvlText w:val="•"/>
      <w:lvlJc w:val="left"/>
      <w:pPr>
        <w:ind w:left="3028" w:hanging="360"/>
      </w:pPr>
      <w:rPr>
        <w:rFonts w:hint="default"/>
        <w:lang w:val="ro-RO" w:eastAsia="en-US" w:bidi="ar-SA"/>
      </w:rPr>
    </w:lvl>
    <w:lvl w:ilvl="4" w:tplc="24AEA2BE">
      <w:numFmt w:val="bullet"/>
      <w:lvlText w:val="•"/>
      <w:lvlJc w:val="left"/>
      <w:pPr>
        <w:ind w:left="3764" w:hanging="360"/>
      </w:pPr>
      <w:rPr>
        <w:rFonts w:hint="default"/>
        <w:lang w:val="ro-RO" w:eastAsia="en-US" w:bidi="ar-SA"/>
      </w:rPr>
    </w:lvl>
    <w:lvl w:ilvl="5" w:tplc="C1BCFF6E">
      <w:numFmt w:val="bullet"/>
      <w:lvlText w:val="•"/>
      <w:lvlJc w:val="left"/>
      <w:pPr>
        <w:ind w:left="4501" w:hanging="360"/>
      </w:pPr>
      <w:rPr>
        <w:rFonts w:hint="default"/>
        <w:lang w:val="ro-RO" w:eastAsia="en-US" w:bidi="ar-SA"/>
      </w:rPr>
    </w:lvl>
    <w:lvl w:ilvl="6" w:tplc="A5460060">
      <w:numFmt w:val="bullet"/>
      <w:lvlText w:val="•"/>
      <w:lvlJc w:val="left"/>
      <w:pPr>
        <w:ind w:left="5237" w:hanging="360"/>
      </w:pPr>
      <w:rPr>
        <w:rFonts w:hint="default"/>
        <w:lang w:val="ro-RO" w:eastAsia="en-US" w:bidi="ar-SA"/>
      </w:rPr>
    </w:lvl>
    <w:lvl w:ilvl="7" w:tplc="B600D35C">
      <w:numFmt w:val="bullet"/>
      <w:lvlText w:val="•"/>
      <w:lvlJc w:val="left"/>
      <w:pPr>
        <w:ind w:left="5973" w:hanging="360"/>
      </w:pPr>
      <w:rPr>
        <w:rFonts w:hint="default"/>
        <w:lang w:val="ro-RO" w:eastAsia="en-US" w:bidi="ar-SA"/>
      </w:rPr>
    </w:lvl>
    <w:lvl w:ilvl="8" w:tplc="30CC8A5A">
      <w:numFmt w:val="bullet"/>
      <w:lvlText w:val="•"/>
      <w:lvlJc w:val="left"/>
      <w:pPr>
        <w:ind w:left="6709" w:hanging="360"/>
      </w:pPr>
      <w:rPr>
        <w:rFonts w:hint="default"/>
        <w:lang w:val="ro-RO" w:eastAsia="en-US" w:bidi="ar-SA"/>
      </w:rPr>
    </w:lvl>
  </w:abstractNum>
  <w:num w:numId="1" w16cid:durableId="702364474">
    <w:abstractNumId w:val="2"/>
  </w:num>
  <w:num w:numId="2" w16cid:durableId="1447384099">
    <w:abstractNumId w:val="0"/>
  </w:num>
  <w:num w:numId="3" w16cid:durableId="156356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205"/>
    <w:rsid w:val="00074E3E"/>
    <w:rsid w:val="00304C47"/>
    <w:rsid w:val="007F183F"/>
    <w:rsid w:val="009A227C"/>
    <w:rsid w:val="00A501F1"/>
    <w:rsid w:val="00AA53F4"/>
    <w:rsid w:val="00B725B0"/>
    <w:rsid w:val="00B94205"/>
    <w:rsid w:val="00D53E07"/>
    <w:rsid w:val="00EC2FC4"/>
    <w:rsid w:val="00F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2942"/>
  <w15:docId w15:val="{318E3444-97F0-4B43-816B-832BDC5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4C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-rohu.eu/" TargetMode="External"/><Relationship Id="rId2" Type="http://schemas.openxmlformats.org/officeDocument/2006/relationships/hyperlink" Target="http://www.interreg-rohu.eu/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Camerzan Orsolya</cp:lastModifiedBy>
  <cp:revision>6</cp:revision>
  <dcterms:created xsi:type="dcterms:W3CDTF">2026-02-26T13:55:00Z</dcterms:created>
  <dcterms:modified xsi:type="dcterms:W3CDTF">2026-03-25T14:40:00Z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16e1c0d7-0184-4f75-9914-f244e3259dd0</vt:lpwstr>
  </property>
</Properties>
</file>