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0484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FB7A6C" w14:paraId="29B12E84" w14:textId="77777777" w:rsidTr="005A6F06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vAlign w:val="center"/>
          </w:tcPr>
          <w:p w14:paraId="5551442C" w14:textId="77777777" w:rsidR="00EE06E9" w:rsidRPr="004D5912" w:rsidRDefault="005A6F06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elhívás</w:t>
            </w:r>
            <w:r w:rsidR="00F55407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Normál projektek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FB7A6C" w14:paraId="1BAD283F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25253" w14:textId="77777777" w:rsidR="00EE06E9" w:rsidRPr="004D5912" w:rsidRDefault="00EE06E9" w:rsidP="005A6F06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01DC" w14:textId="77777777" w:rsidR="00EE06E9" w:rsidRPr="004D5912" w:rsidRDefault="009A6A4D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ROHU-180</w:t>
            </w:r>
          </w:p>
        </w:tc>
      </w:tr>
      <w:tr w:rsidR="00EE06E9" w:rsidRPr="00FB7A6C" w14:paraId="27BEBFCC" w14:textId="77777777" w:rsidTr="0073183D">
        <w:trPr>
          <w:trHeight w:val="7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DABC3" w14:textId="77777777" w:rsidR="00EE06E9" w:rsidRPr="004D5912" w:rsidRDefault="00EE06E9" w:rsidP="005A6F06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3E7E" w14:textId="77777777" w:rsidR="008F7239" w:rsidRDefault="00A97E49" w:rsidP="00CD31AF">
            <w:pPr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proofErr w:type="spellStart"/>
            <w:r w:rsidRPr="00A97E49">
              <w:rPr>
                <w:rFonts w:ascii="Open Sans" w:hAnsi="Open Sans" w:cs="Calibri"/>
                <w:b/>
                <w:color w:val="003399"/>
                <w:lang w:val="hu-HU" w:eastAsia="en-GB"/>
              </w:rPr>
              <w:t>NoDrugs</w:t>
            </w:r>
            <w:proofErr w:type="spellEnd"/>
          </w:p>
          <w:p w14:paraId="3CE13BC5" w14:textId="77777777" w:rsidR="00EE06E9" w:rsidRPr="004D5912" w:rsidRDefault="00A97E49" w:rsidP="00A97E49">
            <w:pPr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Dro</w:t>
            </w:r>
            <w:r w:rsidR="005A6F06">
              <w:rPr>
                <w:rFonts w:ascii="Open Sans" w:hAnsi="Open Sans" w:cs="Calibri"/>
                <w:color w:val="003399"/>
                <w:lang w:val="hu-HU" w:eastAsia="en-GB"/>
              </w:rPr>
              <w:t>g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prevenció határok nélkül</w:t>
            </w:r>
          </w:p>
        </w:tc>
      </w:tr>
      <w:tr w:rsidR="004431FE" w:rsidRPr="00FB7A6C" w14:paraId="2ABF6C18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0B6AC" w14:textId="77777777" w:rsidR="004431FE" w:rsidRPr="004D5912" w:rsidRDefault="004431FE" w:rsidP="005A6F06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  <w:r w:rsidR="00D22CE5">
              <w:rPr>
                <w:rFonts w:ascii="Open Sans" w:hAnsi="Open Sans"/>
                <w:b/>
                <w:color w:val="003399"/>
                <w:lang w:val="hu-HU"/>
              </w:rPr>
              <w:t>i</w:t>
            </w:r>
            <w:r w:rsidRPr="004D5912">
              <w:rPr>
                <w:rFonts w:ascii="Open Sans" w:hAnsi="Open Sans"/>
                <w:b/>
                <w:color w:val="003399"/>
                <w:lang w:val="hu-HU"/>
              </w:rPr>
              <w:t xml:space="preserve">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BBD9" w14:textId="77777777" w:rsidR="004431FE" w:rsidRPr="004D5912" w:rsidRDefault="004431FE" w:rsidP="004431FE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4D5912">
              <w:rPr>
                <w:rFonts w:ascii="Open Sans" w:hAnsi="Open Sans"/>
                <w:color w:val="003399"/>
                <w:lang w:val="hu-HU"/>
              </w:rPr>
              <w:t>6 – Az intézmények és állampolgárok közötti határon átnyúló együttműködés elősegítése (Intézmények és közösségek közötti együttműködés)</w:t>
            </w:r>
          </w:p>
        </w:tc>
      </w:tr>
      <w:tr w:rsidR="004431FE" w:rsidRPr="00FB7A6C" w14:paraId="30A4CC23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29CBA" w14:textId="77777777" w:rsidR="004431FE" w:rsidRPr="004D5912" w:rsidRDefault="004431FE" w:rsidP="005A6F06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55635466" w14:textId="77777777" w:rsidR="004431FE" w:rsidRPr="004D5912" w:rsidRDefault="004431FE" w:rsidP="005A6F06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BC2C" w14:textId="77777777" w:rsidR="004431FE" w:rsidRPr="004D5912" w:rsidRDefault="004431FE" w:rsidP="004431FE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11/b – </w:t>
            </w:r>
            <w:r w:rsidR="00E706CF" w:rsidRPr="00E706CF">
              <w:rPr>
                <w:rFonts w:ascii="Open Sans" w:hAnsi="Open Sans" w:cs="Calibri"/>
                <w:color w:val="003399"/>
                <w:lang w:val="hu-HU" w:eastAsia="en-GB"/>
              </w:rPr>
              <w:t>A jogi és közigazgatási együttműködés, valamint a polgárok és az intézmények közötti együttműködés előmozdítása (Együttműködés a polgárok számára)</w:t>
            </w:r>
          </w:p>
        </w:tc>
      </w:tr>
      <w:tr w:rsidR="00EE06E9" w:rsidRPr="00FB7A6C" w14:paraId="4C8A9F73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20A0" w14:textId="77777777" w:rsidR="00EE06E9" w:rsidRPr="003512A0" w:rsidRDefault="00EE06E9" w:rsidP="005A6F06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5FA9" w14:textId="77777777" w:rsidR="00EE06E9" w:rsidRPr="003512A0" w:rsidRDefault="007B7D69" w:rsidP="007B7D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15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(2018</w:t>
            </w:r>
            <w:r w:rsidR="00923542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december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 1 – 202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0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február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29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>.)</w:t>
            </w:r>
          </w:p>
        </w:tc>
      </w:tr>
      <w:tr w:rsidR="00EE06E9" w:rsidRPr="00FB7A6C" w14:paraId="5D3F5F6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DC6F" w14:textId="77777777" w:rsidR="00EE06E9" w:rsidRPr="003512A0" w:rsidRDefault="00EE06E9" w:rsidP="005A6F06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9079" w14:textId="77777777" w:rsidR="00EE06E9" w:rsidRPr="002971CE" w:rsidRDefault="00E706CF" w:rsidP="005A6F06">
            <w:p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E706CF">
              <w:rPr>
                <w:rFonts w:ascii="Open Sans" w:hAnsi="Open Sans"/>
                <w:color w:val="003399"/>
                <w:lang w:val="hu-HU"/>
              </w:rPr>
              <w:t xml:space="preserve">A projekt fő célja a kábítószer-megelőzési programok összehangolása </w:t>
            </w:r>
            <w:r w:rsidR="00550EF2">
              <w:rPr>
                <w:rFonts w:ascii="Open Sans" w:hAnsi="Open Sans"/>
                <w:color w:val="003399"/>
                <w:lang w:val="hu-HU"/>
              </w:rPr>
              <w:t xml:space="preserve">volt </w:t>
            </w:r>
            <w:r w:rsidRPr="00E706CF">
              <w:rPr>
                <w:rFonts w:ascii="Open Sans" w:hAnsi="Open Sans"/>
                <w:color w:val="003399"/>
                <w:lang w:val="hu-HU"/>
              </w:rPr>
              <w:t>a határ mindkét oldalán, e programok bemutatása minden partner számára, tapasztalatcsere kezdeményezése és ezen ismeretek gyakorlatba való átülteté</w:t>
            </w:r>
            <w:r w:rsidR="005A6F06">
              <w:rPr>
                <w:rFonts w:ascii="Open Sans" w:hAnsi="Open Sans"/>
                <w:color w:val="003399"/>
                <w:lang w:val="hu-HU"/>
              </w:rPr>
              <w:t>se - mindezt a régió kábítószer</w:t>
            </w:r>
            <w:r w:rsidRPr="00E706CF">
              <w:rPr>
                <w:rFonts w:ascii="Open Sans" w:hAnsi="Open Sans"/>
                <w:color w:val="003399"/>
                <w:lang w:val="hu-HU"/>
              </w:rPr>
              <w:t>-fogyasz</w:t>
            </w:r>
            <w:r w:rsidR="005A6F06">
              <w:rPr>
                <w:rFonts w:ascii="Open Sans" w:hAnsi="Open Sans"/>
                <w:color w:val="003399"/>
                <w:lang w:val="hu-HU"/>
              </w:rPr>
              <w:t>tásának csökkentése érdekében</w:t>
            </w:r>
            <w:r>
              <w:rPr>
                <w:rFonts w:ascii="Open Sans" w:hAnsi="Open Sans"/>
                <w:color w:val="003399"/>
                <w:lang w:val="hu-HU"/>
              </w:rPr>
              <w:t>.</w:t>
            </w:r>
          </w:p>
        </w:tc>
      </w:tr>
      <w:tr w:rsidR="00EE06E9" w:rsidRPr="00FB7A6C" w14:paraId="73259599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CC0F9" w14:textId="77777777" w:rsidR="00EE06E9" w:rsidRPr="002971CE" w:rsidRDefault="00EE06E9" w:rsidP="005A6F06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EB46" w14:textId="77777777" w:rsidR="00EE06E9" w:rsidRPr="005A6F06" w:rsidRDefault="00EE06E9" w:rsidP="00A97E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  <w:r w:rsidR="00A97E49" w:rsidRPr="00A97E49">
              <w:rPr>
                <w:rFonts w:ascii="Open Sans" w:hAnsi="Open Sans" w:cs="Calibri"/>
                <w:color w:val="003399"/>
                <w:lang w:val="hu-HU" w:eastAsia="en-GB"/>
              </w:rPr>
              <w:t xml:space="preserve">Szent Gellért Társaság a külhoni magyarság támogatásáért 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(</w:t>
            </w:r>
            <w:r w:rsidR="00A97E49">
              <w:rPr>
                <w:rFonts w:ascii="Open Sans" w:hAnsi="Open Sans" w:cs="Calibri"/>
                <w:color w:val="003399"/>
                <w:lang w:val="hu-HU" w:eastAsia="en-GB"/>
              </w:rPr>
              <w:t>Magyarország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4431E6EE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8FF21" w14:textId="77777777" w:rsidR="00EE06E9" w:rsidRPr="002971C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41DF" w14:textId="1671FF36" w:rsidR="00EE06E9" w:rsidRPr="002971CE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</w:t>
            </w:r>
            <w:r w:rsidR="008F4A80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Partner</w:t>
            </w: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:</w:t>
            </w:r>
            <w:r w:rsidRPr="002971CE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653BDA48" w14:textId="77777777" w:rsidR="008E4510" w:rsidRPr="002971CE" w:rsidRDefault="00EE06E9" w:rsidP="008E4510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PP</w:t>
            </w:r>
            <w:r w:rsidR="00F61F8F"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: </w:t>
            </w:r>
            <w:proofErr w:type="spellStart"/>
            <w:r w:rsidR="00A97E49">
              <w:rPr>
                <w:rFonts w:ascii="Open Sans" w:hAnsi="Open Sans" w:cs="Calibri"/>
                <w:color w:val="003399"/>
                <w:lang w:val="hu-HU" w:eastAsia="en-GB"/>
              </w:rPr>
              <w:t>Diaspora</w:t>
            </w:r>
            <w:proofErr w:type="spellEnd"/>
            <w:r w:rsidR="00A97E49">
              <w:rPr>
                <w:rFonts w:ascii="Open Sans" w:hAnsi="Open Sans" w:cs="Calibri"/>
                <w:color w:val="003399"/>
                <w:lang w:val="hu-HU" w:eastAsia="en-GB"/>
              </w:rPr>
              <w:t xml:space="preserve"> Alapítvány</w:t>
            </w:r>
            <w:r w:rsidR="00CD31AF" w:rsidRPr="00CD31AF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(</w:t>
            </w:r>
            <w:r w:rsidR="00CD31AF">
              <w:rPr>
                <w:rFonts w:ascii="Open Sans" w:hAnsi="Open Sans" w:cs="Calibri"/>
                <w:color w:val="003399"/>
                <w:lang w:val="hu-HU" w:eastAsia="en-GB"/>
              </w:rPr>
              <w:t>Románia</w:t>
            </w:r>
            <w:r w:rsidR="00F61F8F" w:rsidRPr="00F61F8F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353F66E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50C15" w14:textId="77777777" w:rsidR="00EE06E9" w:rsidRPr="002971CE" w:rsidRDefault="00EE06E9" w:rsidP="005A6F06">
            <w:pPr>
              <w:spacing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5061" w14:textId="449FF359" w:rsidR="00550EF2" w:rsidRDefault="00550EF2" w:rsidP="00550EF2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67.344,00 euró, amelyből 57.242,40 euró ERFA támogatás</w:t>
            </w:r>
          </w:p>
          <w:p w14:paraId="58E16F68" w14:textId="77777777" w:rsidR="00550EF2" w:rsidRDefault="00550EF2" w:rsidP="00550EF2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A projektben hitelesített költségek értéke összesen: 62.107,82 EUR</w:t>
            </w:r>
          </w:p>
          <w:p w14:paraId="5B7BBE46" w14:textId="77777777" w:rsidR="00EE06E9" w:rsidRPr="008F4A80" w:rsidRDefault="00550EF2" w:rsidP="00550EF2">
            <w:pPr>
              <w:jc w:val="both"/>
              <w:rPr>
                <w:rFonts w:ascii="Open Sans" w:hAnsi="Open Sans" w:cs="Calibri"/>
                <w:b/>
                <w:bCs/>
                <w:i/>
                <w:iCs/>
                <w:color w:val="003399"/>
                <w:lang w:val="hu-HU" w:eastAsia="en-GB"/>
              </w:rPr>
            </w:pPr>
            <w:r w:rsidRPr="008F4A80">
              <w:rPr>
                <w:rFonts w:ascii="Open Sans" w:hAnsi="Open Sans" w:cs="Calibri"/>
                <w:b/>
                <w:bCs/>
                <w:i/>
                <w:iCs/>
                <w:color w:val="003399"/>
                <w:lang w:val="hu-HU" w:eastAsia="en-GB"/>
              </w:rPr>
              <w:t>A költségvetés felhasználási aránya: 92,22 %</w:t>
            </w:r>
          </w:p>
        </w:tc>
      </w:tr>
      <w:tr w:rsidR="00EE06E9" w:rsidRPr="00FB7A6C" w14:paraId="73BC6379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CC10E" w14:textId="77777777" w:rsidR="00EE06E9" w:rsidRPr="00D93514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14F1" w14:textId="77777777" w:rsidR="005A6F06" w:rsidRDefault="00E706CF" w:rsidP="005A6F06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</w:t>
            </w:r>
            <w:r w:rsidR="004C31C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projekt célja</w:t>
            </w:r>
            <w:r w:rsidR="004C31C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az volt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hogy bevonja a társadalmi kirekesztés kockázatának kitett fiatalokat a multikulturális tevékenységekbe, és megerősítse az ifjúsági tevékenységek nemzetközi dimenzióját, valamint a munkavállalók és szervezetek szerepé</w:t>
            </w:r>
            <w:r w:rsidR="005A6F0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 a kábítószer-</w:t>
            </w:r>
            <w:r w:rsidR="005A6F0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lastRenderedPageBreak/>
              <w:t>megelőzés ter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én, m</w:t>
            </w:r>
            <w:r w:rsidR="004C31C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ely támogatási struktúraként szolgálhat 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</w:t>
            </w:r>
            <w:r w:rsidR="005A6F0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fiatalok </w:t>
            </w:r>
            <w:r w:rsidR="004C31C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számára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</w:p>
          <w:p w14:paraId="269B601B" w14:textId="77777777" w:rsidR="00E706CF" w:rsidRDefault="00E706CF" w:rsidP="001B5EA4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</w:t>
            </w:r>
            <w:r w:rsidR="004C31C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főbb projektt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evékenysége</w:t>
            </w:r>
            <w:r w:rsidR="004C31C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 az alábbiak voltak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:</w:t>
            </w:r>
          </w:p>
          <w:p w14:paraId="31C2BDB5" w14:textId="77777777" w:rsidR="001B5EA4" w:rsidRPr="00E706CF" w:rsidRDefault="001B5EA4" w:rsidP="001B5EA4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16F490B0" w14:textId="77777777" w:rsidR="00E706CF" w:rsidRPr="00E706CF" w:rsidRDefault="00E706CF" w:rsidP="001B5EA4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képzések szervezése mindkét projektpartner tagjai számára a serdülők és fiatalok által tapasztalt közös problémákról;</w:t>
            </w:r>
          </w:p>
          <w:p w14:paraId="3F5F71CD" w14:textId="77777777" w:rsidR="00E706CF" w:rsidRPr="00E706CF" w:rsidRDefault="00E706CF" w:rsidP="001B5EA4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fiatal</w:t>
            </w:r>
            <w:r w:rsidR="001B5EA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célcsoportnak szóló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táborok szervezése Romániában és Magyarországon a lehetőségek megteremtése, új tapasztalatok szerzése</w:t>
            </w:r>
            <w:r w:rsidR="001B5EA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</w:t>
            </w:r>
            <w:r w:rsidR="00CB1CA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mai kor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CB1CA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kábítószerhasználatával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kapcsolatos önismeret fejlesztése </w:t>
            </w:r>
            <w:r w:rsidR="001B5EA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céljából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;</w:t>
            </w:r>
          </w:p>
          <w:p w14:paraId="4B9D9259" w14:textId="77777777" w:rsidR="00E706CF" w:rsidRPr="00E706CF" w:rsidRDefault="001B5EA4" w:rsidP="001B5EA4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fenti célra szánt </w:t>
            </w:r>
            <w:r w:rsidR="00E706CF"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klubok létrehozása Romániában és Magyarországon, valamint rendezvények szervezése, ahol a fiatalok </w:t>
            </w:r>
            <w:r w:rsidR="005A6F0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előadó</w:t>
            </w:r>
            <w:r w:rsidR="005A6F06"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művész</w:t>
            </w:r>
            <w:r w:rsidR="005A6F06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et, sporttevékenységek és vitakörben</w:t>
            </w:r>
            <w:r w:rsidR="00E706CF"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való részvétel révén fejezhetik ki magukat;</w:t>
            </w:r>
          </w:p>
          <w:p w14:paraId="7704481B" w14:textId="77777777" w:rsidR="00E706CF" w:rsidRDefault="00E706CF" w:rsidP="001B5EA4">
            <w:pPr>
              <w:pStyle w:val="Listaszerbekezds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magyarországi vezető kedvezményezett nevében egy kábítószerrel kapcsolatos kiállítás szervezése, amely a kábítószer-függőség minden szakaszát bemutatja.</w:t>
            </w:r>
          </w:p>
          <w:p w14:paraId="7A4F2399" w14:textId="77777777" w:rsidR="001B5EA4" w:rsidRDefault="001B5EA4" w:rsidP="001B5EA4">
            <w:pPr>
              <w:suppressAutoHyphens/>
              <w:autoSpaceDE w:val="0"/>
              <w:spacing w:after="0" w:line="360" w:lineRule="auto"/>
              <w:contextualSpacing/>
              <w:jc w:val="both"/>
              <w:rPr>
                <w:rFonts w:ascii="Open Sans" w:eastAsia="Times New Roman" w:hAnsi="Open Sans" w:cs="Open Sans"/>
                <w:b/>
                <w:color w:val="0F2A75"/>
                <w:lang w:val="hu-HU" w:eastAsia="zh-CN"/>
              </w:rPr>
            </w:pPr>
          </w:p>
          <w:p w14:paraId="4915A515" w14:textId="77777777" w:rsidR="001B5EA4" w:rsidRPr="00CB1CA1" w:rsidRDefault="001B5EA4" w:rsidP="008E633E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b/>
                <w:i/>
                <w:color w:val="0F2A75"/>
                <w:sz w:val="20"/>
                <w:szCs w:val="20"/>
                <w:lang w:val="hu-HU" w:eastAsia="zh-CN"/>
              </w:rPr>
            </w:pPr>
            <w:r w:rsidRPr="00CB1CA1">
              <w:rPr>
                <w:rFonts w:ascii="Open Sans" w:eastAsia="Times New Roman" w:hAnsi="Open Sans" w:cs="Open Sans"/>
                <w:b/>
                <w:i/>
                <w:color w:val="0F2A75"/>
                <w:sz w:val="20"/>
                <w:szCs w:val="20"/>
                <w:lang w:val="hu-HU" w:eastAsia="zh-CN"/>
              </w:rPr>
              <w:t>A projekt 2020. február 29-én sikeresen lezárult.</w:t>
            </w:r>
          </w:p>
          <w:p w14:paraId="5E6B043F" w14:textId="77777777" w:rsidR="001B5EA4" w:rsidRPr="00CB1CA1" w:rsidRDefault="001B5EA4" w:rsidP="008E633E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i/>
                <w:color w:val="0F2A75"/>
                <w:sz w:val="20"/>
                <w:szCs w:val="20"/>
                <w:lang w:val="hu-HU" w:eastAsia="zh-CN"/>
              </w:rPr>
            </w:pPr>
            <w:r w:rsidRPr="00CB1CA1">
              <w:rPr>
                <w:rFonts w:ascii="Open Sans" w:eastAsia="Times New Roman" w:hAnsi="Open Sans" w:cs="Open Sans"/>
                <w:b/>
                <w:i/>
                <w:color w:val="0F2A75"/>
                <w:sz w:val="20"/>
                <w:szCs w:val="20"/>
                <w:lang w:val="hu-HU" w:eastAsia="zh-CN"/>
              </w:rPr>
              <w:t>Minden, a projektben vállalt tevékenység megvalósult (100%).</w:t>
            </w:r>
          </w:p>
          <w:p w14:paraId="6579263A" w14:textId="0492A770" w:rsidR="00EE06E9" w:rsidRPr="00E706CF" w:rsidRDefault="00EE06E9" w:rsidP="001B5EA4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</w:tc>
      </w:tr>
      <w:tr w:rsidR="00EE06E9" w:rsidRPr="00FB7A6C" w14:paraId="681D1D32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0215" w14:textId="77777777" w:rsidR="00EE06E9" w:rsidRPr="00254BED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54BED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B379" w14:textId="77777777" w:rsidR="00E706CF" w:rsidRDefault="00E706CF" w:rsidP="00E706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projekt fő</w:t>
            </w:r>
            <w:r w:rsidR="0011435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bb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8E633E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eredményei</w:t>
            </w:r>
            <w:r w:rsidR="0011435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az alábbiak</w:t>
            </w:r>
            <w:r w:rsidRPr="00E706C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:</w:t>
            </w:r>
          </w:p>
          <w:p w14:paraId="209E1B37" w14:textId="0ED20D9B" w:rsidR="008E633E" w:rsidRDefault="008E633E" w:rsidP="008E633E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8 megszervezett klubesemény (4 magyar, 4 román oldalon) több, mint 600 fő számára a kábítószerek káros hatásainak megismerése különböző módszerek segítségével, valamint a klubokban hasznosan eltöltött idő céljából;</w:t>
            </w:r>
          </w:p>
          <w:p w14:paraId="46397B40" w14:textId="75558C3B" w:rsidR="001B1EF1" w:rsidRDefault="008E633E" w:rsidP="008E633E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2 </w:t>
            </w:r>
            <w:r w:rsidR="001B1EF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lebonyolított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képzés (1 magyar, 1 román oldalon) 30 fő részére (15 fő/képzés) az alábbi fő témákat érintően:</w:t>
            </w:r>
            <w:r w:rsidR="001B1EF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fiatalkori pszichológia, szenvedélybetegségek, innovatív drogmegelőzés – korszerű segítségnyújtás, fiatalkori devianciák, közösségépítési technikák;</w:t>
            </w:r>
          </w:p>
          <w:p w14:paraId="58AE3D47" w14:textId="7B1A919C" w:rsidR="001B1EF1" w:rsidRDefault="001B1EF1" w:rsidP="008E633E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6 önismereti tábor (2 román, 4 magyar oldalon) került megszervezésre</w:t>
            </w:r>
            <w:r w:rsidR="008E633E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200 mindkét országból érkező fiatal számára, hogy megismerkedjenek a drogmegelőzés területén rendelkezésre álló korszerű segítségnyújtás alapjaival és növeljék a határmenti közösségek közötti együttműködést. </w:t>
            </w:r>
          </w:p>
          <w:p w14:paraId="34D1C631" w14:textId="24E351C1" w:rsidR="008E633E" w:rsidRDefault="001B1EF1" w:rsidP="001B1EF1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lastRenderedPageBreak/>
              <w:t xml:space="preserve"> Met</w:t>
            </w:r>
            <w:r w:rsidRPr="001B1EF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amorfózis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– drogprevenciós kiállítás a fiatalság számára a kábítószer-használat és az abból adódó negatív következmények témájában 1.152 fő látogató részvételével. </w:t>
            </w:r>
            <w:r w:rsidRPr="001B1EF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</w:p>
          <w:p w14:paraId="77F62093" w14:textId="77777777" w:rsidR="00993E4F" w:rsidRDefault="00993E4F" w:rsidP="004B1C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57FD6908" w14:textId="09BECE1F" w:rsidR="004B1C8B" w:rsidRDefault="00993E4F" w:rsidP="004B1C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projekt által elért </w:t>
            </w:r>
            <w:r w:rsidRPr="00993E4F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főbb hatások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:</w:t>
            </w:r>
          </w:p>
          <w:p w14:paraId="2D8D0FE4" w14:textId="77777777" w:rsidR="00DB5E92" w:rsidRDefault="00DB5E92" w:rsidP="00993E4F">
            <w:pPr>
              <w:pStyle w:val="Listaszerbekezds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határ minkét oldaláról résztvevő</w:t>
            </w:r>
            <w:r w:rsidR="00993E4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30 főből álló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képzett </w:t>
            </w:r>
            <w:r w:rsidR="00993E4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csapat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akik segítséget tudnak nyújtani a fiatalok számára a drogprevenció és függőség témájában;</w:t>
            </w:r>
          </w:p>
          <w:p w14:paraId="6CA79B01" w14:textId="2246ED89" w:rsidR="00993E4F" w:rsidRPr="00993E4F" w:rsidRDefault="00DB5E92" w:rsidP="00993E4F">
            <w:pPr>
              <w:pStyle w:val="Listaszerbekezds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nagyobb tudatosság és tájékozottság a román és magyar határmenti térségben élő fiatalság körében a projekt keretében megtartott eseményeknek, rendezvényeknek (klubfoglalkozások, kiállítás, táborok) köszönhetően. </w:t>
            </w:r>
            <w:r w:rsidR="00993E4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  </w:t>
            </w:r>
          </w:p>
          <w:p w14:paraId="4BD6D6E2" w14:textId="77777777" w:rsidR="00FB021F" w:rsidRDefault="00FB021F" w:rsidP="00EC3DD0">
            <w:pPr>
              <w:pStyle w:val="HTML-kntformzott"/>
              <w:shd w:val="clear" w:color="auto" w:fill="FFFFFF"/>
              <w:spacing w:line="276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3807F3CC" w14:textId="77777777" w:rsidR="006F54FC" w:rsidRPr="006F54FC" w:rsidRDefault="006F54FC" w:rsidP="00EC3DD0">
            <w:pPr>
              <w:pStyle w:val="HTML-kntformzott"/>
              <w:shd w:val="clear" w:color="auto" w:fill="FFFFFF"/>
              <w:spacing w:line="276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6F54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</w:t>
            </w:r>
            <w:r w:rsidRPr="006F54F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fő</w:t>
            </w:r>
            <w:r w:rsidRPr="006F54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teljesítmény indikátor</w:t>
            </w:r>
          </w:p>
          <w:p w14:paraId="4CF44D29" w14:textId="5D419542" w:rsidR="006F54FC" w:rsidRPr="006F54FC" w:rsidRDefault="006F54FC" w:rsidP="00EC3DD0">
            <w:pPr>
              <w:pStyle w:val="HTML-kntformzott"/>
              <w:shd w:val="clear" w:color="auto" w:fill="FFFFFF"/>
              <w:spacing w:line="276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6F54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program kimeneti mutatója a „11/b2 </w:t>
            </w:r>
            <w:r w:rsidRPr="006F54FC">
              <w:rPr>
                <w:rFonts w:ascii="Open Sans" w:hAnsi="Open Sans" w:cs="Open Sans"/>
                <w:i/>
                <w:color w:val="003399"/>
                <w:sz w:val="22"/>
                <w:szCs w:val="22"/>
                <w:lang w:val="hu-HU"/>
              </w:rPr>
              <w:t>A határokon átnyúló együttműködési kezdeményezésekben közvetlenül részt vevő személyek száma</w:t>
            </w:r>
            <w:r w:rsidRPr="006F54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”. A ROHU-180 projekt tevékenységeiben összesen </w:t>
            </w:r>
            <w:r w:rsidRPr="006F54FC">
              <w:rPr>
                <w:rFonts w:ascii="Open Sans" w:hAnsi="Open Sans" w:cs="Open Sans"/>
                <w:b/>
                <w:color w:val="003399"/>
                <w:sz w:val="22"/>
                <w:szCs w:val="22"/>
                <w:lang w:val="hu-HU"/>
              </w:rPr>
              <w:t>1.725 fő</w:t>
            </w:r>
            <w:r w:rsidRPr="006F54F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vett részt a kábítószer-megelőzésre irányuló figyelemfelkeltő kampányokban és eseményeken.</w:t>
            </w:r>
          </w:p>
          <w:p w14:paraId="7D2D432F" w14:textId="77777777" w:rsidR="006F54FC" w:rsidRDefault="006F54FC" w:rsidP="00EC3DD0">
            <w:pPr>
              <w:pStyle w:val="HTML-kntformzott"/>
              <w:shd w:val="clear" w:color="auto" w:fill="FFFFFF"/>
              <w:spacing w:line="276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5D5BE095" w14:textId="03E9607F" w:rsidR="00EC3DD0" w:rsidRDefault="00EC3DD0" w:rsidP="00EC3DD0">
            <w:pPr>
              <w:pStyle w:val="HTML-kntformzott"/>
              <w:shd w:val="clear" w:color="auto" w:fill="FFFFFF"/>
              <w:spacing w:line="276" w:lineRule="auto"/>
              <w:jc w:val="both"/>
              <w:rPr>
                <w:rFonts w:ascii="Open Sans" w:hAnsi="Open Sans"/>
                <w:color w:val="1F4E79" w:themeColor="accent1" w:themeShade="80"/>
                <w:sz w:val="22"/>
                <w:szCs w:val="22"/>
              </w:rPr>
            </w:pPr>
            <w:r w:rsidRPr="00EC3DD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</w:t>
            </w:r>
            <w:r w:rsidR="006F54FC" w:rsidRPr="006F54F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VK</w:t>
            </w:r>
            <w:r w:rsidRPr="006F54F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</w:t>
            </w:r>
            <w:r w:rsidR="006F54FC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honlapja</w:t>
            </w:r>
            <w:r w:rsidRPr="00EC3DD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: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hyperlink r:id="rId8" w:anchor="!/projektek" w:history="1">
              <w:r w:rsidRPr="00634079">
                <w:rPr>
                  <w:rStyle w:val="Hiperhivatkozs"/>
                  <w:rFonts w:ascii="Open Sans" w:hAnsi="Open Sans"/>
                  <w:sz w:val="22"/>
                  <w:szCs w:val="22"/>
                </w:rPr>
                <w:t>http://www.szentgellert.org/#!/projektek</w:t>
              </w:r>
            </w:hyperlink>
          </w:p>
          <w:p w14:paraId="28C3989C" w14:textId="67487BBA" w:rsidR="00EC3DD0" w:rsidRDefault="006F54FC" w:rsidP="00EC3DD0">
            <w:pPr>
              <w:pStyle w:val="HTML-kntformzott"/>
              <w:shd w:val="clear" w:color="auto" w:fill="FFFFFF"/>
              <w:spacing w:line="276" w:lineRule="auto"/>
              <w:jc w:val="both"/>
              <w:rPr>
                <w:rFonts w:ascii="Open Sans" w:hAnsi="Open Sans"/>
                <w:color w:val="1F4E79" w:themeColor="accent1" w:themeShade="80"/>
                <w:sz w:val="22"/>
                <w:szCs w:val="22"/>
              </w:rPr>
            </w:pPr>
            <w:r>
              <w:rPr>
                <w:rFonts w:ascii="Open Sans" w:hAnsi="Open Sans"/>
                <w:color w:val="1F4E79" w:themeColor="accent1" w:themeShade="80"/>
                <w:sz w:val="22"/>
                <w:szCs w:val="22"/>
                <w:lang w:val="hu-HU"/>
              </w:rPr>
              <w:t xml:space="preserve">A </w:t>
            </w:r>
            <w:r w:rsidR="00EC3DD0" w:rsidRPr="006F54FC">
              <w:rPr>
                <w:rFonts w:ascii="Open Sans" w:hAnsi="Open Sans"/>
                <w:b/>
                <w:bCs/>
                <w:color w:val="1F4E79" w:themeColor="accent1" w:themeShade="80"/>
                <w:sz w:val="22"/>
                <w:szCs w:val="22"/>
                <w:lang w:val="hu-HU"/>
              </w:rPr>
              <w:t xml:space="preserve">PP2 </w:t>
            </w:r>
            <w:r w:rsidRPr="006F54FC">
              <w:rPr>
                <w:rFonts w:ascii="Open Sans" w:hAnsi="Open Sans"/>
                <w:b/>
                <w:bCs/>
                <w:color w:val="1F4E79" w:themeColor="accent1" w:themeShade="80"/>
                <w:sz w:val="22"/>
                <w:szCs w:val="22"/>
                <w:lang w:val="hu-HU"/>
              </w:rPr>
              <w:t>honlapja</w:t>
            </w:r>
            <w:r w:rsidR="00EC3DD0" w:rsidRPr="00813246">
              <w:rPr>
                <w:rFonts w:ascii="Open Sans" w:hAnsi="Open Sans"/>
                <w:color w:val="1F4E79" w:themeColor="accent1" w:themeShade="80"/>
                <w:sz w:val="22"/>
                <w:szCs w:val="22"/>
              </w:rPr>
              <w:t xml:space="preserve">: </w:t>
            </w:r>
            <w:hyperlink r:id="rId9" w:history="1">
              <w:r w:rsidR="00EC3DD0" w:rsidRPr="00634079">
                <w:rPr>
                  <w:rStyle w:val="Hiperhivatkozs"/>
                  <w:rFonts w:ascii="Open Sans" w:hAnsi="Open Sans"/>
                  <w:sz w:val="22"/>
                  <w:szCs w:val="22"/>
                </w:rPr>
                <w:t>http://www.diasporatm.ro/ro/category/proiectul-nodrugs/</w:t>
              </w:r>
            </w:hyperlink>
          </w:p>
          <w:p w14:paraId="72C26266" w14:textId="77777777" w:rsidR="00EC3DD0" w:rsidRPr="006F54FC" w:rsidRDefault="00EC3DD0" w:rsidP="00EC3DD0">
            <w:pPr>
              <w:pStyle w:val="HTML-kntformzott"/>
              <w:rPr>
                <w:rFonts w:ascii="Open Sans" w:hAnsi="Open Sans"/>
                <w:b/>
                <w:bCs/>
                <w:color w:val="1F4E79" w:themeColor="accent1" w:themeShade="80"/>
                <w:sz w:val="22"/>
                <w:szCs w:val="22"/>
                <w:lang w:val="hu-HU"/>
              </w:rPr>
            </w:pPr>
            <w:r w:rsidRPr="006F54FC">
              <w:rPr>
                <w:rFonts w:ascii="Open Sans" w:hAnsi="Open Sans"/>
                <w:b/>
                <w:bCs/>
                <w:color w:val="1F4E79" w:themeColor="accent1" w:themeShade="80"/>
                <w:sz w:val="22"/>
                <w:szCs w:val="22"/>
                <w:lang w:val="hu-HU"/>
              </w:rPr>
              <w:t xml:space="preserve">Közösségi médiaoldal: </w:t>
            </w:r>
          </w:p>
          <w:p w14:paraId="2645D912" w14:textId="77777777" w:rsidR="00EC3DD0" w:rsidRDefault="00EC3DD0" w:rsidP="00EC3DD0">
            <w:pPr>
              <w:pStyle w:val="HTML-kntformzott"/>
              <w:shd w:val="clear" w:color="auto" w:fill="FFFFFF"/>
              <w:spacing w:line="276" w:lineRule="auto"/>
              <w:jc w:val="both"/>
              <w:rPr>
                <w:rFonts w:ascii="Open Sans" w:hAnsi="Open Sans"/>
                <w:color w:val="1F4E79" w:themeColor="accent1" w:themeShade="80"/>
                <w:sz w:val="22"/>
                <w:szCs w:val="22"/>
              </w:rPr>
            </w:pPr>
            <w:hyperlink r:id="rId10" w:history="1">
              <w:r w:rsidRPr="00634079">
                <w:rPr>
                  <w:rStyle w:val="Hiperhivatkozs"/>
                  <w:rFonts w:ascii="Open Sans" w:hAnsi="Open Sans"/>
                  <w:sz w:val="22"/>
                  <w:szCs w:val="22"/>
                </w:rPr>
                <w:t>https://www.facebook.com/szentgellerttarsasag/</w:t>
              </w:r>
            </w:hyperlink>
          </w:p>
          <w:p w14:paraId="60A53E4F" w14:textId="77777777" w:rsidR="00EC3DD0" w:rsidRPr="00EC3DD0" w:rsidRDefault="00EC3DD0" w:rsidP="00EC3DD0">
            <w:pPr>
              <w:pStyle w:val="HTML-kntformzott"/>
              <w:shd w:val="clear" w:color="auto" w:fill="FFFFFF"/>
              <w:spacing w:line="276" w:lineRule="auto"/>
              <w:jc w:val="both"/>
              <w:rPr>
                <w:rFonts w:ascii="Open Sans" w:hAnsi="Open Sans"/>
                <w:color w:val="1F4E79" w:themeColor="accent1" w:themeShade="80"/>
                <w:sz w:val="22"/>
                <w:szCs w:val="22"/>
                <w:lang w:val="hu-HU"/>
              </w:rPr>
            </w:pPr>
          </w:p>
          <w:p w14:paraId="3E54546F" w14:textId="77777777" w:rsidR="00EC3DD0" w:rsidRDefault="00EC3DD0" w:rsidP="00EC3DD0">
            <w:pPr>
              <w:pStyle w:val="HTML-kntformzott"/>
              <w:shd w:val="clear" w:color="auto" w:fill="FFFFFF"/>
              <w:spacing w:line="276" w:lineRule="auto"/>
              <w:jc w:val="both"/>
            </w:pPr>
            <w:r w:rsidRPr="00EC3DD0">
              <w:rPr>
                <w:rFonts w:ascii="Open Sans" w:hAnsi="Open Sans"/>
                <w:color w:val="1F4E79" w:themeColor="accent1" w:themeShade="80"/>
                <w:sz w:val="22"/>
                <w:szCs w:val="22"/>
                <w:lang w:val="hu-HU"/>
              </w:rPr>
              <w:t>Román nyelvű felmérés anyaga:</w:t>
            </w:r>
            <w:r w:rsidRPr="00813246">
              <w:rPr>
                <w:rFonts w:ascii="Open Sans" w:hAnsi="Open Sans"/>
                <w:color w:val="1F4E79" w:themeColor="accent1" w:themeShade="80"/>
                <w:sz w:val="22"/>
                <w:szCs w:val="22"/>
              </w:rPr>
              <w:t xml:space="preserve"> </w:t>
            </w:r>
            <w:hyperlink r:id="rId11" w:history="1">
              <w:r w:rsidRPr="00634079">
                <w:rPr>
                  <w:rStyle w:val="Hiperhivatkozs"/>
                  <w:rFonts w:ascii="Open Sans" w:hAnsi="Open Sans"/>
                  <w:sz w:val="22"/>
                  <w:szCs w:val="22"/>
                </w:rPr>
                <w:t>https://interreg-rohu.eu/wp-content/uploads/2021/04/ROHU-180-Study_in_RO.pdf</w:t>
              </w:r>
            </w:hyperlink>
          </w:p>
          <w:p w14:paraId="34EC4B9A" w14:textId="5812A8F7" w:rsidR="008E4510" w:rsidRPr="006F54FC" w:rsidRDefault="006F54FC" w:rsidP="006F54FC">
            <w:pPr>
              <w:pStyle w:val="HTML-kntformzott"/>
              <w:shd w:val="clear" w:color="auto" w:fill="FFFFFF"/>
              <w:spacing w:line="276" w:lineRule="auto"/>
              <w:jc w:val="both"/>
            </w:pPr>
            <w:r>
              <w:rPr>
                <w:rFonts w:ascii="Open Sans" w:hAnsi="Open Sans"/>
                <w:color w:val="1F4E79" w:themeColor="accent1" w:themeShade="80"/>
                <w:sz w:val="22"/>
                <w:szCs w:val="22"/>
                <w:lang w:val="hu-HU"/>
              </w:rPr>
              <w:t>Magyar</w:t>
            </w:r>
            <w:r w:rsidRPr="00EC3DD0">
              <w:rPr>
                <w:rFonts w:ascii="Open Sans" w:hAnsi="Open Sans"/>
                <w:color w:val="1F4E79" w:themeColor="accent1" w:themeShade="80"/>
                <w:sz w:val="22"/>
                <w:szCs w:val="22"/>
                <w:lang w:val="hu-HU"/>
              </w:rPr>
              <w:t xml:space="preserve"> nyelvű felmérés anyaga:</w:t>
            </w:r>
            <w:r w:rsidRPr="00813246">
              <w:rPr>
                <w:rFonts w:ascii="Open Sans" w:hAnsi="Open Sans"/>
                <w:color w:val="1F4E79" w:themeColor="accent1" w:themeShade="80"/>
                <w:sz w:val="22"/>
                <w:szCs w:val="22"/>
              </w:rPr>
              <w:t xml:space="preserve"> </w:t>
            </w:r>
            <w:hyperlink r:id="rId12">
              <w:r w:rsidRPr="006F54FC">
                <w:rPr>
                  <w:rFonts w:ascii="Open Sans" w:hAnsi="Open Sans" w:cs="Open Sans"/>
                  <w:color w:val="0462C1"/>
                  <w:sz w:val="22"/>
                  <w:szCs w:val="22"/>
                  <w:u w:val="single" w:color="0462C1"/>
                </w:rPr>
                <w:t>https://interreg-rohu.eu/wp-</w:t>
              </w:r>
            </w:hyperlink>
            <w:r w:rsidRPr="006F54FC">
              <w:rPr>
                <w:rFonts w:ascii="Open Sans" w:hAnsi="Open Sans" w:cs="Open Sans"/>
                <w:color w:val="0462C1"/>
                <w:sz w:val="22"/>
                <w:szCs w:val="22"/>
              </w:rPr>
              <w:t xml:space="preserve"> </w:t>
            </w:r>
            <w:hyperlink r:id="rId13">
              <w:r w:rsidRPr="006F54FC">
                <w:rPr>
                  <w:rFonts w:ascii="Open Sans" w:hAnsi="Open Sans" w:cs="Open Sans"/>
                  <w:color w:val="0462C1"/>
                  <w:sz w:val="22"/>
                  <w:szCs w:val="22"/>
                  <w:u w:val="single" w:color="0462C1"/>
                </w:rPr>
                <w:t>content/uploads/2021/04/ROHU-180-Study_in_HU.pdf</w:t>
              </w:r>
            </w:hyperlink>
          </w:p>
        </w:tc>
      </w:tr>
    </w:tbl>
    <w:p w14:paraId="3FF60797" w14:textId="77777777" w:rsidR="00EE06E9" w:rsidRPr="00FB7A6C" w:rsidRDefault="00EE06E9" w:rsidP="00EE06E9"/>
    <w:p w14:paraId="5C8E126E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14"/>
      <w:footerReference w:type="default" r:id="rId15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750C" w14:textId="77777777" w:rsidR="00630964" w:rsidRDefault="00630964" w:rsidP="00C23211">
      <w:pPr>
        <w:spacing w:after="0" w:line="240" w:lineRule="auto"/>
      </w:pPr>
      <w:r>
        <w:separator/>
      </w:r>
    </w:p>
  </w:endnote>
  <w:endnote w:type="continuationSeparator" w:id="0">
    <w:p w14:paraId="604C24D2" w14:textId="77777777" w:rsidR="00630964" w:rsidRDefault="00630964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CFA0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8608" w14:textId="77777777" w:rsidR="00630964" w:rsidRDefault="00630964" w:rsidP="00C23211">
      <w:pPr>
        <w:spacing w:after="0" w:line="240" w:lineRule="auto"/>
      </w:pPr>
      <w:r>
        <w:separator/>
      </w:r>
    </w:p>
  </w:footnote>
  <w:footnote w:type="continuationSeparator" w:id="0">
    <w:p w14:paraId="5A697A73" w14:textId="77777777" w:rsidR="00630964" w:rsidRDefault="00630964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1D5" w14:textId="77777777" w:rsidR="002D3E39" w:rsidRDefault="005A6F06">
    <w:pPr>
      <w:pStyle w:val="lfej"/>
      <w:rPr>
        <w:noProof/>
        <w:lang w:val="hu-HU" w:eastAsia="hu-HU"/>
      </w:rPr>
    </w:pPr>
    <w:r w:rsidRPr="002D3E39"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5441950</wp:posOffset>
          </wp:positionH>
          <wp:positionV relativeFrom="paragraph">
            <wp:posOffset>154940</wp:posOffset>
          </wp:positionV>
          <wp:extent cx="918845" cy="458470"/>
          <wp:effectExtent l="0" t="0" r="0" b="0"/>
          <wp:wrapTight wrapText="bothSides">
            <wp:wrapPolygon edited="0">
              <wp:start x="0" y="0"/>
              <wp:lineTo x="0" y="20643"/>
              <wp:lineTo x="21048" y="20643"/>
              <wp:lineTo x="21048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25E9C2AD" wp14:editId="13DE29E9">
          <wp:simplePos x="0" y="0"/>
          <wp:positionH relativeFrom="margin">
            <wp:posOffset>5001260</wp:posOffset>
          </wp:positionH>
          <wp:positionV relativeFrom="paragraph">
            <wp:posOffset>170815</wp:posOffset>
          </wp:positionV>
          <wp:extent cx="440690" cy="421005"/>
          <wp:effectExtent l="0" t="0" r="0" b="0"/>
          <wp:wrapTight wrapText="bothSides">
            <wp:wrapPolygon edited="0">
              <wp:start x="0" y="0"/>
              <wp:lineTo x="0" y="20525"/>
              <wp:lineTo x="20542" y="20525"/>
              <wp:lineTo x="20542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44069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E39" w:rsidRPr="002D3E39">
      <w:rPr>
        <w:noProof/>
        <w:lang w:val="ro-RO" w:eastAsia="ro-RO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26E729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1A"/>
    <w:multiLevelType w:val="hybridMultilevel"/>
    <w:tmpl w:val="CB6466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06EF"/>
    <w:multiLevelType w:val="hybridMultilevel"/>
    <w:tmpl w:val="6E5ADAB6"/>
    <w:lvl w:ilvl="0" w:tplc="1B2A983A">
      <w:start w:val="21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A7374"/>
    <w:multiLevelType w:val="hybridMultilevel"/>
    <w:tmpl w:val="EB886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07B6"/>
    <w:multiLevelType w:val="hybridMultilevel"/>
    <w:tmpl w:val="41DC0CD6"/>
    <w:lvl w:ilvl="0" w:tplc="57049C14">
      <w:start w:val="7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00CB0"/>
    <w:multiLevelType w:val="hybridMultilevel"/>
    <w:tmpl w:val="C988F0C4"/>
    <w:lvl w:ilvl="0" w:tplc="507C2CD8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945AC"/>
    <w:multiLevelType w:val="hybridMultilevel"/>
    <w:tmpl w:val="6286387C"/>
    <w:lvl w:ilvl="0" w:tplc="8E746440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A610F51"/>
    <w:multiLevelType w:val="hybridMultilevel"/>
    <w:tmpl w:val="B6601B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C4D25"/>
    <w:multiLevelType w:val="hybridMultilevel"/>
    <w:tmpl w:val="E98421D6"/>
    <w:lvl w:ilvl="0" w:tplc="44D893EA">
      <w:numFmt w:val="bullet"/>
      <w:lvlText w:val="-"/>
      <w:lvlJc w:val="left"/>
      <w:pPr>
        <w:ind w:left="435" w:hanging="360"/>
      </w:pPr>
      <w:rPr>
        <w:rFonts w:ascii="Open Sans" w:eastAsia="Times New Roman" w:hAnsi="Open Sans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796869624">
    <w:abstractNumId w:val="5"/>
  </w:num>
  <w:num w:numId="2" w16cid:durableId="486360737">
    <w:abstractNumId w:val="9"/>
  </w:num>
  <w:num w:numId="3" w16cid:durableId="1277909438">
    <w:abstractNumId w:val="8"/>
  </w:num>
  <w:num w:numId="4" w16cid:durableId="928542949">
    <w:abstractNumId w:val="3"/>
  </w:num>
  <w:num w:numId="5" w16cid:durableId="214007230">
    <w:abstractNumId w:val="10"/>
  </w:num>
  <w:num w:numId="6" w16cid:durableId="854806372">
    <w:abstractNumId w:val="6"/>
  </w:num>
  <w:num w:numId="7" w16cid:durableId="496262466">
    <w:abstractNumId w:val="1"/>
  </w:num>
  <w:num w:numId="8" w16cid:durableId="1936400673">
    <w:abstractNumId w:val="7"/>
  </w:num>
  <w:num w:numId="9" w16cid:durableId="206768891">
    <w:abstractNumId w:val="2"/>
  </w:num>
  <w:num w:numId="10" w16cid:durableId="1640304996">
    <w:abstractNumId w:val="0"/>
  </w:num>
  <w:num w:numId="11" w16cid:durableId="52244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91ED3"/>
    <w:rsid w:val="000D56E9"/>
    <w:rsid w:val="000F0D69"/>
    <w:rsid w:val="0011435C"/>
    <w:rsid w:val="00137FBC"/>
    <w:rsid w:val="00175EE2"/>
    <w:rsid w:val="00190E0A"/>
    <w:rsid w:val="001B1EF1"/>
    <w:rsid w:val="001B3A54"/>
    <w:rsid w:val="001B56B5"/>
    <w:rsid w:val="001B5EA4"/>
    <w:rsid w:val="001D5A22"/>
    <w:rsid w:val="002225EC"/>
    <w:rsid w:val="002601E5"/>
    <w:rsid w:val="002627D6"/>
    <w:rsid w:val="002642B0"/>
    <w:rsid w:val="002A5B39"/>
    <w:rsid w:val="002D3E39"/>
    <w:rsid w:val="003000DD"/>
    <w:rsid w:val="00307A0F"/>
    <w:rsid w:val="00307D6D"/>
    <w:rsid w:val="0031702D"/>
    <w:rsid w:val="003A3C14"/>
    <w:rsid w:val="003D2705"/>
    <w:rsid w:val="004431FE"/>
    <w:rsid w:val="004A1D00"/>
    <w:rsid w:val="004A25BB"/>
    <w:rsid w:val="004B18EC"/>
    <w:rsid w:val="004B1C8B"/>
    <w:rsid w:val="004C31C7"/>
    <w:rsid w:val="004C57EB"/>
    <w:rsid w:val="0054092B"/>
    <w:rsid w:val="0054292D"/>
    <w:rsid w:val="00550EF2"/>
    <w:rsid w:val="005777AA"/>
    <w:rsid w:val="005A58E8"/>
    <w:rsid w:val="005A6F06"/>
    <w:rsid w:val="006024AF"/>
    <w:rsid w:val="00604ED3"/>
    <w:rsid w:val="00614C99"/>
    <w:rsid w:val="00630964"/>
    <w:rsid w:val="006723A8"/>
    <w:rsid w:val="00692E3C"/>
    <w:rsid w:val="006A786D"/>
    <w:rsid w:val="006B30F3"/>
    <w:rsid w:val="006C3DA7"/>
    <w:rsid w:val="006C5CEA"/>
    <w:rsid w:val="006F54FC"/>
    <w:rsid w:val="007230BD"/>
    <w:rsid w:val="007267A7"/>
    <w:rsid w:val="0073183D"/>
    <w:rsid w:val="00732D28"/>
    <w:rsid w:val="00761E91"/>
    <w:rsid w:val="00775BF4"/>
    <w:rsid w:val="007B1F26"/>
    <w:rsid w:val="007B7D69"/>
    <w:rsid w:val="007C380D"/>
    <w:rsid w:val="00811FC6"/>
    <w:rsid w:val="00836321"/>
    <w:rsid w:val="008419DD"/>
    <w:rsid w:val="008D059F"/>
    <w:rsid w:val="008E3A08"/>
    <w:rsid w:val="008E4510"/>
    <w:rsid w:val="008E633E"/>
    <w:rsid w:val="008F4A80"/>
    <w:rsid w:val="008F7239"/>
    <w:rsid w:val="00901B7D"/>
    <w:rsid w:val="00916CCA"/>
    <w:rsid w:val="00923542"/>
    <w:rsid w:val="00970E53"/>
    <w:rsid w:val="0097126B"/>
    <w:rsid w:val="00993E4F"/>
    <w:rsid w:val="009A6A4D"/>
    <w:rsid w:val="009A7CA6"/>
    <w:rsid w:val="009C32BE"/>
    <w:rsid w:val="009D0623"/>
    <w:rsid w:val="00A04859"/>
    <w:rsid w:val="00A10DD7"/>
    <w:rsid w:val="00A1628C"/>
    <w:rsid w:val="00A4443C"/>
    <w:rsid w:val="00A64984"/>
    <w:rsid w:val="00A95E5E"/>
    <w:rsid w:val="00A97E49"/>
    <w:rsid w:val="00AB7786"/>
    <w:rsid w:val="00AC0587"/>
    <w:rsid w:val="00AC4D57"/>
    <w:rsid w:val="00AD75EC"/>
    <w:rsid w:val="00B86B24"/>
    <w:rsid w:val="00B92ED0"/>
    <w:rsid w:val="00BD5D52"/>
    <w:rsid w:val="00BD6DA8"/>
    <w:rsid w:val="00BE63FD"/>
    <w:rsid w:val="00C23211"/>
    <w:rsid w:val="00C23EAD"/>
    <w:rsid w:val="00C638FF"/>
    <w:rsid w:val="00C67718"/>
    <w:rsid w:val="00C873D4"/>
    <w:rsid w:val="00CB1CA1"/>
    <w:rsid w:val="00CD191F"/>
    <w:rsid w:val="00CD31AF"/>
    <w:rsid w:val="00D151E9"/>
    <w:rsid w:val="00D16C7D"/>
    <w:rsid w:val="00D22CE5"/>
    <w:rsid w:val="00D736AC"/>
    <w:rsid w:val="00DA192A"/>
    <w:rsid w:val="00DB02CB"/>
    <w:rsid w:val="00DB5E92"/>
    <w:rsid w:val="00DC2BA2"/>
    <w:rsid w:val="00DE4738"/>
    <w:rsid w:val="00DE5A99"/>
    <w:rsid w:val="00E255F7"/>
    <w:rsid w:val="00E614B5"/>
    <w:rsid w:val="00E706CF"/>
    <w:rsid w:val="00E91B08"/>
    <w:rsid w:val="00E9621F"/>
    <w:rsid w:val="00EB0D64"/>
    <w:rsid w:val="00EC3DD0"/>
    <w:rsid w:val="00EE06E9"/>
    <w:rsid w:val="00EE63E9"/>
    <w:rsid w:val="00F0230A"/>
    <w:rsid w:val="00F21FD1"/>
    <w:rsid w:val="00F36785"/>
    <w:rsid w:val="00F4408F"/>
    <w:rsid w:val="00F55407"/>
    <w:rsid w:val="00F61F8F"/>
    <w:rsid w:val="00F7622A"/>
    <w:rsid w:val="00FB021F"/>
    <w:rsid w:val="00FB5250"/>
    <w:rsid w:val="00FC3145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9884D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EC3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ntgellert.org/" TargetMode="External"/><Relationship Id="rId13" Type="http://schemas.openxmlformats.org/officeDocument/2006/relationships/hyperlink" Target="https://interreg-rohu.eu/wp-content/uploads/2021/04/ROHU-180-Study_in_H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reg-rohu.eu/wp-content/uploads/2021/04/ROHU-180-Study_in_HU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reg-rohu.eu/wp-content/uploads/2021/04/ROHU-180-Study_in_RO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szentgellerttarsasa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asporatm.ro/ro/category/proiectul-nodrug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7015-37B9-4942-9F4C-8F7FD55A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71</TotalTime>
  <Pages>3</Pages>
  <Words>629</Words>
  <Characters>4344</Characters>
  <Application>Microsoft Office Word</Application>
  <DocSecurity>0</DocSecurity>
  <Lines>36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6</cp:revision>
  <cp:lastPrinted>2021-10-20T08:33:00Z</cp:lastPrinted>
  <dcterms:created xsi:type="dcterms:W3CDTF">2026-04-14T11:28:00Z</dcterms:created>
  <dcterms:modified xsi:type="dcterms:W3CDTF">2026-04-15T10:15:00Z</dcterms:modified>
</cp:coreProperties>
</file>