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D50A7C" w:rsidRPr="00576212" w14:paraId="488F9D85" w14:textId="77777777" w:rsidTr="00D50A7C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5" w:themeFillShade="BF"/>
            <w:vAlign w:val="center"/>
          </w:tcPr>
          <w:p w14:paraId="4FAD5B2D" w14:textId="3B5EA2D4" w:rsidR="00D50A7C" w:rsidRPr="00576212" w:rsidRDefault="00D50A7C" w:rsidP="00CC732E">
            <w:pPr>
              <w:spacing w:after="120" w:line="257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3B2201">
              <w:rPr>
                <w:rFonts w:ascii="Open Sans" w:hAnsi="Open Sans" w:cs="Arial"/>
                <w:color w:val="0F2A75"/>
              </w:rPr>
              <w:t xml:space="preserve">  </w:t>
            </w:r>
            <w:r w:rsidRPr="00206F5A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>2</w:t>
            </w:r>
            <w:r w:rsidRPr="00206F5A">
              <w:rPr>
                <w:rFonts w:ascii="Open Sans" w:hAnsi="Open Sans" w:cs="Calibri"/>
                <w:b/>
                <w:color w:val="FFFFFF"/>
                <w:sz w:val="20"/>
                <w:vertAlign w:val="superscript"/>
                <w:lang w:eastAsia="en-GB"/>
              </w:rPr>
              <w:t>nd</w:t>
            </w:r>
            <w:r w:rsidRPr="00206F5A"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 xml:space="preserve"> Open Call- Normal Projects</w:t>
            </w:r>
            <w:r>
              <w:rPr>
                <w:rFonts w:ascii="Open Sans" w:hAnsi="Open Sans" w:cs="Calibri"/>
                <w:b/>
                <w:color w:val="FFFFFF"/>
                <w:sz w:val="20"/>
                <w:lang w:eastAsia="en-GB"/>
              </w:rPr>
              <w:tab/>
            </w:r>
          </w:p>
        </w:tc>
      </w:tr>
      <w:tr w:rsidR="00E76D91" w:rsidRPr="00576212" w14:paraId="2A6CDF01" w14:textId="77777777" w:rsidTr="00576212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86DF3" w14:textId="77777777" w:rsidR="00C2552E" w:rsidRPr="00576212" w:rsidRDefault="00C2552E" w:rsidP="00CC732E">
            <w:pPr>
              <w:spacing w:after="120" w:line="257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ED9F9" w14:textId="5559B968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ROHU-218</w:t>
            </w:r>
          </w:p>
        </w:tc>
      </w:tr>
      <w:tr w:rsidR="00E76D91" w:rsidRPr="00576212" w14:paraId="3FEA90B1" w14:textId="77777777" w:rsidTr="00576212">
        <w:trPr>
          <w:trHeight w:val="5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F006" w14:textId="77777777" w:rsidR="00C2552E" w:rsidRPr="00576212" w:rsidRDefault="00C2552E" w:rsidP="00CC732E">
            <w:pPr>
              <w:spacing w:after="12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5008" w14:textId="77777777" w:rsidR="00D5785F" w:rsidRPr="00576212" w:rsidRDefault="00D5785F" w:rsidP="00CC732E">
            <w:pPr>
              <w:spacing w:after="0" w:line="27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Evergreen</w:t>
            </w:r>
          </w:p>
          <w:p w14:paraId="6B0BD4AB" w14:textId="409BC408" w:rsidR="00C2552E" w:rsidRPr="00576212" w:rsidRDefault="00C2552E" w:rsidP="00CC732E">
            <w:pPr>
              <w:spacing w:after="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Cooperation for the conservation and promotion of traditional gardening.</w:t>
            </w:r>
          </w:p>
        </w:tc>
      </w:tr>
      <w:tr w:rsidR="00E76D91" w:rsidRPr="00576212" w14:paraId="6D91C0FC" w14:textId="77777777" w:rsidTr="00576212">
        <w:trPr>
          <w:trHeight w:val="6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B7C9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Priority</w:t>
            </w:r>
          </w:p>
          <w:p w14:paraId="1D405990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9DFD" w14:textId="110DC78A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color w:val="003399"/>
              </w:rPr>
              <w:t>6 -</w:t>
            </w:r>
            <w:r w:rsidR="00665F56" w:rsidRPr="00576212">
              <w:rPr>
                <w:rFonts w:ascii="Open Sans" w:eastAsia="Calibri" w:hAnsi="Open Sans" w:cs="Times New Roman"/>
                <w:color w:val="003399"/>
              </w:rPr>
              <w:t xml:space="preserve"> Promoting cross-border cooperation between institutions and citizens</w:t>
            </w:r>
            <w:r w:rsidR="004B763C" w:rsidRPr="00576212">
              <w:rPr>
                <w:rFonts w:ascii="Open Sans" w:eastAsia="Calibri" w:hAnsi="Open Sans" w:cs="Times New Roman"/>
                <w:color w:val="003399"/>
              </w:rPr>
              <w:t xml:space="preserve"> </w:t>
            </w:r>
            <w:r w:rsidR="00665F56" w:rsidRPr="00576212">
              <w:rPr>
                <w:rFonts w:ascii="Open Sans" w:eastAsia="Calibri" w:hAnsi="Open Sans" w:cs="Times New Roman"/>
                <w:color w:val="003399"/>
              </w:rPr>
              <w:t>(Institutions and Communities cooperation)</w:t>
            </w:r>
          </w:p>
        </w:tc>
      </w:tr>
      <w:tr w:rsidR="00E76D91" w:rsidRPr="00576212" w14:paraId="13600C69" w14:textId="77777777" w:rsidTr="00576212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567BB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Investment</w:t>
            </w:r>
          </w:p>
          <w:p w14:paraId="63891EDD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1EB64" w14:textId="50758179" w:rsidR="00C2552E" w:rsidRPr="00576212" w:rsidRDefault="00D5785F" w:rsidP="00CC732E">
            <w:pPr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11/b - </w:t>
            </w:r>
            <w:r w:rsidR="00891DF6" w:rsidRPr="00891DF6">
              <w:rPr>
                <w:rFonts w:ascii="Open Sans" w:hAnsi="Open Sans"/>
                <w:color w:val="003399"/>
              </w:rPr>
              <w:t>Promoting legal and administrative cooperation and cooperation between citizens and institutions (ETC-CB).</w:t>
            </w:r>
          </w:p>
        </w:tc>
      </w:tr>
      <w:tr w:rsidR="00E76D91" w:rsidRPr="00576212" w14:paraId="34DE6F23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8CAA5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061D" w14:textId="6850F052" w:rsidR="00C2552E" w:rsidRPr="00576212" w:rsidRDefault="00C2552E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14 </w:t>
            </w:r>
            <w:r w:rsidR="00D5785F" w:rsidRPr="00576212">
              <w:rPr>
                <w:rFonts w:ascii="Open Sans" w:eastAsia="Calibri" w:hAnsi="Open Sans" w:cs="Calibri"/>
                <w:color w:val="003399"/>
                <w:lang w:eastAsia="en-GB"/>
              </w:rPr>
              <w:t>m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onths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 xml:space="preserve"> (December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 xml:space="preserve"> 1,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 xml:space="preserve"> 2018 – January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 xml:space="preserve">31, </w:t>
            </w:r>
            <w:r w:rsidR="00D5785F" w:rsidRPr="00576212">
              <w:rPr>
                <w:rFonts w:ascii="Open Sans" w:hAnsi="Open Sans" w:cs="Calibri"/>
                <w:color w:val="003399"/>
                <w:lang w:eastAsia="en-GB"/>
              </w:rPr>
              <w:t>2020)</w:t>
            </w:r>
          </w:p>
        </w:tc>
      </w:tr>
      <w:tr w:rsidR="00E76D91" w:rsidRPr="00576212" w14:paraId="12A9D56C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5B12" w14:textId="77777777" w:rsidR="00C2552E" w:rsidRPr="00576212" w:rsidRDefault="00C2552E" w:rsidP="00CC732E">
            <w:pPr>
              <w:spacing w:after="120" w:line="276" w:lineRule="auto"/>
              <w:jc w:val="both"/>
              <w:rPr>
                <w:rFonts w:ascii="Open Sans" w:eastAsia="Calibri" w:hAnsi="Open Sans" w:cs="Times New Roman"/>
                <w:b/>
                <w:color w:val="003399"/>
              </w:rPr>
            </w:pPr>
            <w:r w:rsidRPr="00576212">
              <w:rPr>
                <w:rFonts w:ascii="Open Sans" w:eastAsia="Calibri" w:hAnsi="Open Sans" w:cs="Times New Roman"/>
                <w:b/>
                <w:color w:val="003399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494B6" w14:textId="34C09A1B" w:rsidR="00C2552E" w:rsidRPr="00576212" w:rsidRDefault="00D5785F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hAnsi="Open Sans"/>
                <w:color w:val="003399"/>
              </w:rPr>
              <w:t xml:space="preserve">The main objective of the project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was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to bring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together children and members of the local communities from both sides of the border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to enhance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their cooperation and participat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 xml:space="preserve">e 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>in the conservation of traditional gardening and local plant breeds.</w:t>
            </w:r>
          </w:p>
        </w:tc>
      </w:tr>
      <w:tr w:rsidR="00E76D91" w:rsidRPr="00576212" w14:paraId="22FBC722" w14:textId="77777777" w:rsidTr="00576212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D58C5" w14:textId="77777777" w:rsidR="00C2552E" w:rsidRPr="00576212" w:rsidRDefault="00C2552E" w:rsidP="00CC732E">
            <w:pPr>
              <w:spacing w:after="12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Partners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500C" w14:textId="093AF2B0" w:rsidR="00C2552E" w:rsidRPr="00576212" w:rsidRDefault="00C2552E" w:rsidP="006306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Lead Beneficiary: 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The Association for the Promotion of Natural and Cultural Values of Banat and </w:t>
            </w:r>
            <w:proofErr w:type="spellStart"/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>Cri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ș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>ana</w:t>
            </w:r>
            <w:proofErr w:type="spellEnd"/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"EXCELSIOR" 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(Romania)</w:t>
            </w:r>
          </w:p>
        </w:tc>
      </w:tr>
      <w:tr w:rsidR="00E76D91" w:rsidRPr="00576212" w14:paraId="7800B4E0" w14:textId="77777777" w:rsidTr="0063060B">
        <w:trPr>
          <w:trHeight w:val="395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36F9" w14:textId="77777777" w:rsidR="00C2552E" w:rsidRPr="00576212" w:rsidRDefault="00C2552E" w:rsidP="00CC732E">
            <w:pPr>
              <w:spacing w:after="120" w:line="240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706C" w14:textId="209A2788" w:rsidR="00C2552E" w:rsidRPr="00576212" w:rsidRDefault="00C2552E" w:rsidP="0063060B">
            <w:pPr>
              <w:spacing w:after="12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 xml:space="preserve">Project </w:t>
            </w:r>
            <w:r w:rsid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Partner</w:t>
            </w:r>
            <w:r w:rsidRPr="00D50A7C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:</w:t>
            </w:r>
            <w:r w:rsidRPr="00D50A7C">
              <w:rPr>
                <w:rFonts w:ascii="Open Sans" w:eastAsia="Calibri" w:hAnsi="Open Sans" w:cs="Times New Roman"/>
                <w:b/>
                <w:color w:val="003399"/>
              </w:rPr>
              <w:t xml:space="preserve"> </w:t>
            </w:r>
            <w:r w:rsidR="00665F56"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Koros-Maros Foundation for Rural Development and </w:t>
            </w:r>
            <w:r w:rsidR="00CC732E">
              <w:rPr>
                <w:rFonts w:ascii="Open Sans" w:eastAsia="Calibri" w:hAnsi="Open Sans" w:cs="Calibri"/>
                <w:color w:val="003399"/>
                <w:lang w:eastAsia="en-GB"/>
              </w:rPr>
              <w:t>Eco-agriculture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(Hungary)</w:t>
            </w:r>
          </w:p>
        </w:tc>
      </w:tr>
      <w:tr w:rsidR="00E76D91" w:rsidRPr="00576212" w14:paraId="74C4E55B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7E6D1" w14:textId="77777777" w:rsidR="00C2552E" w:rsidRPr="00576212" w:rsidRDefault="00C2552E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FB6CC" w14:textId="77777777" w:rsidR="00C2552E" w:rsidRDefault="004B763C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>€ 79,641.76, out of which</w:t>
            </w:r>
            <w:r w:rsidR="00D5785F" w:rsidRPr="00576212">
              <w:rPr>
                <w:rFonts w:ascii="Open Sans" w:eastAsia="Calibri" w:hAnsi="Open Sans" w:cs="Calibri"/>
                <w:color w:val="003399"/>
                <w:lang w:eastAsia="en-GB"/>
              </w:rPr>
              <w:t>,</w:t>
            </w:r>
            <w:r w:rsidRPr="00576212">
              <w:rPr>
                <w:rFonts w:ascii="Open Sans" w:eastAsia="Calibri" w:hAnsi="Open Sans" w:cs="Calibri"/>
                <w:color w:val="003399"/>
                <w:lang w:eastAsia="en-GB"/>
              </w:rPr>
              <w:t xml:space="preserve"> ERDF € 67,695.49</w:t>
            </w:r>
          </w:p>
          <w:p w14:paraId="3B448155" w14:textId="76FC32F8" w:rsidR="00F93F1A" w:rsidRPr="00F93F1A" w:rsidRDefault="00F93F1A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color w:val="003399"/>
                <w:lang w:val="en" w:eastAsia="en-GB"/>
              </w:rPr>
            </w:pP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 xml:space="preserve">Total eligible expenditure certified within the project: € 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76</w:t>
            </w: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>,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788</w:t>
            </w: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>.</w:t>
            </w:r>
            <w:r w:rsidR="00CF6DC3">
              <w:rPr>
                <w:rFonts w:ascii="Open Sans" w:eastAsia="Calibri" w:hAnsi="Open Sans" w:cs="Calibri"/>
                <w:color w:val="003399"/>
                <w:lang w:val="en" w:eastAsia="en-GB"/>
              </w:rPr>
              <w:t>07</w:t>
            </w:r>
            <w:r w:rsidRPr="00F93F1A">
              <w:rPr>
                <w:rFonts w:ascii="Open Sans" w:eastAsia="Calibri" w:hAnsi="Open Sans" w:cs="Calibri"/>
                <w:color w:val="003399"/>
                <w:lang w:val="en" w:eastAsia="en-GB"/>
              </w:rPr>
              <w:t xml:space="preserve"> </w:t>
            </w:r>
          </w:p>
          <w:p w14:paraId="6BCEBA10" w14:textId="66F524AF" w:rsidR="00F93F1A" w:rsidRPr="00F93F1A" w:rsidRDefault="00F93F1A" w:rsidP="00CC732E">
            <w:pPr>
              <w:spacing w:after="200" w:line="276" w:lineRule="auto"/>
              <w:jc w:val="both"/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</w:pPr>
            <w:r w:rsidRPr="00F93F1A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Budget execution: 96.</w:t>
            </w:r>
            <w:r w:rsidR="00005F4F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41</w:t>
            </w:r>
            <w:r w:rsidRPr="00F93F1A">
              <w:rPr>
                <w:rFonts w:ascii="Open Sans" w:eastAsia="Calibri" w:hAnsi="Open Sans" w:cs="Calibri"/>
                <w:b/>
                <w:i/>
                <w:color w:val="003399"/>
                <w:lang w:val="en" w:eastAsia="en-GB"/>
              </w:rPr>
              <w:t>%</w:t>
            </w:r>
          </w:p>
        </w:tc>
      </w:tr>
      <w:tr w:rsidR="00E76D91" w:rsidRPr="00576212" w14:paraId="236AB549" w14:textId="77777777" w:rsidTr="00D8206B">
        <w:trPr>
          <w:trHeight w:val="277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C37A" w14:textId="77777777" w:rsidR="00C2552E" w:rsidRPr="00576212" w:rsidRDefault="00C2552E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eastAsia="Calibri" w:hAnsi="Open Sans" w:cs="Calibri"/>
                <w:b/>
                <w:color w:val="003399"/>
                <w:lang w:eastAsia="en-GB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6DE3" w14:textId="65135809" w:rsidR="00D5785F" w:rsidRPr="00576212" w:rsidRDefault="00D5785F" w:rsidP="00CC732E">
            <w:pPr>
              <w:spacing w:after="0" w:line="276" w:lineRule="auto"/>
              <w:jc w:val="both"/>
              <w:rPr>
                <w:rFonts w:ascii="Open Sans" w:hAnsi="Open Sans"/>
                <w:color w:val="003399"/>
              </w:rPr>
            </w:pPr>
            <w:r w:rsidRPr="00576212">
              <w:rPr>
                <w:rFonts w:ascii="Open Sans" w:hAnsi="Open Sans" w:cs="Calibri"/>
                <w:color w:val="003399"/>
                <w:lang w:eastAsia="en-GB"/>
              </w:rPr>
              <w:t>Through the project ROHU-218</w:t>
            </w:r>
            <w:r w:rsidR="00CF6DC3">
              <w:rPr>
                <w:rFonts w:ascii="Open Sans" w:hAnsi="Open Sans" w:cs="Calibri"/>
                <w:color w:val="003399"/>
                <w:lang w:eastAsia="en-GB"/>
              </w:rPr>
              <w:t>,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 the partners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>set out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 to organize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>various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 activities</w:t>
            </w:r>
            <w:r w:rsidR="00FE0792">
              <w:rPr>
                <w:rFonts w:ascii="Open Sans" w:hAnsi="Open Sans" w:cs="Calibri"/>
                <w:color w:val="003399"/>
                <w:lang w:eastAsia="en-GB"/>
              </w:rPr>
              <w:t xml:space="preserve"> for </w:t>
            </w:r>
            <w:r w:rsidR="00582F20">
              <w:rPr>
                <w:rFonts w:ascii="Open Sans" w:hAnsi="Open Sans" w:cs="Calibri"/>
                <w:color w:val="003399"/>
                <w:lang w:eastAsia="en-GB"/>
              </w:rPr>
              <w:t>l</w:t>
            </w:r>
            <w:r w:rsidR="00582F20" w:rsidRPr="00582F20">
              <w:rPr>
                <w:rFonts w:ascii="Open Sans" w:hAnsi="Open Sans" w:cs="Calibri"/>
                <w:color w:val="003399"/>
                <w:lang w:eastAsia="en-GB"/>
              </w:rPr>
              <w:t xml:space="preserve">ocal communities, mainly </w:t>
            </w:r>
            <w:r w:rsidR="00FE0792">
              <w:rPr>
                <w:rFonts w:ascii="Open Sans" w:hAnsi="Open Sans" w:cs="Calibri"/>
                <w:color w:val="003399"/>
                <w:lang w:eastAsia="en-GB"/>
              </w:rPr>
              <w:t xml:space="preserve">for </w:t>
            </w:r>
            <w:r w:rsidR="00582F20" w:rsidRPr="00582F20">
              <w:rPr>
                <w:rFonts w:ascii="Open Sans" w:hAnsi="Open Sans" w:cs="Calibri"/>
                <w:color w:val="003399"/>
                <w:lang w:eastAsia="en-GB"/>
              </w:rPr>
              <w:t>children and students</w:t>
            </w:r>
            <w:r w:rsidRPr="00576212">
              <w:rPr>
                <w:rFonts w:ascii="Open Sans" w:hAnsi="Open Sans" w:cs="Calibri"/>
                <w:color w:val="003399"/>
                <w:lang w:eastAsia="en-GB"/>
              </w:rPr>
              <w:t xml:space="preserve">, </w:t>
            </w:r>
            <w:r w:rsidR="00224E77">
              <w:rPr>
                <w:rFonts w:ascii="Open Sans" w:hAnsi="Open Sans" w:cs="Calibri"/>
                <w:color w:val="003399"/>
                <w:lang w:eastAsia="en-GB"/>
              </w:rPr>
              <w:t xml:space="preserve">with the aim of </w:t>
            </w:r>
            <w:r w:rsidR="001E2465">
              <w:rPr>
                <w:rFonts w:ascii="Open Sans" w:hAnsi="Open Sans"/>
                <w:color w:val="003399"/>
              </w:rPr>
              <w:t>preserv</w:t>
            </w:r>
            <w:r w:rsidR="00224E77">
              <w:rPr>
                <w:rFonts w:ascii="Open Sans" w:hAnsi="Open Sans"/>
                <w:color w:val="003399"/>
              </w:rPr>
              <w:t>ing</w:t>
            </w:r>
            <w:r w:rsidR="001E2465">
              <w:rPr>
                <w:rFonts w:ascii="Open Sans" w:hAnsi="Open Sans"/>
                <w:color w:val="003399"/>
              </w:rPr>
              <w:t xml:space="preserve"> and promot</w:t>
            </w:r>
            <w:r w:rsidR="00224E77">
              <w:rPr>
                <w:rFonts w:ascii="Open Sans" w:hAnsi="Open Sans"/>
                <w:color w:val="003399"/>
              </w:rPr>
              <w:t>ing</w:t>
            </w:r>
            <w:r w:rsidR="001E2465">
              <w:rPr>
                <w:rFonts w:ascii="Open Sans" w:hAnsi="Open Sans"/>
                <w:color w:val="003399"/>
              </w:rPr>
              <w:t xml:space="preserve"> traditional gardening.</w:t>
            </w:r>
          </w:p>
          <w:p w14:paraId="013651DE" w14:textId="77777777" w:rsidR="00D5785F" w:rsidRPr="00576212" w:rsidRDefault="00D5785F" w:rsidP="00CC73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</w:p>
          <w:p w14:paraId="61B44533" w14:textId="4094E841" w:rsidR="00D5785F" w:rsidRPr="00576212" w:rsidRDefault="00576212" w:rsidP="00CC732E">
            <w:pPr>
              <w:spacing w:after="0" w:line="276" w:lineRule="auto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</w:rPr>
              <w:t xml:space="preserve">The main activities </w:t>
            </w:r>
            <w:r w:rsidR="00F93F1A" w:rsidRPr="00F93F1A">
              <w:rPr>
                <w:rFonts w:ascii="Open Sans" w:hAnsi="Open Sans" w:cs="Open Sans"/>
                <w:color w:val="003399"/>
              </w:rPr>
              <w:t>implemented within the project</w:t>
            </w:r>
            <w:r w:rsidR="00D5785F" w:rsidRPr="00576212">
              <w:rPr>
                <w:rFonts w:ascii="Open Sans" w:hAnsi="Open Sans" w:cs="Open Sans"/>
                <w:color w:val="003399"/>
              </w:rPr>
              <w:t xml:space="preserve">: </w:t>
            </w:r>
          </w:p>
          <w:p w14:paraId="7D995626" w14:textId="09968368" w:rsidR="00D5785F" w:rsidRPr="001E2465" w:rsidRDefault="00406073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hAnsi="Open Sans"/>
                <w:color w:val="003399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of "</w:t>
            </w:r>
            <w:r w:rsidR="00D5785F" w:rsidRPr="001E2465">
              <w:rPr>
                <w:rFonts w:ascii="Open Sans" w:hAnsi="Open Sans"/>
                <w:color w:val="003399"/>
              </w:rPr>
              <w:t>Seed exchange fair"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events, in Arad and Gyula;</w:t>
            </w:r>
          </w:p>
          <w:p w14:paraId="45DB27D7" w14:textId="6E3BF1F0" w:rsidR="00D5785F" w:rsidRPr="001E2465" w:rsidRDefault="00406073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hAnsi="Open Sans"/>
                <w:color w:val="003399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of </w:t>
            </w:r>
            <w:proofErr w:type="gramStart"/>
            <w:r w:rsidR="00D5785F" w:rsidRPr="00576212">
              <w:rPr>
                <w:rFonts w:ascii="Open Sans" w:hAnsi="Open Sans"/>
                <w:color w:val="003399"/>
              </w:rPr>
              <w:t xml:space="preserve">the </w:t>
            </w:r>
            <w:r w:rsidR="00D5785F" w:rsidRPr="001E2465">
              <w:rPr>
                <w:rFonts w:ascii="Open Sans" w:hAnsi="Open Sans"/>
                <w:color w:val="003399"/>
              </w:rPr>
              <w:t>”Seeds</w:t>
            </w:r>
            <w:proofErr w:type="gramEnd"/>
            <w:r w:rsidR="00D5785F" w:rsidRPr="001E2465">
              <w:rPr>
                <w:rFonts w:ascii="Open Sans" w:hAnsi="Open Sans"/>
                <w:color w:val="003399"/>
              </w:rPr>
              <w:t xml:space="preserve"> Collection Expedition” events</w:t>
            </w:r>
            <w:r w:rsidR="00D5785F" w:rsidRPr="00576212">
              <w:rPr>
                <w:rFonts w:ascii="Open Sans" w:hAnsi="Open Sans"/>
                <w:color w:val="003399"/>
              </w:rPr>
              <w:t>, in Arad</w:t>
            </w:r>
            <w:r w:rsidR="001E2465">
              <w:rPr>
                <w:rFonts w:ascii="Open Sans" w:hAnsi="Open Sans"/>
                <w:color w:val="003399"/>
              </w:rPr>
              <w:t xml:space="preserve"> (in 15 locations)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and Gyula</w:t>
            </w:r>
            <w:r w:rsidR="001E2465">
              <w:rPr>
                <w:rFonts w:ascii="Open Sans" w:hAnsi="Open Sans"/>
                <w:color w:val="003399"/>
              </w:rPr>
              <w:t xml:space="preserve"> (in 8 locations)</w:t>
            </w:r>
            <w:r w:rsidR="00D5785F" w:rsidRPr="00576212">
              <w:rPr>
                <w:rFonts w:ascii="Open Sans" w:hAnsi="Open Sans"/>
                <w:color w:val="003399"/>
              </w:rPr>
              <w:t>;</w:t>
            </w:r>
          </w:p>
          <w:p w14:paraId="50A4B209" w14:textId="5A8FF176" w:rsidR="00D5785F" w:rsidRPr="001E2465" w:rsidRDefault="00406073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hAnsi="Open Sans"/>
                <w:color w:val="003399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576212">
              <w:rPr>
                <w:rFonts w:ascii="Open Sans" w:hAnsi="Open Sans"/>
                <w:color w:val="003399"/>
              </w:rPr>
              <w:t xml:space="preserve"> of </w:t>
            </w:r>
            <w:proofErr w:type="gramStart"/>
            <w:r w:rsidR="00D5785F" w:rsidRPr="001E2465">
              <w:rPr>
                <w:rFonts w:ascii="Open Sans" w:hAnsi="Open Sans"/>
                <w:color w:val="003399"/>
              </w:rPr>
              <w:t>the ”</w:t>
            </w:r>
            <w:r w:rsidR="001E2465" w:rsidRPr="001E2465">
              <w:rPr>
                <w:rFonts w:ascii="Open Sans" w:hAnsi="Open Sans"/>
                <w:color w:val="003399"/>
              </w:rPr>
              <w:t>School</w:t>
            </w:r>
            <w:proofErr w:type="gramEnd"/>
            <w:r w:rsidR="001E2465" w:rsidRPr="001E2465">
              <w:rPr>
                <w:rFonts w:ascii="Open Sans" w:hAnsi="Open Sans"/>
                <w:color w:val="003399"/>
              </w:rPr>
              <w:t xml:space="preserve"> Traditional </w:t>
            </w:r>
            <w:r w:rsidR="001E2465">
              <w:rPr>
                <w:rFonts w:ascii="Open Sans" w:hAnsi="Open Sans"/>
                <w:color w:val="003399"/>
              </w:rPr>
              <w:t>G</w:t>
            </w:r>
            <w:r w:rsidR="00D5785F" w:rsidRPr="001E2465">
              <w:rPr>
                <w:rFonts w:ascii="Open Sans" w:hAnsi="Open Sans"/>
                <w:color w:val="003399"/>
              </w:rPr>
              <w:t xml:space="preserve">arden” in schools from Arad and </w:t>
            </w:r>
            <w:r w:rsidR="00224E77">
              <w:rPr>
                <w:rFonts w:ascii="Open Sans" w:hAnsi="Open Sans"/>
                <w:color w:val="003399"/>
              </w:rPr>
              <w:t>Békés</w:t>
            </w:r>
            <w:r w:rsidR="00D5785F" w:rsidRPr="001E2465">
              <w:rPr>
                <w:rFonts w:ascii="Open Sans" w:hAnsi="Open Sans"/>
                <w:color w:val="003399"/>
              </w:rPr>
              <w:t xml:space="preserve"> </w:t>
            </w:r>
            <w:r w:rsidRPr="001E2465">
              <w:rPr>
                <w:rFonts w:ascii="Open Sans" w:hAnsi="Open Sans"/>
                <w:color w:val="003399"/>
              </w:rPr>
              <w:t>County</w:t>
            </w:r>
            <w:r w:rsidR="00D5785F" w:rsidRPr="00576212">
              <w:rPr>
                <w:rFonts w:ascii="Open Sans" w:hAnsi="Open Sans"/>
                <w:color w:val="003399"/>
              </w:rPr>
              <w:t>;</w:t>
            </w:r>
          </w:p>
          <w:p w14:paraId="0262B80E" w14:textId="0F349698" w:rsidR="00CC732E" w:rsidRPr="00CC732E" w:rsidRDefault="00864461" w:rsidP="00CC732E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>
              <w:rPr>
                <w:rFonts w:ascii="Open Sans" w:hAnsi="Open Sans"/>
                <w:color w:val="003399"/>
              </w:rPr>
              <w:t>organization</w:t>
            </w:r>
            <w:r w:rsidR="00D5785F" w:rsidRPr="00CC732E">
              <w:rPr>
                <w:rFonts w:ascii="Open Sans" w:hAnsi="Open Sans"/>
                <w:color w:val="003399"/>
              </w:rPr>
              <w:t xml:space="preserve"> of the </w:t>
            </w:r>
            <w:r w:rsidR="00D5785F" w:rsidRPr="001E2465">
              <w:rPr>
                <w:rFonts w:ascii="Open Sans" w:hAnsi="Open Sans"/>
                <w:color w:val="003399"/>
              </w:rPr>
              <w:t xml:space="preserve">demonstrative traditional gardens in </w:t>
            </w:r>
            <w:proofErr w:type="spellStart"/>
            <w:r w:rsidR="00D5785F" w:rsidRPr="001E2465">
              <w:rPr>
                <w:rFonts w:ascii="Open Sans" w:hAnsi="Open Sans"/>
                <w:color w:val="003399"/>
              </w:rPr>
              <w:t>Șemlac</w:t>
            </w:r>
            <w:proofErr w:type="spellEnd"/>
            <w:r w:rsidR="00D5785F" w:rsidRPr="00CC732E">
              <w:rPr>
                <w:rFonts w:ascii="Open Sans" w:hAnsi="Open Sans"/>
                <w:color w:val="003399"/>
              </w:rPr>
              <w:t>, Arad County</w:t>
            </w:r>
            <w:r>
              <w:rPr>
                <w:rFonts w:ascii="Open Sans" w:hAnsi="Open Sans"/>
                <w:color w:val="003399"/>
              </w:rPr>
              <w:t>,</w:t>
            </w:r>
            <w:r w:rsidR="00406073">
              <w:rPr>
                <w:rFonts w:ascii="Open Sans" w:hAnsi="Open Sans"/>
                <w:color w:val="003399"/>
              </w:rPr>
              <w:t xml:space="preserve"> </w:t>
            </w:r>
            <w:r w:rsidR="00D5785F" w:rsidRPr="00CC732E">
              <w:rPr>
                <w:rFonts w:ascii="Open Sans" w:hAnsi="Open Sans"/>
                <w:color w:val="003399"/>
              </w:rPr>
              <w:t xml:space="preserve">and Gyula, </w:t>
            </w:r>
            <w:r w:rsidR="00224E77">
              <w:rPr>
                <w:rFonts w:ascii="Open Sans" w:hAnsi="Open Sans"/>
                <w:color w:val="003399"/>
              </w:rPr>
              <w:t>Békés</w:t>
            </w:r>
            <w:r w:rsidR="00D5785F" w:rsidRPr="00CC732E">
              <w:rPr>
                <w:rFonts w:ascii="Open Sans" w:hAnsi="Open Sans"/>
                <w:color w:val="003399"/>
              </w:rPr>
              <w:t xml:space="preserve"> County;</w:t>
            </w:r>
          </w:p>
          <w:p w14:paraId="304747FE" w14:textId="77777777" w:rsidR="00864461" w:rsidRPr="00864461" w:rsidRDefault="00D5785F" w:rsidP="00864461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 w:rsidRPr="00CC732E">
              <w:rPr>
                <w:rFonts w:ascii="Open Sans" w:hAnsi="Open Sans"/>
                <w:color w:val="003399"/>
              </w:rPr>
              <w:lastRenderedPageBreak/>
              <w:t xml:space="preserve">preparation of </w:t>
            </w:r>
            <w:proofErr w:type="gramStart"/>
            <w:r w:rsidRPr="00CC732E">
              <w:rPr>
                <w:rFonts w:ascii="Open Sans" w:hAnsi="Open Sans"/>
                <w:color w:val="003399"/>
              </w:rPr>
              <w:t>the ”Traditi</w:t>
            </w:r>
            <w:r w:rsidR="00765DE6" w:rsidRPr="00CC732E">
              <w:rPr>
                <w:rFonts w:ascii="Open Sans" w:hAnsi="Open Sans"/>
                <w:color w:val="003399"/>
              </w:rPr>
              <w:t>onal</w:t>
            </w:r>
            <w:proofErr w:type="gramEnd"/>
            <w:r w:rsidR="00765DE6" w:rsidRPr="00CC732E">
              <w:rPr>
                <w:rFonts w:ascii="Open Sans" w:hAnsi="Open Sans"/>
                <w:color w:val="003399"/>
              </w:rPr>
              <w:t xml:space="preserve"> Gardening Manual” for kids;</w:t>
            </w:r>
          </w:p>
          <w:p w14:paraId="4EB53EC0" w14:textId="6FB1D590" w:rsidR="00864461" w:rsidRPr="00864461" w:rsidRDefault="00765DE6" w:rsidP="00864461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32" w:hanging="142"/>
              <w:jc w:val="both"/>
              <w:rPr>
                <w:rFonts w:ascii="Open Sans" w:eastAsia="Times New Roman" w:hAnsi="Open Sans" w:cs="Open Sans"/>
                <w:color w:val="003399"/>
                <w:lang w:eastAsia="en-GB"/>
              </w:rPr>
            </w:pPr>
            <w:r w:rsidRPr="00864461">
              <w:rPr>
                <w:rFonts w:ascii="Open Sans" w:hAnsi="Open Sans"/>
                <w:color w:val="003399"/>
              </w:rPr>
              <w:t xml:space="preserve">purchasing </w:t>
            </w:r>
            <w:r w:rsidR="005E0DE9" w:rsidRPr="00864461">
              <w:rPr>
                <w:rFonts w:ascii="Open Sans" w:hAnsi="Open Sans"/>
                <w:color w:val="003399"/>
              </w:rPr>
              <w:t>equipment</w:t>
            </w:r>
            <w:r w:rsidR="00CC732E" w:rsidRPr="00864461">
              <w:rPr>
                <w:rFonts w:ascii="Open Sans" w:hAnsi="Open Sans"/>
                <w:color w:val="003399"/>
              </w:rPr>
              <w:t>/materials</w:t>
            </w:r>
            <w:r w:rsidR="005E0DE9" w:rsidRPr="00864461">
              <w:rPr>
                <w:rFonts w:ascii="Open Sans" w:hAnsi="Open Sans"/>
                <w:color w:val="003399"/>
              </w:rPr>
              <w:t xml:space="preserve"> and tools</w:t>
            </w:r>
            <w:r w:rsidRPr="00864461">
              <w:rPr>
                <w:rFonts w:ascii="Open Sans" w:hAnsi="Open Sans"/>
                <w:color w:val="003399"/>
              </w:rPr>
              <w:t xml:space="preserve"> for gardening activities with the pupils</w:t>
            </w:r>
            <w:r w:rsidR="00CC732E" w:rsidRPr="00864461">
              <w:rPr>
                <w:rFonts w:ascii="Open Sans" w:hAnsi="Open Sans"/>
                <w:color w:val="003399"/>
              </w:rPr>
              <w:t xml:space="preserve">/ </w:t>
            </w:r>
            <w:r w:rsidRPr="00864461">
              <w:rPr>
                <w:rFonts w:ascii="Open Sans" w:hAnsi="Open Sans"/>
                <w:color w:val="003399"/>
              </w:rPr>
              <w:t xml:space="preserve">in schools and </w:t>
            </w:r>
            <w:r w:rsidR="00224E77">
              <w:rPr>
                <w:rFonts w:ascii="Open Sans" w:hAnsi="Open Sans"/>
                <w:color w:val="003399"/>
              </w:rPr>
              <w:t xml:space="preserve">the </w:t>
            </w:r>
            <w:r w:rsidRPr="00864461">
              <w:rPr>
                <w:rFonts w:ascii="Open Sans" w:hAnsi="Open Sans"/>
                <w:color w:val="003399"/>
              </w:rPr>
              <w:t>demonstrative garden</w:t>
            </w:r>
            <w:r w:rsidR="00CC732E" w:rsidRPr="00864461">
              <w:rPr>
                <w:rFonts w:ascii="Open Sans" w:hAnsi="Open Sans"/>
                <w:color w:val="003399"/>
              </w:rPr>
              <w:t>;</w:t>
            </w:r>
          </w:p>
          <w:p w14:paraId="7968D768" w14:textId="20CBA7F3" w:rsidR="003D1233" w:rsidRPr="003D1233" w:rsidRDefault="001E2465" w:rsidP="003D1233">
            <w:pPr>
              <w:pStyle w:val="ListParagraph"/>
              <w:numPr>
                <w:ilvl w:val="0"/>
                <w:numId w:val="4"/>
              </w:numPr>
              <w:tabs>
                <w:tab w:val="left" w:pos="50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ind w:left="414" w:hanging="90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  <w:r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developing t</w:t>
            </w:r>
            <w:r w:rsidR="0066453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wo new </w:t>
            </w:r>
            <w:r w:rsidR="008D109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web page</w:t>
            </w:r>
            <w:r w:rsidR="0066453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 sections </w:t>
            </w:r>
            <w:r w:rsidR="00CC732E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on the </w:t>
            </w:r>
            <w:r w:rsidR="00864461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partners'</w:t>
            </w:r>
            <w:r w:rsidR="00CC732E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 xml:space="preserve"> </w:t>
            </w:r>
            <w:r w:rsidR="008D1099" w:rsidRPr="003D1233">
              <w:rPr>
                <w:rFonts w:ascii="Open Sans" w:eastAsia="Times New Roman" w:hAnsi="Open Sans" w:cs="Open Sans"/>
                <w:color w:val="003399"/>
                <w:lang w:eastAsia="en-GB"/>
              </w:rPr>
              <w:t>web pages</w:t>
            </w:r>
            <w:r w:rsidR="003D1233">
              <w:rPr>
                <w:rFonts w:ascii="Open Sans" w:eastAsia="Times New Roman" w:hAnsi="Open Sans" w:cs="Open Sans"/>
                <w:color w:val="003399"/>
                <w:lang w:eastAsia="en-GB"/>
              </w:rPr>
              <w:t>.</w:t>
            </w:r>
          </w:p>
          <w:p w14:paraId="527FB0D9" w14:textId="77777777" w:rsidR="003D1233" w:rsidRDefault="003D1233" w:rsidP="003D1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</w:p>
          <w:p w14:paraId="35947964" w14:textId="05B6D7C1" w:rsidR="00F93F1A" w:rsidRPr="003D1233" w:rsidRDefault="00F93F1A" w:rsidP="003D1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</w:pPr>
            <w:r w:rsidRPr="003D1233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On January 31, 2020, the project was successfully finalized.</w:t>
            </w:r>
          </w:p>
          <w:p w14:paraId="18F25319" w14:textId="7A57C3EC" w:rsidR="00C2552E" w:rsidRPr="00FF053C" w:rsidRDefault="00F93F1A" w:rsidP="00D82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ascii="Open Sans" w:hAnsi="Open Sans" w:cs="Open Sans"/>
                <w:color w:val="003399"/>
                <w:lang w:eastAsia="en-GB"/>
              </w:rPr>
            </w:pPr>
            <w:r w:rsidRPr="00F93F1A">
              <w:rPr>
                <w:rFonts w:ascii="Open Sans" w:eastAsia="Times New Roman" w:hAnsi="Open Sans" w:cs="Open Sans"/>
                <w:b/>
                <w:i/>
                <w:color w:val="003399"/>
                <w:lang w:eastAsia="en-GB"/>
              </w:rPr>
              <w:t>All activities provided in the project were completed (100%).</w:t>
            </w:r>
          </w:p>
        </w:tc>
      </w:tr>
      <w:tr w:rsidR="00E76D91" w:rsidRPr="00576212" w14:paraId="213DA7C3" w14:textId="77777777" w:rsidTr="0057621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964C5" w14:textId="0D7AB024" w:rsidR="00C2552E" w:rsidRPr="00576212" w:rsidRDefault="00D5785F" w:rsidP="00CC732E">
            <w:pPr>
              <w:spacing w:after="200" w:line="256" w:lineRule="auto"/>
              <w:jc w:val="both"/>
              <w:rPr>
                <w:rFonts w:ascii="Open Sans" w:eastAsia="Calibri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hAnsi="Open Sans" w:cs="Calibri"/>
                <w:b/>
                <w:color w:val="003399"/>
                <w:lang w:eastAsia="en-GB"/>
              </w:rPr>
              <w:lastRenderedPageBreak/>
              <w:t xml:space="preserve">Main </w:t>
            </w:r>
            <w:r w:rsidR="0052065A">
              <w:rPr>
                <w:rFonts w:ascii="Open Sans" w:hAnsi="Open Sans" w:cs="Calibri"/>
                <w:b/>
                <w:color w:val="003399"/>
                <w:lang w:eastAsia="en-GB"/>
              </w:rPr>
              <w:t>outcomes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47AA" w14:textId="47CEFDBE" w:rsidR="0052065A" w:rsidRDefault="0052065A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eastAsia="en-GB"/>
              </w:rPr>
            </w:pPr>
            <w:r w:rsidRPr="0052065A">
              <w:rPr>
                <w:rFonts w:ascii="Open Sans" w:hAnsi="Open Sans" w:cs="Calibri"/>
                <w:b/>
                <w:color w:val="003399"/>
                <w:lang w:eastAsia="en-GB"/>
              </w:rPr>
              <w:t>Deliverables</w:t>
            </w:r>
            <w:r>
              <w:rPr>
                <w:rFonts w:ascii="Open Sans" w:hAnsi="Open Sans" w:cs="Calibri"/>
                <w:b/>
                <w:color w:val="003399"/>
                <w:lang w:eastAsia="en-GB"/>
              </w:rPr>
              <w:t>:</w:t>
            </w:r>
          </w:p>
          <w:p w14:paraId="663B6135" w14:textId="77777777" w:rsidR="00E023E0" w:rsidRDefault="00E023E0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eastAsia="en-GB"/>
              </w:rPr>
            </w:pPr>
          </w:p>
          <w:p w14:paraId="0C31D351" w14:textId="77777777" w:rsidR="0052065A" w:rsidRPr="0052065A" w:rsidRDefault="0052065A" w:rsidP="0052065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>622 individuals participated in cross-border cooperation initiatives.</w:t>
            </w:r>
          </w:p>
          <w:p w14:paraId="6E846FBD" w14:textId="77777777" w:rsidR="0052065A" w:rsidRPr="0052065A" w:rsidRDefault="0052065A" w:rsidP="0052065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>Two “Seed Exchange Fairs” were organized, one in Arad and one in Gyula.</w:t>
            </w:r>
          </w:p>
          <w:p w14:paraId="69BF9108" w14:textId="77777777" w:rsidR="0052065A" w:rsidRPr="0052065A" w:rsidRDefault="0052065A" w:rsidP="0052065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>Two “Seeds Collection Expeditions” were organized, one in Arad and one in Gyula.</w:t>
            </w:r>
          </w:p>
          <w:p w14:paraId="752BC4FB" w14:textId="118CD6ED" w:rsidR="0052065A" w:rsidRPr="0052065A" w:rsidRDefault="0052065A" w:rsidP="0052065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 xml:space="preserve">“Traditional school gardens” were </w:t>
            </w:r>
            <w:r w:rsidR="00D8206B">
              <w:rPr>
                <w:rFonts w:ascii="Open Sans" w:hAnsi="Open Sans" w:cs="Calibri"/>
                <w:color w:val="003399"/>
                <w:lang w:val="en-US" w:eastAsia="en-GB"/>
              </w:rPr>
              <w:t xml:space="preserve">organized </w:t>
            </w:r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>in schools from Arad County and Békés County.</w:t>
            </w:r>
          </w:p>
          <w:p w14:paraId="2B30D2A9" w14:textId="77777777" w:rsidR="0052065A" w:rsidRPr="0052065A" w:rsidRDefault="0052065A" w:rsidP="0052065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 xml:space="preserve">Demonstrative traditional gardens were organized in </w:t>
            </w:r>
            <w:proofErr w:type="spellStart"/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>Semlac</w:t>
            </w:r>
            <w:proofErr w:type="spellEnd"/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 xml:space="preserve"> (Arad County) and Gyula (Békés County).</w:t>
            </w:r>
          </w:p>
          <w:p w14:paraId="0B0E7271" w14:textId="77777777" w:rsidR="0052065A" w:rsidRPr="0052065A" w:rsidRDefault="0052065A" w:rsidP="0052065A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52065A">
              <w:rPr>
                <w:rFonts w:ascii="Open Sans" w:hAnsi="Open Sans" w:cs="Calibri"/>
                <w:color w:val="003399"/>
                <w:lang w:val="en-US" w:eastAsia="en-GB"/>
              </w:rPr>
              <w:t>A “Traditional Gardening Manual” for children was prepared.</w:t>
            </w:r>
          </w:p>
          <w:p w14:paraId="1C66AC0B" w14:textId="77777777" w:rsidR="00E023E0" w:rsidRDefault="00E023E0" w:rsidP="00D820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</w:pPr>
          </w:p>
          <w:p w14:paraId="63B3A0C3" w14:textId="4CCAD553" w:rsidR="00D8206B" w:rsidRDefault="00D8206B" w:rsidP="00D820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</w:pPr>
            <w:r w:rsidRPr="00D8206B"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  <w:t>Results</w:t>
            </w:r>
            <w:r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  <w:t>:</w:t>
            </w:r>
          </w:p>
          <w:p w14:paraId="07C4AFCB" w14:textId="77777777" w:rsidR="00E023E0" w:rsidRPr="00D8206B" w:rsidRDefault="00E023E0" w:rsidP="00D8206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bCs/>
                <w:color w:val="003399"/>
                <w:lang w:val="en-US" w:eastAsia="en-GB"/>
              </w:rPr>
            </w:pPr>
          </w:p>
          <w:p w14:paraId="7D2B4555" w14:textId="77777777" w:rsidR="00D8206B" w:rsidRPr="00D8206B" w:rsidRDefault="00D8206B" w:rsidP="00D8206B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D8206B">
              <w:rPr>
                <w:rFonts w:ascii="Open Sans" w:hAnsi="Open Sans" w:cs="Calibri"/>
                <w:color w:val="003399"/>
                <w:lang w:val="en-US" w:eastAsia="en-GB"/>
              </w:rPr>
              <w:t>Strengthened cross-border connections for inhabitants in Arad and Békés Counties.</w:t>
            </w:r>
          </w:p>
          <w:p w14:paraId="000FCEAF" w14:textId="77777777" w:rsidR="00D8206B" w:rsidRPr="00D8206B" w:rsidRDefault="00D8206B" w:rsidP="00D8206B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D8206B">
              <w:rPr>
                <w:rFonts w:ascii="Open Sans" w:hAnsi="Open Sans" w:cs="Calibri"/>
                <w:color w:val="003399"/>
                <w:lang w:val="en-US" w:eastAsia="en-GB"/>
              </w:rPr>
              <w:t>Increased involvement of children and students in project activities.</w:t>
            </w:r>
          </w:p>
          <w:p w14:paraId="7978CC56" w14:textId="77777777" w:rsidR="00D8206B" w:rsidRPr="00D8206B" w:rsidRDefault="00D8206B" w:rsidP="00D8206B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D8206B">
              <w:rPr>
                <w:rFonts w:ascii="Open Sans" w:hAnsi="Open Sans" w:cs="Calibri"/>
                <w:color w:val="003399"/>
                <w:lang w:val="en-US" w:eastAsia="en-GB"/>
              </w:rPr>
              <w:t>Enhanced participation in activities aimed at preserving traditional gardening.</w:t>
            </w:r>
          </w:p>
          <w:p w14:paraId="2A440B5C" w14:textId="77777777" w:rsidR="00D8206B" w:rsidRDefault="00D8206B" w:rsidP="00D8206B">
            <w:pPr>
              <w:numPr>
                <w:ilvl w:val="0"/>
                <w:numId w:val="1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  <w:r w:rsidRPr="00D8206B">
              <w:rPr>
                <w:rFonts w:ascii="Open Sans" w:hAnsi="Open Sans" w:cs="Calibri"/>
                <w:color w:val="003399"/>
                <w:lang w:val="en-US" w:eastAsia="en-GB"/>
              </w:rPr>
              <w:t>Improved promotion of traditional gardening practices across the cross-border area.</w:t>
            </w:r>
          </w:p>
          <w:p w14:paraId="3E0E7C7E" w14:textId="77777777" w:rsidR="00E023E0" w:rsidRPr="00D8206B" w:rsidRDefault="00E023E0" w:rsidP="00E023E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jc w:val="both"/>
              <w:rPr>
                <w:rFonts w:ascii="Open Sans" w:hAnsi="Open Sans" w:cs="Calibri"/>
                <w:color w:val="003399"/>
                <w:lang w:val="en-US" w:eastAsia="en-GB"/>
              </w:rPr>
            </w:pPr>
          </w:p>
          <w:p w14:paraId="444912BF" w14:textId="17A07E3D" w:rsidR="0052065A" w:rsidRPr="0052065A" w:rsidRDefault="00D8206B" w:rsidP="005206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val="en-US" w:eastAsia="en-GB"/>
              </w:rPr>
            </w:pPr>
            <w:r>
              <w:rPr>
                <w:rFonts w:ascii="Open Sans" w:hAnsi="Open Sans" w:cs="Calibri"/>
                <w:b/>
                <w:color w:val="003399"/>
                <w:lang w:val="en-US" w:eastAsia="en-GB"/>
              </w:rPr>
              <w:t>Indicators:</w:t>
            </w:r>
          </w:p>
          <w:p w14:paraId="0F8AEBE5" w14:textId="0FF821DD" w:rsidR="0052065A" w:rsidRPr="0052065A" w:rsidRDefault="00D8206B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 w:cs="Calibri"/>
                <w:b/>
                <w:color w:val="003399"/>
                <w:lang w:eastAsia="en-GB"/>
              </w:rPr>
            </w:pP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The </w:t>
            </w:r>
            <w:r w:rsidRPr="00576212">
              <w:rPr>
                <w:rFonts w:ascii="Open Sans" w:hAnsi="Open Sans"/>
                <w:color w:val="003399"/>
              </w:rPr>
              <w:t xml:space="preserve">Programme Output Indicator </w:t>
            </w:r>
            <w:r>
              <w:rPr>
                <w:rFonts w:ascii="Open Sans" w:hAnsi="Open Sans"/>
                <w:color w:val="003399"/>
              </w:rPr>
              <w:t>was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 „</w:t>
            </w:r>
            <w:r w:rsidRPr="00576212">
              <w:rPr>
                <w:rFonts w:ascii="Open Sans" w:hAnsi="Open Sans" w:cs="Open Sans"/>
                <w:i/>
                <w:iCs/>
                <w:color w:val="003399"/>
                <w:lang w:eastAsia="en-GB"/>
              </w:rPr>
              <w:t>1</w:t>
            </w:r>
            <w:r w:rsidRPr="00576212">
              <w:rPr>
                <w:rFonts w:ascii="Open Sans" w:hAnsi="Open Sans"/>
                <w:i/>
                <w:iCs/>
                <w:color w:val="003399"/>
              </w:rPr>
              <w:t>1/b2 Number of people participating in cross-border cooperation initiatives</w:t>
            </w:r>
            <w:r w:rsidRPr="00576212">
              <w:rPr>
                <w:rFonts w:ascii="Open Sans" w:hAnsi="Open Sans"/>
                <w:color w:val="003399"/>
              </w:rPr>
              <w:t>”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. </w:t>
            </w:r>
            <w:r>
              <w:rPr>
                <w:rFonts w:ascii="Open Sans" w:hAnsi="Open Sans" w:cs="Open Sans"/>
                <w:color w:val="003399"/>
                <w:lang w:eastAsia="en-GB"/>
              </w:rPr>
              <w:t>P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>roject ROHU–218</w:t>
            </w:r>
            <w:r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r w:rsidRPr="00844C94">
              <w:rPr>
                <w:rFonts w:ascii="Open Sans" w:hAnsi="Open Sans" w:cs="Open Sans"/>
                <w:color w:val="003299"/>
              </w:rPr>
              <w:t>contributed to this indicator by reaching</w:t>
            </w:r>
            <w:r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r w:rsidRPr="001E2465">
              <w:rPr>
                <w:rFonts w:ascii="Open Sans" w:hAnsi="Open Sans"/>
                <w:b/>
                <w:bCs/>
                <w:i/>
                <w:iCs/>
                <w:color w:val="003399"/>
              </w:rPr>
              <w:t>622</w:t>
            </w:r>
            <w:r w:rsidRPr="001E2465">
              <w:rPr>
                <w:rFonts w:ascii="Open Sans" w:hAnsi="Open Sans" w:cs="Open Sans"/>
                <w:b/>
                <w:bCs/>
                <w:i/>
                <w:iCs/>
                <w:color w:val="003399"/>
                <w:lang w:eastAsia="en-GB"/>
              </w:rPr>
              <w:t xml:space="preserve"> participants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 </w:t>
            </w:r>
            <w:r w:rsidRPr="00E45932">
              <w:rPr>
                <w:rFonts w:ascii="Open Sans" w:hAnsi="Open Sans" w:cs="Open Sans"/>
                <w:b/>
                <w:bCs/>
                <w:i/>
                <w:iCs/>
                <w:color w:val="003299"/>
              </w:rPr>
              <w:t>from the two communities</w:t>
            </w:r>
            <w:r>
              <w:rPr>
                <w:rFonts w:ascii="Open Sans" w:hAnsi="Open Sans" w:cs="Open Sans"/>
                <w:color w:val="003299"/>
              </w:rPr>
              <w:t xml:space="preserve">, as participants </w:t>
            </w:r>
            <w:r w:rsidRPr="00576212">
              <w:rPr>
                <w:rFonts w:ascii="Open Sans" w:hAnsi="Open Sans" w:cs="Open Sans"/>
                <w:color w:val="003399"/>
                <w:lang w:eastAsia="en-GB"/>
              </w:rPr>
              <w:t xml:space="preserve">in </w:t>
            </w:r>
            <w:r>
              <w:rPr>
                <w:rFonts w:ascii="Open Sans" w:hAnsi="Open Sans" w:cs="Open Sans"/>
                <w:color w:val="003399"/>
                <w:lang w:eastAsia="en-GB"/>
              </w:rPr>
              <w:t>the events organized</w:t>
            </w:r>
            <w:r w:rsidRPr="006225BF">
              <w:rPr>
                <w:rFonts w:ascii="Open Sans" w:hAnsi="Open Sans" w:cs="Open Sans"/>
                <w:color w:val="003399"/>
                <w:lang w:eastAsia="en-GB"/>
              </w:rPr>
              <w:t>.</w:t>
            </w:r>
          </w:p>
          <w:p w14:paraId="59750A01" w14:textId="77777777" w:rsidR="0052065A" w:rsidRDefault="0052065A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</w:p>
          <w:p w14:paraId="6A6F6207" w14:textId="66E0CF13" w:rsidR="008D1099" w:rsidRDefault="008D1099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r>
              <w:rPr>
                <w:rFonts w:ascii="Open Sans" w:hAnsi="Open Sans"/>
                <w:bCs/>
                <w:color w:val="003399"/>
              </w:rPr>
              <w:t>Website/webpage:</w:t>
            </w:r>
          </w:p>
          <w:p w14:paraId="48BDE469" w14:textId="28B8E3CE" w:rsidR="008D1099" w:rsidRDefault="008D1099" w:rsidP="00CC732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hyperlink r:id="rId7" w:history="1">
              <w:r w:rsidRPr="0028264A">
                <w:rPr>
                  <w:rStyle w:val="Hyperlink"/>
                  <w:rFonts w:ascii="Open Sans" w:hAnsi="Open Sans"/>
                  <w:bCs/>
                </w:rPr>
                <w:t>http://ongexcelsior.ro/ro/evergreen-rohu-218/</w:t>
              </w:r>
            </w:hyperlink>
          </w:p>
          <w:p w14:paraId="336ABF67" w14:textId="0FC52E9D" w:rsidR="00853527" w:rsidRPr="0063060B" w:rsidRDefault="00C53D3C" w:rsidP="006306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Open Sans" w:hAnsi="Open Sans"/>
                <w:bCs/>
                <w:color w:val="003399"/>
              </w:rPr>
            </w:pPr>
            <w:hyperlink r:id="rId8" w:history="1">
              <w:r w:rsidRPr="0028264A">
                <w:rPr>
                  <w:rStyle w:val="Hyperlink"/>
                  <w:rFonts w:ascii="Open Sans" w:hAnsi="Open Sans"/>
                  <w:bCs/>
                </w:rPr>
                <w:t>https://rendernet.hu/evergreen/</w:t>
              </w:r>
            </w:hyperlink>
          </w:p>
        </w:tc>
      </w:tr>
    </w:tbl>
    <w:p w14:paraId="18A59F03" w14:textId="77777777" w:rsidR="00E13BDD" w:rsidRPr="00576212" w:rsidRDefault="00E13BDD"/>
    <w:sectPr w:rsidR="00E13BDD" w:rsidRPr="00576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928F" w14:textId="77777777" w:rsidR="004A621F" w:rsidRDefault="004A621F" w:rsidP="002F1758">
      <w:pPr>
        <w:spacing w:after="0" w:line="240" w:lineRule="auto"/>
      </w:pPr>
      <w:r>
        <w:separator/>
      </w:r>
    </w:p>
  </w:endnote>
  <w:endnote w:type="continuationSeparator" w:id="0">
    <w:p w14:paraId="48F25DA9" w14:textId="77777777" w:rsidR="004A621F" w:rsidRDefault="004A621F" w:rsidP="002F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8304" w14:textId="77777777" w:rsidR="002F1758" w:rsidRDefault="002F17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909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A8044" w14:textId="77777777" w:rsidR="002F1758" w:rsidRPr="002F1758" w:rsidRDefault="002F1758" w:rsidP="002F1758">
        <w:pPr>
          <w:pStyle w:val="Footer"/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</w:pPr>
        <w:r w:rsidRPr="002F1758"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  <w:t>Partnership for a better future</w:t>
        </w:r>
        <w:r w:rsidRPr="002F1758"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  <w:tab/>
        </w:r>
        <w:r w:rsidRPr="002F1758">
          <w:rPr>
            <w:rFonts w:ascii="Open Sans" w:eastAsia="Calibri" w:hAnsi="Open Sans" w:cs="Open Sans"/>
            <w:color w:val="2F5496" w:themeColor="accent1" w:themeShade="BF"/>
            <w:sz w:val="20"/>
            <w:szCs w:val="20"/>
            <w:lang w:val="en-US"/>
          </w:rPr>
          <w:tab/>
          <w:t>www.interreg-rohu.eu</w:t>
        </w:r>
      </w:p>
      <w:p w14:paraId="6781937A" w14:textId="53975E55" w:rsidR="002F1758" w:rsidRDefault="002F17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D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233B2" w14:textId="77777777" w:rsidR="002F1758" w:rsidRDefault="002F17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2955" w14:textId="77777777" w:rsidR="002F1758" w:rsidRDefault="002F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E8A1" w14:textId="77777777" w:rsidR="004A621F" w:rsidRDefault="004A621F" w:rsidP="002F1758">
      <w:pPr>
        <w:spacing w:after="0" w:line="240" w:lineRule="auto"/>
      </w:pPr>
      <w:r>
        <w:separator/>
      </w:r>
    </w:p>
  </w:footnote>
  <w:footnote w:type="continuationSeparator" w:id="0">
    <w:p w14:paraId="46FF40DB" w14:textId="77777777" w:rsidR="004A621F" w:rsidRDefault="004A621F" w:rsidP="002F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6982" w14:textId="77777777" w:rsidR="002F1758" w:rsidRDefault="002F17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1A87" w14:textId="7C0B20FC" w:rsidR="002F1758" w:rsidRDefault="0099754E">
    <w:pPr>
      <w:pStyle w:val="Header"/>
    </w:pPr>
    <w:r>
      <w:rPr>
        <w:noProof/>
      </w:rPr>
      <w:drawing>
        <wp:inline distT="0" distB="0" distL="0" distR="0" wp14:anchorId="51FD6EC3" wp14:editId="4D968C44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6E3E16" w14:textId="77777777" w:rsidR="002F1758" w:rsidRDefault="002F17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F112" w14:textId="77777777" w:rsidR="002F1758" w:rsidRDefault="002F1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E09"/>
    <w:multiLevelType w:val="hybridMultilevel"/>
    <w:tmpl w:val="568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3F0"/>
    <w:multiLevelType w:val="hybridMultilevel"/>
    <w:tmpl w:val="81147E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C3897"/>
    <w:multiLevelType w:val="hybridMultilevel"/>
    <w:tmpl w:val="7390B5D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8CC04C7"/>
    <w:multiLevelType w:val="hybridMultilevel"/>
    <w:tmpl w:val="F32C7A0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7A330D"/>
    <w:multiLevelType w:val="hybridMultilevel"/>
    <w:tmpl w:val="79787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20DBF"/>
    <w:multiLevelType w:val="hybridMultilevel"/>
    <w:tmpl w:val="04662A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11D2C"/>
    <w:multiLevelType w:val="hybridMultilevel"/>
    <w:tmpl w:val="8C2CE0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5B3"/>
    <w:multiLevelType w:val="hybridMultilevel"/>
    <w:tmpl w:val="02002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E60CD"/>
    <w:multiLevelType w:val="hybridMultilevel"/>
    <w:tmpl w:val="C1ECF38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54C1429F"/>
    <w:multiLevelType w:val="multilevel"/>
    <w:tmpl w:val="0E564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4E48B1"/>
    <w:multiLevelType w:val="hybridMultilevel"/>
    <w:tmpl w:val="E152AF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B45008">
      <w:start w:val="620"/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55B64"/>
    <w:multiLevelType w:val="hybridMultilevel"/>
    <w:tmpl w:val="B8541A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44FC5"/>
    <w:multiLevelType w:val="multilevel"/>
    <w:tmpl w:val="085E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47855"/>
    <w:multiLevelType w:val="hybridMultilevel"/>
    <w:tmpl w:val="41167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41F8D"/>
    <w:multiLevelType w:val="hybridMultilevel"/>
    <w:tmpl w:val="1C94B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93515">
    <w:abstractNumId w:val="7"/>
  </w:num>
  <w:num w:numId="2" w16cid:durableId="1918587165">
    <w:abstractNumId w:val="6"/>
  </w:num>
  <w:num w:numId="3" w16cid:durableId="1963346244">
    <w:abstractNumId w:val="5"/>
  </w:num>
  <w:num w:numId="4" w16cid:durableId="1860199609">
    <w:abstractNumId w:val="14"/>
  </w:num>
  <w:num w:numId="5" w16cid:durableId="1338387488">
    <w:abstractNumId w:val="10"/>
  </w:num>
  <w:num w:numId="6" w16cid:durableId="727193824">
    <w:abstractNumId w:val="1"/>
  </w:num>
  <w:num w:numId="7" w16cid:durableId="133059743">
    <w:abstractNumId w:val="11"/>
  </w:num>
  <w:num w:numId="8" w16cid:durableId="1426001136">
    <w:abstractNumId w:val="4"/>
  </w:num>
  <w:num w:numId="9" w16cid:durableId="634412319">
    <w:abstractNumId w:val="0"/>
  </w:num>
  <w:num w:numId="10" w16cid:durableId="961769206">
    <w:abstractNumId w:val="13"/>
  </w:num>
  <w:num w:numId="11" w16cid:durableId="918713319">
    <w:abstractNumId w:val="3"/>
  </w:num>
  <w:num w:numId="12" w16cid:durableId="1290740929">
    <w:abstractNumId w:val="2"/>
  </w:num>
  <w:num w:numId="13" w16cid:durableId="697201416">
    <w:abstractNumId w:val="8"/>
  </w:num>
  <w:num w:numId="14" w16cid:durableId="1844273450">
    <w:abstractNumId w:val="9"/>
  </w:num>
  <w:num w:numId="15" w16cid:durableId="2041316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NLEwMDYwMzEzN7JU0lEKTi0uzszPAykwrQUAk7GP+CwAAAA="/>
  </w:docVars>
  <w:rsids>
    <w:rsidRoot w:val="00C2552E"/>
    <w:rsid w:val="00005F4F"/>
    <w:rsid w:val="00040D12"/>
    <w:rsid w:val="000A66A7"/>
    <w:rsid w:val="000B2CC6"/>
    <w:rsid w:val="001566A8"/>
    <w:rsid w:val="001E2465"/>
    <w:rsid w:val="001E5EA8"/>
    <w:rsid w:val="00224E77"/>
    <w:rsid w:val="002611D4"/>
    <w:rsid w:val="0027652F"/>
    <w:rsid w:val="002F06CB"/>
    <w:rsid w:val="002F1758"/>
    <w:rsid w:val="00325FCF"/>
    <w:rsid w:val="00332CB5"/>
    <w:rsid w:val="0037475A"/>
    <w:rsid w:val="003D1233"/>
    <w:rsid w:val="00403B14"/>
    <w:rsid w:val="00406073"/>
    <w:rsid w:val="004112DB"/>
    <w:rsid w:val="00453097"/>
    <w:rsid w:val="004A621F"/>
    <w:rsid w:val="004B763C"/>
    <w:rsid w:val="004D219F"/>
    <w:rsid w:val="004F66BC"/>
    <w:rsid w:val="005128AC"/>
    <w:rsid w:val="0052065A"/>
    <w:rsid w:val="00525A44"/>
    <w:rsid w:val="00552940"/>
    <w:rsid w:val="00576212"/>
    <w:rsid w:val="00582F20"/>
    <w:rsid w:val="005C79DA"/>
    <w:rsid w:val="005E0DE9"/>
    <w:rsid w:val="006225BF"/>
    <w:rsid w:val="0063060B"/>
    <w:rsid w:val="00664539"/>
    <w:rsid w:val="00665F56"/>
    <w:rsid w:val="006C77A1"/>
    <w:rsid w:val="0071210E"/>
    <w:rsid w:val="00765DE6"/>
    <w:rsid w:val="00782061"/>
    <w:rsid w:val="00794450"/>
    <w:rsid w:val="00794F04"/>
    <w:rsid w:val="007F1E55"/>
    <w:rsid w:val="00853527"/>
    <w:rsid w:val="00864461"/>
    <w:rsid w:val="00891DF6"/>
    <w:rsid w:val="008D1099"/>
    <w:rsid w:val="008F6734"/>
    <w:rsid w:val="00941973"/>
    <w:rsid w:val="0098225C"/>
    <w:rsid w:val="0099754E"/>
    <w:rsid w:val="009C6B4E"/>
    <w:rsid w:val="00A129B4"/>
    <w:rsid w:val="00A36624"/>
    <w:rsid w:val="00A41AEE"/>
    <w:rsid w:val="00B16394"/>
    <w:rsid w:val="00B22870"/>
    <w:rsid w:val="00B7670E"/>
    <w:rsid w:val="00BD2D60"/>
    <w:rsid w:val="00BD73B6"/>
    <w:rsid w:val="00BE05AA"/>
    <w:rsid w:val="00C2552E"/>
    <w:rsid w:val="00C53D3C"/>
    <w:rsid w:val="00CC732E"/>
    <w:rsid w:val="00CF4DC2"/>
    <w:rsid w:val="00CF6DC3"/>
    <w:rsid w:val="00D50A7C"/>
    <w:rsid w:val="00D536B6"/>
    <w:rsid w:val="00D5785F"/>
    <w:rsid w:val="00D8206B"/>
    <w:rsid w:val="00DD4923"/>
    <w:rsid w:val="00E023E0"/>
    <w:rsid w:val="00E0511A"/>
    <w:rsid w:val="00E13BDD"/>
    <w:rsid w:val="00E76D91"/>
    <w:rsid w:val="00F00186"/>
    <w:rsid w:val="00F20F20"/>
    <w:rsid w:val="00F93F1A"/>
    <w:rsid w:val="00FE0792"/>
    <w:rsid w:val="00FF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E3FE4"/>
  <w15:chartTrackingRefBased/>
  <w15:docId w15:val="{BCC573EE-3CF6-4F49-AE29-6B2A9BD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758"/>
  </w:style>
  <w:style w:type="paragraph" w:styleId="Footer">
    <w:name w:val="footer"/>
    <w:basedOn w:val="Normal"/>
    <w:link w:val="FooterChar"/>
    <w:uiPriority w:val="99"/>
    <w:unhideWhenUsed/>
    <w:rsid w:val="002F1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758"/>
  </w:style>
  <w:style w:type="paragraph" w:styleId="ListParagraph">
    <w:name w:val="List Paragraph"/>
    <w:basedOn w:val="Normal"/>
    <w:uiPriority w:val="34"/>
    <w:qFormat/>
    <w:rsid w:val="00D57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ndernet.hu/evergree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gexcelsior.ro/ro/evergreen-rohu-218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Cozma</dc:creator>
  <cp:keywords/>
  <dc:description/>
  <cp:lastModifiedBy>Daliana Vigu</cp:lastModifiedBy>
  <cp:revision>4</cp:revision>
  <dcterms:created xsi:type="dcterms:W3CDTF">2026-03-19T08:09:00Z</dcterms:created>
  <dcterms:modified xsi:type="dcterms:W3CDTF">2026-03-19T08:40:00Z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bda8bdced872206ebd06218ccfafe2752b61d975cf6966db677020766b5d9716</vt:lpwstr>
  </property>
</Properties>
</file>