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D50A7C" w:rsidRPr="00576212" w14:paraId="488F9D85" w14:textId="77777777" w:rsidTr="00D50A7C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  <w:vAlign w:val="center"/>
          </w:tcPr>
          <w:p w14:paraId="4FAD5B2D" w14:textId="45E5FC84" w:rsidR="00D50A7C" w:rsidRPr="00576212" w:rsidRDefault="00D50A7C" w:rsidP="00CC732E">
            <w:pPr>
              <w:spacing w:after="120" w:line="257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3B2201">
              <w:rPr>
                <w:rFonts w:ascii="Open Sans" w:hAnsi="Open Sans" w:cs="Arial"/>
                <w:color w:val="0F2A75"/>
              </w:rPr>
              <w:t xml:space="preserve">  </w:t>
            </w:r>
            <w:r w:rsidR="00740508" w:rsidRPr="00740508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 xml:space="preserve">2. </w:t>
            </w:r>
            <w:proofErr w:type="spellStart"/>
            <w:r w:rsidR="00740508" w:rsidRPr="00740508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>Nyílt</w:t>
            </w:r>
            <w:proofErr w:type="spellEnd"/>
            <w:r w:rsidR="00740508" w:rsidRPr="00740508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 xml:space="preserve"> </w:t>
            </w:r>
            <w:proofErr w:type="spellStart"/>
            <w:r w:rsidR="00740508" w:rsidRPr="00740508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>Pályázati</w:t>
            </w:r>
            <w:proofErr w:type="spellEnd"/>
            <w:r w:rsidR="00740508" w:rsidRPr="00740508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 xml:space="preserve"> </w:t>
            </w:r>
            <w:proofErr w:type="spellStart"/>
            <w:r w:rsidR="00740508" w:rsidRPr="00740508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>Felhívás</w:t>
            </w:r>
            <w:proofErr w:type="spellEnd"/>
            <w:r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ab/>
            </w:r>
          </w:p>
        </w:tc>
      </w:tr>
      <w:tr w:rsidR="00E76D91" w:rsidRPr="00576212" w14:paraId="2A6CDF01" w14:textId="77777777" w:rsidTr="00576212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6DF3" w14:textId="41D424E9" w:rsidR="00C2552E" w:rsidRPr="00576212" w:rsidRDefault="00740508" w:rsidP="00CC732E">
            <w:pPr>
              <w:spacing w:after="120" w:line="257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740508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Projekt </w:t>
            </w:r>
            <w:proofErr w:type="spellStart"/>
            <w:r w:rsidRPr="00740508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kód</w:t>
            </w:r>
            <w:proofErr w:type="spellEnd"/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ED9F9" w14:textId="5559B968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ROHU-218</w:t>
            </w:r>
          </w:p>
        </w:tc>
      </w:tr>
      <w:tr w:rsidR="00E76D91" w:rsidRPr="00576212" w14:paraId="3FEA90B1" w14:textId="77777777" w:rsidTr="00576212">
        <w:trPr>
          <w:trHeight w:val="5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F006" w14:textId="49A3D729" w:rsidR="00C2552E" w:rsidRPr="00576212" w:rsidRDefault="00740508" w:rsidP="00CC732E">
            <w:pPr>
              <w:spacing w:after="12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740508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Projekt </w:t>
            </w:r>
            <w:proofErr w:type="spellStart"/>
            <w:r w:rsidRPr="00740508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cím</w:t>
            </w:r>
            <w:proofErr w:type="spellEnd"/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5008" w14:textId="77777777" w:rsidR="00D5785F" w:rsidRPr="00576212" w:rsidRDefault="00D5785F" w:rsidP="00CC732E">
            <w:pPr>
              <w:spacing w:after="0" w:line="27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Evergreen</w:t>
            </w:r>
          </w:p>
          <w:p w14:paraId="6B0BD4AB" w14:textId="162427AB" w:rsidR="00C2552E" w:rsidRPr="00576212" w:rsidRDefault="00740508" w:rsidP="00CC732E">
            <w:pPr>
              <w:spacing w:after="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proofErr w:type="spellStart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>Együttműködés</w:t>
            </w:r>
            <w:proofErr w:type="spellEnd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a </w:t>
            </w:r>
            <w:proofErr w:type="spellStart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>hagyományos</w:t>
            </w:r>
            <w:proofErr w:type="spellEnd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>kertészet</w:t>
            </w:r>
            <w:proofErr w:type="spellEnd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>megőrzése</w:t>
            </w:r>
            <w:proofErr w:type="spellEnd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>és</w:t>
            </w:r>
            <w:proofErr w:type="spellEnd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>előmozdítása</w:t>
            </w:r>
            <w:proofErr w:type="spellEnd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740508">
              <w:rPr>
                <w:rFonts w:ascii="Open Sans" w:eastAsia="Calibri" w:hAnsi="Open Sans" w:cs="Calibri"/>
                <w:color w:val="003399"/>
                <w:lang w:eastAsia="en-GB"/>
              </w:rPr>
              <w:t>érdekében</w:t>
            </w:r>
            <w:proofErr w:type="spellEnd"/>
          </w:p>
        </w:tc>
      </w:tr>
      <w:tr w:rsidR="00E76D91" w:rsidRPr="00576212" w14:paraId="6D91C0FC" w14:textId="77777777" w:rsidTr="00576212">
        <w:trPr>
          <w:trHeight w:val="6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05990" w14:textId="1D96573C" w:rsidR="00C2552E" w:rsidRPr="00576212" w:rsidRDefault="00740508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proofErr w:type="spellStart"/>
            <w:r w:rsidRPr="00740508">
              <w:rPr>
                <w:rFonts w:ascii="Open Sans" w:eastAsia="Calibri" w:hAnsi="Open Sans" w:cs="Times New Roman"/>
                <w:b/>
                <w:color w:val="003399"/>
              </w:rPr>
              <w:t>Prioritási</w:t>
            </w:r>
            <w:proofErr w:type="spellEnd"/>
            <w:r w:rsidRPr="00740508">
              <w:rPr>
                <w:rFonts w:ascii="Open Sans" w:eastAsia="Calibri" w:hAnsi="Open Sans" w:cs="Times New Roman"/>
                <w:b/>
                <w:color w:val="003399"/>
              </w:rPr>
              <w:t xml:space="preserve"> </w:t>
            </w:r>
            <w:proofErr w:type="spellStart"/>
            <w:r w:rsidRPr="00740508">
              <w:rPr>
                <w:rFonts w:ascii="Open Sans" w:eastAsia="Calibri" w:hAnsi="Open Sans" w:cs="Times New Roman"/>
                <w:b/>
                <w:color w:val="003399"/>
              </w:rPr>
              <w:t>tengely</w:t>
            </w:r>
            <w:proofErr w:type="spellEnd"/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9DFD" w14:textId="3F5598CD" w:rsidR="00C2552E" w:rsidRPr="00576212" w:rsidRDefault="00740508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color w:val="003399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6 – Intézmények és polgárok közötti határon átnyúló együttműködés ösztönzése (Intézményi és közösségi együttműködés)</w:t>
            </w:r>
          </w:p>
        </w:tc>
      </w:tr>
      <w:tr w:rsidR="00E76D91" w:rsidRPr="00576212" w14:paraId="13600C69" w14:textId="77777777" w:rsidTr="00576212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91EDD" w14:textId="147DD7EC" w:rsidR="00C2552E" w:rsidRPr="00576212" w:rsidRDefault="00740508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EB64" w14:textId="51A4D88B" w:rsidR="00C2552E" w:rsidRPr="00576212" w:rsidRDefault="00740508" w:rsidP="00CC732E">
            <w:pPr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11/b - A jogi és közigazgatási együttműködés, valamint a polgárok és intézmények közötti kapcsolatok előmozdítása (ETC-CB)</w:t>
            </w:r>
          </w:p>
        </w:tc>
      </w:tr>
      <w:tr w:rsidR="00E76D91" w:rsidRPr="00576212" w14:paraId="34DE6F23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9B61" w14:textId="77777777" w:rsidR="00740508" w:rsidRPr="00810EAA" w:rsidRDefault="00740508" w:rsidP="00740508">
            <w:pPr>
              <w:pStyle w:val="TableParagraph"/>
              <w:spacing w:line="266" w:lineRule="auto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Megvalósítási</w:t>
            </w:r>
          </w:p>
          <w:p w14:paraId="66C8CAA5" w14:textId="0FFA9DED" w:rsidR="00C2552E" w:rsidRPr="00576212" w:rsidRDefault="00740508" w:rsidP="00740508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061D" w14:textId="30BDB1DF" w:rsidR="00C2552E" w:rsidRPr="00576212" w:rsidRDefault="00C2552E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14</w:t>
            </w:r>
            <w:r w:rsidR="00740508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="00740508">
              <w:rPr>
                <w:rFonts w:ascii="Open Sans" w:eastAsia="Calibri" w:hAnsi="Open Sans" w:cs="Calibri"/>
                <w:color w:val="003399"/>
                <w:lang w:eastAsia="en-GB"/>
              </w:rPr>
              <w:t>hónap</w:t>
            </w:r>
            <w:proofErr w:type="spellEnd"/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 xml:space="preserve"> (</w:t>
            </w:r>
            <w:r w:rsidR="00740508">
              <w:rPr>
                <w:rFonts w:ascii="Open Sans" w:hAnsi="Open Sans" w:cs="Calibri"/>
                <w:color w:val="003399"/>
                <w:lang w:eastAsia="en-GB"/>
              </w:rPr>
              <w:t xml:space="preserve">2018. </w:t>
            </w:r>
            <w:proofErr w:type="spellStart"/>
            <w:r w:rsidR="00740508">
              <w:rPr>
                <w:rFonts w:ascii="Open Sans" w:hAnsi="Open Sans" w:cs="Calibri"/>
                <w:color w:val="003399"/>
                <w:lang w:eastAsia="en-GB"/>
              </w:rPr>
              <w:t>december</w:t>
            </w:r>
            <w:proofErr w:type="spellEnd"/>
            <w:r w:rsidR="00740508">
              <w:rPr>
                <w:rFonts w:ascii="Open Sans" w:hAnsi="Open Sans" w:cs="Calibri"/>
                <w:color w:val="003399"/>
                <w:lang w:eastAsia="en-GB"/>
              </w:rPr>
              <w:t xml:space="preserve"> 1. – </w:t>
            </w:r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>2020</w:t>
            </w:r>
            <w:r w:rsidR="00740508">
              <w:rPr>
                <w:rFonts w:ascii="Open Sans" w:hAnsi="Open Sans" w:cs="Calibri"/>
                <w:color w:val="003399"/>
                <w:lang w:eastAsia="en-GB"/>
              </w:rPr>
              <w:t xml:space="preserve">. </w:t>
            </w:r>
            <w:proofErr w:type="spellStart"/>
            <w:r w:rsidR="00740508">
              <w:rPr>
                <w:rFonts w:ascii="Open Sans" w:hAnsi="Open Sans" w:cs="Calibri"/>
                <w:color w:val="003399"/>
                <w:lang w:eastAsia="en-GB"/>
              </w:rPr>
              <w:t>január</w:t>
            </w:r>
            <w:proofErr w:type="spellEnd"/>
            <w:r w:rsidR="00740508">
              <w:rPr>
                <w:rFonts w:ascii="Open Sans" w:hAnsi="Open Sans" w:cs="Calibri"/>
                <w:color w:val="003399"/>
                <w:lang w:eastAsia="en-GB"/>
              </w:rPr>
              <w:t xml:space="preserve"> 31.</w:t>
            </w:r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>)</w:t>
            </w:r>
          </w:p>
        </w:tc>
      </w:tr>
      <w:tr w:rsidR="00E76D91" w:rsidRPr="00576212" w14:paraId="12A9D56C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5B12" w14:textId="5903916D" w:rsidR="00C2552E" w:rsidRPr="00576212" w:rsidRDefault="009C4A50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94B6" w14:textId="28CAB838" w:rsidR="00C2552E" w:rsidRPr="009C4A50" w:rsidRDefault="009C4A50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hAnsi="Open Sans"/>
                <w:color w:val="003399"/>
              </w:rPr>
            </w:pPr>
            <w:r w:rsidRPr="009C4A50">
              <w:rPr>
                <w:rFonts w:ascii="Open Sans" w:hAnsi="Open Sans"/>
                <w:color w:val="003399"/>
              </w:rPr>
              <w:t xml:space="preserve">A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projekt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fő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célja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az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volt,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hogy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a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határ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mindkét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oldaláról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származó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gyermekeket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és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a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helyi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közösségek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tagjait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összehozza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,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erősítse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együttműködésüket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,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valamint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bevonja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őket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a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hagyományos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kertművelés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és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a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helyi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növényfajták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 xml:space="preserve"> </w:t>
            </w:r>
            <w:proofErr w:type="spellStart"/>
            <w:r w:rsidRPr="009C4A50">
              <w:rPr>
                <w:rFonts w:ascii="Open Sans" w:hAnsi="Open Sans"/>
                <w:color w:val="003399"/>
              </w:rPr>
              <w:t>megőrzésébe</w:t>
            </w:r>
            <w:proofErr w:type="spellEnd"/>
            <w:r w:rsidRPr="009C4A50">
              <w:rPr>
                <w:rFonts w:ascii="Open Sans" w:hAnsi="Open Sans"/>
                <w:color w:val="003399"/>
              </w:rPr>
              <w:t>.</w:t>
            </w:r>
          </w:p>
        </w:tc>
      </w:tr>
      <w:tr w:rsidR="00E76D91" w:rsidRPr="00576212" w14:paraId="22FBC722" w14:textId="77777777" w:rsidTr="00576212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58C5" w14:textId="18E5E859" w:rsidR="00C2552E" w:rsidRPr="00576212" w:rsidRDefault="009C4A50" w:rsidP="00CC732E">
            <w:pPr>
              <w:spacing w:after="12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</w:t>
            </w: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500C" w14:textId="126A3171" w:rsidR="00C2552E" w:rsidRPr="009C4A50" w:rsidRDefault="009C4A50" w:rsidP="006306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proofErr w:type="spellStart"/>
            <w:r w:rsidRPr="009C4A50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Vezető</w:t>
            </w:r>
            <w:proofErr w:type="spellEnd"/>
            <w:r w:rsidRPr="009C4A50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 </w:t>
            </w:r>
            <w:proofErr w:type="spellStart"/>
            <w:r w:rsidRPr="009C4A50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kedvezményezett</w:t>
            </w:r>
            <w:proofErr w:type="spellEnd"/>
            <w:r w:rsidRPr="009C4A50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:</w:t>
            </w:r>
            <w:r w:rsidR="00C2552E"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 </w:t>
            </w:r>
            <w:r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“</w:t>
            </w:r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E</w:t>
            </w:r>
            <w:r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XCELSIOR”</w:t>
            </w:r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Egyesület</w:t>
            </w:r>
            <w:proofErr w:type="spellEnd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 xml:space="preserve"> Banat </w:t>
            </w:r>
            <w:proofErr w:type="spellStart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és</w:t>
            </w:r>
            <w:proofErr w:type="spellEnd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 xml:space="preserve"> Crisana </w:t>
            </w:r>
            <w:proofErr w:type="spellStart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Természeti</w:t>
            </w:r>
            <w:proofErr w:type="spellEnd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és</w:t>
            </w:r>
            <w:proofErr w:type="spellEnd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Kultúrális</w:t>
            </w:r>
            <w:proofErr w:type="spellEnd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Örökségéért</w:t>
            </w:r>
            <w:proofErr w:type="spellEnd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 xml:space="preserve"> (</w:t>
            </w:r>
            <w:proofErr w:type="spellStart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Románia</w:t>
            </w:r>
            <w:proofErr w:type="spellEnd"/>
            <w:r w:rsidRPr="009C4A50">
              <w:rPr>
                <w:rFonts w:ascii="Open Sans" w:eastAsia="Calibri" w:hAnsi="Open Sans" w:cs="Calibri"/>
                <w:bCs/>
                <w:color w:val="003399"/>
                <w:lang w:eastAsia="en-GB"/>
              </w:rPr>
              <w:t>)</w:t>
            </w:r>
          </w:p>
        </w:tc>
      </w:tr>
      <w:tr w:rsidR="00E76D91" w:rsidRPr="00576212" w14:paraId="7800B4E0" w14:textId="77777777" w:rsidTr="0063060B">
        <w:trPr>
          <w:trHeight w:val="39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36F9" w14:textId="77777777" w:rsidR="00C2552E" w:rsidRPr="00576212" w:rsidRDefault="00C2552E" w:rsidP="00CC732E">
            <w:pPr>
              <w:spacing w:after="120" w:line="240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706C" w14:textId="4049154A" w:rsidR="00C2552E" w:rsidRPr="00576212" w:rsidRDefault="00C2552E" w:rsidP="0063060B">
            <w:pPr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Proje</w:t>
            </w:r>
            <w:r w:rsidR="009C4A50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k</w:t>
            </w: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t </w:t>
            </w:r>
            <w:r w:rsid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Partner</w:t>
            </w: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:</w:t>
            </w:r>
            <w:r w:rsidRPr="00D50A7C">
              <w:rPr>
                <w:rFonts w:ascii="Open Sans" w:eastAsia="Calibri" w:hAnsi="Open Sans" w:cs="Times New Roman"/>
                <w:b/>
                <w:color w:val="003399"/>
              </w:rPr>
              <w:t xml:space="preserve"> </w:t>
            </w:r>
            <w:proofErr w:type="spellStart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>Körös</w:t>
            </w:r>
            <w:proofErr w:type="spellEnd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 xml:space="preserve">-Maros Vidékfejlesztési </w:t>
            </w:r>
            <w:proofErr w:type="spellStart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>és</w:t>
            </w:r>
            <w:proofErr w:type="spellEnd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>Ökogazdálkodási</w:t>
            </w:r>
            <w:proofErr w:type="spellEnd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>Alapítvány</w:t>
            </w:r>
            <w:proofErr w:type="spellEnd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(</w:t>
            </w:r>
            <w:proofErr w:type="spellStart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>Magyarország</w:t>
            </w:r>
            <w:proofErr w:type="spellEnd"/>
            <w:r w:rsidR="000903F6" w:rsidRPr="000903F6">
              <w:rPr>
                <w:rFonts w:ascii="Open Sans" w:eastAsia="Calibri" w:hAnsi="Open Sans" w:cs="Calibri"/>
                <w:color w:val="003399"/>
                <w:lang w:eastAsia="en-GB"/>
              </w:rPr>
              <w:t>)</w:t>
            </w:r>
          </w:p>
        </w:tc>
      </w:tr>
      <w:tr w:rsidR="00E76D91" w:rsidRPr="00576212" w14:paraId="74C4E55B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4C35" w14:textId="77777777" w:rsidR="00CE3336" w:rsidRDefault="00CE3336" w:rsidP="00CC732E">
            <w:pPr>
              <w:spacing w:after="200" w:line="256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E27E6D1" w14:textId="6E3E96D5" w:rsidR="00C2552E" w:rsidRPr="00576212" w:rsidRDefault="00CE3336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B6CC" w14:textId="7148213A" w:rsidR="00C2552E" w:rsidRDefault="004B763C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79</w:t>
            </w:r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>.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641</w:t>
            </w:r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>,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76</w:t>
            </w:r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>euró</w:t>
            </w:r>
            <w:proofErr w:type="spellEnd"/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 xml:space="preserve">, </w:t>
            </w:r>
            <w:proofErr w:type="spellStart"/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>melyből</w:t>
            </w:r>
            <w:proofErr w:type="spellEnd"/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67</w:t>
            </w:r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>.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695</w:t>
            </w:r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>,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49</w:t>
            </w:r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>euró</w:t>
            </w:r>
            <w:proofErr w:type="spellEnd"/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ERFA </w:t>
            </w:r>
            <w:proofErr w:type="spellStart"/>
            <w:r w:rsidR="00CE3336">
              <w:rPr>
                <w:rFonts w:ascii="Open Sans" w:eastAsia="Calibri" w:hAnsi="Open Sans" w:cs="Calibri"/>
                <w:color w:val="003399"/>
                <w:lang w:eastAsia="en-GB"/>
              </w:rPr>
              <w:t>támogatás</w:t>
            </w:r>
            <w:proofErr w:type="spellEnd"/>
          </w:p>
          <w:p w14:paraId="3B448155" w14:textId="27676BD1" w:rsidR="00F93F1A" w:rsidRPr="00F93F1A" w:rsidRDefault="00CE3336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color w:val="003399"/>
                <w:lang w:val="en" w:eastAsia="en-GB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projektben hitelesített költségek értéke </w:t>
            </w:r>
            <w:proofErr w:type="gramStart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összesen: </w:t>
            </w:r>
            <w:r w:rsidR="00F93F1A"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 xml:space="preserve"> 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76</w:t>
            </w:r>
            <w:r>
              <w:rPr>
                <w:rFonts w:ascii="Open Sans" w:eastAsia="Calibri" w:hAnsi="Open Sans" w:cs="Calibri"/>
                <w:color w:val="003399"/>
                <w:lang w:val="en" w:eastAsia="en-GB"/>
              </w:rPr>
              <w:t>.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788</w:t>
            </w:r>
            <w:proofErr w:type="gramEnd"/>
            <w:r>
              <w:rPr>
                <w:rFonts w:ascii="Open Sans" w:eastAsia="Calibri" w:hAnsi="Open Sans" w:cs="Calibri"/>
                <w:color w:val="003399"/>
                <w:lang w:val="en" w:eastAsia="en-GB"/>
              </w:rPr>
              <w:t>,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07</w:t>
            </w:r>
            <w:r w:rsidR="00F93F1A"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 xml:space="preserve"> </w:t>
            </w:r>
          </w:p>
          <w:p w14:paraId="6BCEBA10" w14:textId="53716246" w:rsidR="00F93F1A" w:rsidRPr="00F93F1A" w:rsidRDefault="00CE3336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</w:pPr>
            <w:r w:rsidRPr="00CE3336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 xml:space="preserve">A </w:t>
            </w:r>
            <w:proofErr w:type="spellStart"/>
            <w:r w:rsidRPr="00CE3336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költségvetés</w:t>
            </w:r>
            <w:proofErr w:type="spellEnd"/>
            <w:r w:rsidRPr="00CE3336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 xml:space="preserve"> </w:t>
            </w:r>
            <w:proofErr w:type="spellStart"/>
            <w:r w:rsidRPr="00CE3336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felhasználási</w:t>
            </w:r>
            <w:proofErr w:type="spellEnd"/>
            <w:r w:rsidRPr="00CE3336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 xml:space="preserve"> </w:t>
            </w:r>
            <w:proofErr w:type="spellStart"/>
            <w:r w:rsidRPr="00CE3336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aránya</w:t>
            </w:r>
            <w:proofErr w:type="spellEnd"/>
            <w:r w:rsidRPr="00CE3336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 xml:space="preserve">: </w:t>
            </w:r>
            <w:r w:rsidR="00F93F1A" w:rsidRPr="00F93F1A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 xml:space="preserve"> 96.</w:t>
            </w:r>
            <w:r w:rsidR="00005F4F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41</w:t>
            </w:r>
            <w:r w:rsidR="00F93F1A" w:rsidRPr="00F93F1A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%</w:t>
            </w:r>
          </w:p>
        </w:tc>
      </w:tr>
      <w:tr w:rsidR="00E76D91" w:rsidRPr="00576212" w14:paraId="236AB549" w14:textId="77777777" w:rsidTr="00D8206B">
        <w:trPr>
          <w:trHeight w:val="277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0B6E" w14:textId="77F5EFE7" w:rsidR="00C2552E" w:rsidRDefault="00C767DE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Összegzés</w:t>
            </w:r>
          </w:p>
          <w:p w14:paraId="06113CC3" w14:textId="77777777" w:rsidR="00740508" w:rsidRPr="00740508" w:rsidRDefault="00740508" w:rsidP="00740508">
            <w:pPr>
              <w:rPr>
                <w:rFonts w:ascii="Open Sans" w:eastAsia="Calibri" w:hAnsi="Open Sans" w:cs="Calibri"/>
                <w:lang w:eastAsia="en-GB"/>
              </w:rPr>
            </w:pPr>
          </w:p>
          <w:p w14:paraId="73EAA4B0" w14:textId="77777777" w:rsidR="00740508" w:rsidRPr="00740508" w:rsidRDefault="00740508" w:rsidP="00740508">
            <w:pPr>
              <w:rPr>
                <w:rFonts w:ascii="Open Sans" w:eastAsia="Calibri" w:hAnsi="Open Sans" w:cs="Calibri"/>
                <w:lang w:eastAsia="en-GB"/>
              </w:rPr>
            </w:pPr>
          </w:p>
          <w:p w14:paraId="6AF77A82" w14:textId="77777777" w:rsidR="00740508" w:rsidRDefault="00740508" w:rsidP="00740508">
            <w:pPr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</w:p>
          <w:p w14:paraId="7FB7E4D7" w14:textId="77777777" w:rsidR="00740508" w:rsidRPr="00740508" w:rsidRDefault="00740508" w:rsidP="00740508">
            <w:pPr>
              <w:rPr>
                <w:rFonts w:ascii="Open Sans" w:eastAsia="Calibri" w:hAnsi="Open Sans" w:cs="Calibri"/>
                <w:lang w:eastAsia="en-GB"/>
              </w:rPr>
            </w:pPr>
          </w:p>
          <w:p w14:paraId="560DB5B8" w14:textId="77777777" w:rsidR="00740508" w:rsidRDefault="00740508" w:rsidP="00740508">
            <w:pPr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</w:p>
          <w:p w14:paraId="36EE59F5" w14:textId="77777777" w:rsidR="00740508" w:rsidRDefault="00740508" w:rsidP="00740508">
            <w:pPr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</w:p>
          <w:p w14:paraId="409FC37A" w14:textId="77777777" w:rsidR="00740508" w:rsidRPr="00740508" w:rsidRDefault="00740508" w:rsidP="00740508">
            <w:pPr>
              <w:rPr>
                <w:rFonts w:ascii="Open Sans" w:eastAsia="Calibri" w:hAnsi="Open Sans" w:cs="Calibri"/>
                <w:lang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06B7" w14:textId="76DDCCF6" w:rsidR="00C767DE" w:rsidRDefault="00C767DE" w:rsidP="00CC732E">
            <w:pPr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A ROHU-218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projekt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keretében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a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partnerek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célul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tűzték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ki,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hogy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különféle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programokat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szervezzenek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a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helyi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közösségek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–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elsősorban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gyermekek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és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diákok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–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számára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a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hagyományos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kertművelés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megőrzése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és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népszerűsítése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érdekében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>.</w:t>
            </w:r>
          </w:p>
          <w:p w14:paraId="013651DE" w14:textId="77777777" w:rsidR="00D5785F" w:rsidRDefault="00D5785F" w:rsidP="00CC7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</w:p>
          <w:p w14:paraId="6FF94994" w14:textId="77777777" w:rsidR="00C767DE" w:rsidRDefault="00C767DE" w:rsidP="00C767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Open Sans" w:hAnsi="Open Sans" w:cs="Calibri"/>
                <w:color w:val="003399"/>
                <w:lang w:eastAsia="en-GB"/>
              </w:rPr>
            </w:pPr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A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projekt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keretében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megvalósított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fő</w:t>
            </w:r>
            <w:r>
              <w:rPr>
                <w:rFonts w:ascii="Open Sans" w:hAnsi="Open Sans" w:cs="Calibri"/>
                <w:color w:val="003399"/>
                <w:lang w:eastAsia="en-GB"/>
              </w:rPr>
              <w:t>bb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tevékenységek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>:</w:t>
            </w:r>
          </w:p>
          <w:p w14:paraId="3CC38B46" w14:textId="7791BEE3" w:rsidR="00C767DE" w:rsidRDefault="00C767DE" w:rsidP="00C767DE">
            <w:pPr>
              <w:pStyle w:val="Listaszerbekezds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r w:rsidRPr="00C767DE">
              <w:rPr>
                <w:rFonts w:ascii="Open Sans" w:hAnsi="Open Sans" w:cs="Calibri"/>
                <w:color w:val="003399"/>
                <w:lang w:eastAsia="en-GB"/>
              </w:rPr>
              <w:t>„</w:t>
            </w:r>
            <w:proofErr w:type="spellStart"/>
            <w:r>
              <w:rPr>
                <w:rFonts w:ascii="Open Sans" w:hAnsi="Open Sans" w:cs="Calibri"/>
                <w:color w:val="003399"/>
                <w:lang w:eastAsia="en-GB"/>
              </w:rPr>
              <w:t>Vetőm</w:t>
            </w:r>
            <w:r w:rsidRPr="00C767DE">
              <w:rPr>
                <w:rFonts w:ascii="Open Sans" w:hAnsi="Open Sans" w:cs="Calibri"/>
                <w:color w:val="003399"/>
                <w:lang w:eastAsia="en-GB"/>
              </w:rPr>
              <w:t>ag</w:t>
            </w:r>
            <w:proofErr w:type="spellEnd"/>
            <w:r w:rsidR="005E0C82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="005E0C82">
              <w:rPr>
                <w:rFonts w:ascii="Open Sans" w:hAnsi="Open Sans" w:cs="Calibri"/>
                <w:color w:val="003399"/>
                <w:lang w:eastAsia="en-GB"/>
              </w:rPr>
              <w:t>börze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”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rendezvények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szervezése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Aradon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és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Gyulán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>;</w:t>
            </w:r>
            <w:proofErr w:type="gramEnd"/>
          </w:p>
          <w:p w14:paraId="301C1870" w14:textId="75FB7CEF" w:rsidR="00C767DE" w:rsidRDefault="00C767DE" w:rsidP="00C767DE">
            <w:pPr>
              <w:pStyle w:val="Listaszerbekezds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r w:rsidRPr="00C767DE">
              <w:rPr>
                <w:rFonts w:ascii="Open Sans" w:hAnsi="Open Sans" w:cs="Calibri"/>
                <w:color w:val="003399"/>
                <w:lang w:eastAsia="en-GB"/>
              </w:rPr>
              <w:t>„</w:t>
            </w:r>
            <w:proofErr w:type="spellStart"/>
            <w:r>
              <w:rPr>
                <w:rFonts w:ascii="Open Sans" w:hAnsi="Open Sans" w:cs="Calibri"/>
                <w:color w:val="003399"/>
                <w:lang w:eastAsia="en-GB"/>
              </w:rPr>
              <w:t>Vetőm</w:t>
            </w:r>
            <w:r w:rsidRPr="00C767DE">
              <w:rPr>
                <w:rFonts w:ascii="Open Sans" w:hAnsi="Open Sans" w:cs="Calibri"/>
                <w:color w:val="003399"/>
                <w:lang w:eastAsia="en-GB"/>
              </w:rPr>
              <w:t>aggyűjtő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="005E0C82">
              <w:rPr>
                <w:rFonts w:ascii="Open Sans" w:hAnsi="Open Sans" w:cs="Calibri"/>
                <w:color w:val="003399"/>
                <w:lang w:eastAsia="en-GB"/>
              </w:rPr>
              <w:t>túra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”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események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szervezése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Aradon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(15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helyszínen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)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és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Gyulán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(8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helyszínen</w:t>
            </w:r>
            <w:proofErr w:type="spellEnd"/>
            <w:proofErr w:type="gram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);</w:t>
            </w:r>
            <w:proofErr w:type="gramEnd"/>
          </w:p>
          <w:p w14:paraId="6688ECB6" w14:textId="4C325286" w:rsidR="00C767DE" w:rsidRDefault="00C767DE" w:rsidP="00C767DE">
            <w:pPr>
              <w:pStyle w:val="Listaszerbekezds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r w:rsidRPr="00C767DE">
              <w:rPr>
                <w:rFonts w:ascii="Open Sans" w:hAnsi="Open Sans" w:cs="Calibri"/>
                <w:color w:val="003399"/>
                <w:lang w:eastAsia="en-GB"/>
              </w:rPr>
              <w:lastRenderedPageBreak/>
              <w:t>„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Iskolai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hagyományos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kert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”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programok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szervezése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Arad </w:t>
            </w:r>
            <w:proofErr w:type="spellStart"/>
            <w:r>
              <w:rPr>
                <w:rFonts w:ascii="Open Sans" w:hAnsi="Open Sans" w:cs="Calibri"/>
                <w:color w:val="003399"/>
                <w:lang w:eastAsia="en-GB"/>
              </w:rPr>
              <w:t>megye</w:t>
            </w:r>
            <w:proofErr w:type="spellEnd"/>
            <w:r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és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Békés </w:t>
            </w:r>
            <w:proofErr w:type="spellStart"/>
            <w:r>
              <w:rPr>
                <w:rFonts w:ascii="Open Sans" w:hAnsi="Open Sans" w:cs="Calibri"/>
                <w:color w:val="003399"/>
                <w:lang w:eastAsia="en-GB"/>
              </w:rPr>
              <w:t>vár</w:t>
            </w:r>
            <w:r w:rsidRPr="00C767DE">
              <w:rPr>
                <w:rFonts w:ascii="Open Sans" w:hAnsi="Open Sans" w:cs="Calibri"/>
                <w:color w:val="003399"/>
                <w:lang w:eastAsia="en-GB"/>
              </w:rPr>
              <w:t>megye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iskoláiban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>;</w:t>
            </w:r>
            <w:proofErr w:type="gramEnd"/>
          </w:p>
          <w:p w14:paraId="7EC656DB" w14:textId="77777777" w:rsidR="00C767DE" w:rsidRDefault="00C767DE" w:rsidP="00C767DE">
            <w:pPr>
              <w:pStyle w:val="Listaszerbekezds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bemutató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jellegű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hagyományos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kertek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létrehozása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Arad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megyében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,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Șemlac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településen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,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valamint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Békés </w:t>
            </w:r>
            <w:proofErr w:type="spellStart"/>
            <w:r>
              <w:rPr>
                <w:rFonts w:ascii="Open Sans" w:hAnsi="Open Sans" w:cs="Calibri"/>
                <w:color w:val="003399"/>
                <w:lang w:eastAsia="en-GB"/>
              </w:rPr>
              <w:t>vár</w:t>
            </w:r>
            <w:r w:rsidRPr="00C767DE">
              <w:rPr>
                <w:rFonts w:ascii="Open Sans" w:hAnsi="Open Sans" w:cs="Calibri"/>
                <w:color w:val="003399"/>
                <w:lang w:eastAsia="en-GB"/>
              </w:rPr>
              <w:t>megyében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, </w:t>
            </w:r>
            <w:proofErr w:type="spellStart"/>
            <w:proofErr w:type="gram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Gyulán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>;</w:t>
            </w:r>
            <w:proofErr w:type="gramEnd"/>
          </w:p>
          <w:p w14:paraId="60783185" w14:textId="77777777" w:rsidR="00C767DE" w:rsidRDefault="00C767DE" w:rsidP="00C767DE">
            <w:pPr>
              <w:pStyle w:val="Listaszerbekezds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r w:rsidRPr="00C767DE">
              <w:rPr>
                <w:rFonts w:ascii="Open Sans" w:hAnsi="Open Sans" w:cs="Calibri"/>
                <w:color w:val="003399"/>
                <w:lang w:eastAsia="en-GB"/>
              </w:rPr>
              <w:t>„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Hagyományos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kertészkedési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kézikönyv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”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elkészítése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gyermekek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számára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>;</w:t>
            </w:r>
            <w:proofErr w:type="gramEnd"/>
          </w:p>
          <w:p w14:paraId="758B6999" w14:textId="77777777" w:rsidR="00C767DE" w:rsidRDefault="00C767DE" w:rsidP="00C767DE">
            <w:pPr>
              <w:pStyle w:val="Listaszerbekezds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eszközök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,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anyagok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és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felszerelések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beszerzése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az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iskolai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és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bemutatókerti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kertészeti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tevékenységekhez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>;</w:t>
            </w:r>
            <w:proofErr w:type="gramEnd"/>
          </w:p>
          <w:p w14:paraId="277739F7" w14:textId="5B76BF07" w:rsidR="00C767DE" w:rsidRPr="00C767DE" w:rsidRDefault="00C767DE" w:rsidP="00C767DE">
            <w:pPr>
              <w:pStyle w:val="Listaszerbekezds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két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új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weboldal-szekció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fejlesztése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a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partnerszervezetek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hAnsi="Open Sans" w:cs="Calibri"/>
                <w:color w:val="003399"/>
                <w:lang w:eastAsia="en-GB"/>
              </w:rPr>
              <w:t>honlapjain</w:t>
            </w:r>
            <w:proofErr w:type="spellEnd"/>
            <w:r w:rsidRPr="00C767DE">
              <w:rPr>
                <w:rFonts w:ascii="Open Sans" w:hAnsi="Open Sans" w:cs="Calibri"/>
                <w:color w:val="003399"/>
                <w:lang w:eastAsia="en-GB"/>
              </w:rPr>
              <w:t>.</w:t>
            </w:r>
          </w:p>
          <w:p w14:paraId="527FB0D9" w14:textId="77777777" w:rsidR="003D1233" w:rsidRDefault="003D1233" w:rsidP="003D1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</w:p>
          <w:p w14:paraId="6F98AFBC" w14:textId="34A10B3C" w:rsidR="00C767DE" w:rsidRPr="00C767DE" w:rsidRDefault="00C767DE" w:rsidP="00C767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A </w:t>
            </w:r>
            <w:proofErr w:type="spellStart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projekt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 20</w:t>
            </w:r>
            <w:r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20</w:t>
            </w:r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. </w:t>
            </w:r>
            <w:proofErr w:type="spellStart"/>
            <w:r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január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 3</w:t>
            </w:r>
            <w:r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1</w:t>
            </w:r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-</w:t>
            </w:r>
            <w:r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é</w:t>
            </w:r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n </w:t>
            </w:r>
            <w:proofErr w:type="spellStart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sikeresen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lezárult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. </w:t>
            </w:r>
          </w:p>
          <w:p w14:paraId="18F25319" w14:textId="1CC59A6F" w:rsidR="00C2552E" w:rsidRPr="00C767DE" w:rsidRDefault="00C767DE" w:rsidP="00D82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 A </w:t>
            </w:r>
            <w:proofErr w:type="spellStart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projektben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tervezett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valamennyi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 </w:t>
            </w:r>
            <w:proofErr w:type="spellStart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tevékenység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 xml:space="preserve"> (100%-ban) </w:t>
            </w:r>
            <w:proofErr w:type="spellStart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megvalósult</w:t>
            </w:r>
            <w:proofErr w:type="spellEnd"/>
            <w:r w:rsidRPr="00C767DE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.</w:t>
            </w:r>
          </w:p>
        </w:tc>
      </w:tr>
      <w:tr w:rsidR="00E76D91" w:rsidRPr="00576212" w14:paraId="213DA7C3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64C5" w14:textId="240B8B2B" w:rsidR="00C2552E" w:rsidRPr="00576212" w:rsidRDefault="00547B85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941D3C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DD52" w14:textId="15D85D31" w:rsidR="00547B85" w:rsidRDefault="00547B85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eastAsia="en-GB"/>
              </w:rPr>
              <w:t>Eredmények</w:t>
            </w:r>
            <w:proofErr w:type="spellEnd"/>
            <w:r w:rsidR="0052065A">
              <w:rPr>
                <w:rFonts w:ascii="Open Sans" w:hAnsi="Open Sans" w:cs="Calibri"/>
                <w:b/>
                <w:color w:val="003399"/>
                <w:lang w:eastAsia="en-GB"/>
              </w:rPr>
              <w:t>:</w:t>
            </w:r>
          </w:p>
          <w:p w14:paraId="3F363D3E" w14:textId="77777777" w:rsidR="00DD07C8" w:rsidRDefault="00DD07C8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eastAsia="en-GB"/>
              </w:rPr>
            </w:pPr>
          </w:p>
          <w:p w14:paraId="090A4CB3" w14:textId="29428C3A" w:rsidR="00547B85" w:rsidRPr="00547B85" w:rsidRDefault="00547B85" w:rsidP="00547B85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eastAsia="en-GB"/>
              </w:rPr>
            </w:pPr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622 </w:t>
            </w:r>
            <w:proofErr w:type="spellStart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>fő</w:t>
            </w:r>
            <w:proofErr w:type="spellEnd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>vett</w:t>
            </w:r>
            <w:proofErr w:type="spellEnd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>részt</w:t>
            </w:r>
            <w:proofErr w:type="spellEnd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a </w:t>
            </w:r>
            <w:proofErr w:type="spellStart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>határon</w:t>
            </w:r>
            <w:proofErr w:type="spellEnd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>átnyúló</w:t>
            </w:r>
            <w:proofErr w:type="spellEnd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>együttműködési</w:t>
            </w:r>
            <w:proofErr w:type="spellEnd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>kezdeményezésekben</w:t>
            </w:r>
            <w:proofErr w:type="spellEnd"/>
            <w:r w:rsidRPr="00547B85">
              <w:rPr>
                <w:rFonts w:ascii="Open Sans" w:hAnsi="Open Sans" w:cs="Calibri"/>
                <w:bCs/>
                <w:color w:val="003399"/>
                <w:lang w:eastAsia="en-GB"/>
              </w:rPr>
              <w:t>.</w:t>
            </w:r>
          </w:p>
          <w:p w14:paraId="3F1B4ED1" w14:textId="065573F5" w:rsidR="00547B85" w:rsidRPr="00DD07C8" w:rsidRDefault="00547B85" w:rsidP="00DD07C8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eastAsia="en-GB"/>
              </w:rPr>
            </w:pP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Két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„</w:t>
            </w:r>
            <w:proofErr w:type="spellStart"/>
            <w:r w:rsidR="00DD07C8">
              <w:rPr>
                <w:rFonts w:ascii="Open Sans" w:hAnsi="Open Sans" w:cs="Calibri"/>
                <w:bCs/>
                <w:color w:val="003399"/>
                <w:lang w:eastAsia="en-GB"/>
              </w:rPr>
              <w:t>Vetőm</w:t>
            </w:r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ag</w:t>
            </w:r>
            <w:proofErr w:type="spellEnd"/>
            <w:r w:rsidR="005E0C82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="005E0C82">
              <w:rPr>
                <w:rFonts w:ascii="Open Sans" w:hAnsi="Open Sans" w:cs="Calibri"/>
                <w:bCs/>
                <w:color w:val="003399"/>
                <w:lang w:eastAsia="en-GB"/>
              </w:rPr>
              <w:t>börze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”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került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megszervezésre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,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egy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Aradon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és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egy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Gyulán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.</w:t>
            </w:r>
          </w:p>
          <w:p w14:paraId="71307BC4" w14:textId="740ECB40" w:rsidR="00547B85" w:rsidRPr="00DD07C8" w:rsidRDefault="00547B85" w:rsidP="00DD07C8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eastAsia="en-GB"/>
              </w:rPr>
            </w:pP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Két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„</w:t>
            </w:r>
            <w:proofErr w:type="spellStart"/>
            <w:r w:rsidR="00DD07C8">
              <w:rPr>
                <w:rFonts w:ascii="Open Sans" w:hAnsi="Open Sans" w:cs="Calibri"/>
                <w:bCs/>
                <w:color w:val="003399"/>
                <w:lang w:eastAsia="en-GB"/>
              </w:rPr>
              <w:t>Vetőm</w:t>
            </w:r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aggyűjtő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="005E0C82">
              <w:rPr>
                <w:rFonts w:ascii="Open Sans" w:hAnsi="Open Sans" w:cs="Calibri"/>
                <w:bCs/>
                <w:color w:val="003399"/>
                <w:lang w:eastAsia="en-GB"/>
              </w:rPr>
              <w:t>túra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”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valósult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meg,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egy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Aradon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és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egy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Gyulán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.</w:t>
            </w:r>
          </w:p>
          <w:p w14:paraId="322FC0E4" w14:textId="29ADF33D" w:rsidR="00547B85" w:rsidRPr="00DD07C8" w:rsidRDefault="00547B85" w:rsidP="00DD07C8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eastAsia="en-GB"/>
              </w:rPr>
            </w:pPr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„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Hagyományos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iskolakertek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”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jöttek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létre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Arad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megye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és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Békés </w:t>
            </w:r>
            <w:proofErr w:type="spellStart"/>
            <w:r w:rsidR="00DD07C8">
              <w:rPr>
                <w:rFonts w:ascii="Open Sans" w:hAnsi="Open Sans" w:cs="Calibri"/>
                <w:bCs/>
                <w:color w:val="003399"/>
                <w:lang w:eastAsia="en-GB"/>
              </w:rPr>
              <w:t>vár</w:t>
            </w:r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megye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iskoláiban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.</w:t>
            </w:r>
          </w:p>
          <w:p w14:paraId="5DDCE81F" w14:textId="08A8C11F" w:rsidR="00547B85" w:rsidRPr="00DD07C8" w:rsidRDefault="00547B85" w:rsidP="00DD07C8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eastAsia="en-GB"/>
              </w:rPr>
            </w:pP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Bemutató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jellegű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hagyományos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kertek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kerültek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kialakításra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Semlac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(Arad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megye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)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és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Gyula (Békés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megye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)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településeken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.</w:t>
            </w:r>
          </w:p>
          <w:p w14:paraId="198DDA3F" w14:textId="02870DCD" w:rsidR="00547B85" w:rsidRPr="00DD07C8" w:rsidRDefault="00547B85" w:rsidP="00DD07C8">
            <w:pPr>
              <w:pStyle w:val="Listaszerbekezds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Cs/>
                <w:color w:val="003399"/>
                <w:lang w:eastAsia="en-GB"/>
              </w:rPr>
            </w:pP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Elkészült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a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gyermekek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számára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szóló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„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Hagyományos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kertészkedési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kézikönyv</w:t>
            </w:r>
            <w:proofErr w:type="spellEnd"/>
            <w:r w:rsidRPr="00DD07C8">
              <w:rPr>
                <w:rFonts w:ascii="Open Sans" w:hAnsi="Open Sans" w:cs="Calibri"/>
                <w:bCs/>
                <w:color w:val="003399"/>
                <w:lang w:eastAsia="en-GB"/>
              </w:rPr>
              <w:t>”.</w:t>
            </w:r>
          </w:p>
          <w:p w14:paraId="1C66AC0B" w14:textId="77777777" w:rsidR="00E023E0" w:rsidRDefault="00E023E0" w:rsidP="00D820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</w:pPr>
          </w:p>
          <w:p w14:paraId="63B3A0C3" w14:textId="35B43E98" w:rsidR="00D8206B" w:rsidRDefault="00DD07C8" w:rsidP="00D820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</w:pPr>
            <w:r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  <w:t>Hatások</w:t>
            </w:r>
            <w:r w:rsidR="00D8206B"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  <w:t>:</w:t>
            </w:r>
          </w:p>
          <w:p w14:paraId="03D3E5F4" w14:textId="77777777" w:rsidR="00DD07C8" w:rsidRDefault="00DD07C8" w:rsidP="00D820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</w:pPr>
          </w:p>
          <w:p w14:paraId="0ECB6BB3" w14:textId="7AA1910F" w:rsidR="00DD07C8" w:rsidRPr="00DD07C8" w:rsidRDefault="00DD07C8" w:rsidP="00DD07C8">
            <w:pPr>
              <w:pStyle w:val="Listaszerbekezds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DD07C8">
              <w:rPr>
                <w:rFonts w:ascii="Open Sans" w:hAnsi="Open Sans" w:cs="Calibri"/>
                <w:color w:val="003399"/>
                <w:lang w:val="hu-HU" w:eastAsia="en-GB"/>
              </w:rPr>
              <w:t xml:space="preserve">Erősödtek a határon átnyúló kapcsolatok az Arad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megyei </w:t>
            </w:r>
            <w:r w:rsidRPr="00DD07C8">
              <w:rPr>
                <w:rFonts w:ascii="Open Sans" w:hAnsi="Open Sans" w:cs="Calibri"/>
                <w:color w:val="003399"/>
                <w:lang w:val="hu-HU" w:eastAsia="en-GB"/>
              </w:rPr>
              <w:t xml:space="preserve">és Békés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vár</w:t>
            </w:r>
            <w:r w:rsidRPr="00DD07C8">
              <w:rPr>
                <w:rFonts w:ascii="Open Sans" w:hAnsi="Open Sans" w:cs="Calibri"/>
                <w:color w:val="003399"/>
                <w:lang w:val="hu-HU" w:eastAsia="en-GB"/>
              </w:rPr>
              <w:t>megyei lakosok körében.</w:t>
            </w:r>
          </w:p>
          <w:p w14:paraId="2CEF5F83" w14:textId="7FE5B073" w:rsidR="00DD07C8" w:rsidRPr="00DD07C8" w:rsidRDefault="00DD07C8" w:rsidP="00DD07C8">
            <w:pPr>
              <w:pStyle w:val="Listaszerbekezds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DD07C8">
              <w:rPr>
                <w:rFonts w:ascii="Open Sans" w:hAnsi="Open Sans" w:cs="Calibri"/>
                <w:color w:val="003399"/>
                <w:lang w:val="hu-HU" w:eastAsia="en-GB"/>
              </w:rPr>
              <w:t>Növekedett a gyermekek és diákok részvétele a projekttevékenységekben.</w:t>
            </w:r>
          </w:p>
          <w:p w14:paraId="762FE1E1" w14:textId="08E8FEC2" w:rsidR="00DD07C8" w:rsidRPr="00DD07C8" w:rsidRDefault="00DD07C8" w:rsidP="00DD07C8">
            <w:pPr>
              <w:pStyle w:val="Listaszerbekezds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DD07C8">
              <w:rPr>
                <w:rFonts w:ascii="Open Sans" w:hAnsi="Open Sans" w:cs="Calibri"/>
                <w:color w:val="003399"/>
                <w:lang w:val="hu-HU" w:eastAsia="en-GB"/>
              </w:rPr>
              <w:t>Fokozódott a részvétel a hagyományos kertészkedés megőrzését célzó programokban.</w:t>
            </w:r>
          </w:p>
          <w:p w14:paraId="25F964E8" w14:textId="461058C0" w:rsidR="00DD07C8" w:rsidRPr="00DD07C8" w:rsidRDefault="00DD07C8" w:rsidP="00DD07C8">
            <w:pPr>
              <w:pStyle w:val="Listaszerbekezds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DD07C8">
              <w:rPr>
                <w:rFonts w:ascii="Open Sans" w:hAnsi="Open Sans" w:cs="Calibri"/>
                <w:color w:val="003399"/>
                <w:lang w:val="hu-HU" w:eastAsia="en-GB"/>
              </w:rPr>
              <w:t>Javult a hagyományos kertészeti gyakorlatok népszerűsítése a határon átnyúló térségben.</w:t>
            </w:r>
          </w:p>
          <w:p w14:paraId="444912BF" w14:textId="6FDEF8DE" w:rsidR="0052065A" w:rsidRDefault="00D8206B" w:rsidP="005206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val="en-US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US" w:eastAsia="en-GB"/>
              </w:rPr>
              <w:lastRenderedPageBreak/>
              <w:t>Indi</w:t>
            </w:r>
            <w:r w:rsidR="00DD07C8">
              <w:rPr>
                <w:rFonts w:ascii="Open Sans" w:hAnsi="Open Sans" w:cs="Calibri"/>
                <w:b/>
                <w:color w:val="003399"/>
                <w:lang w:val="en-US" w:eastAsia="en-GB"/>
              </w:rPr>
              <w:t>kátorok</w:t>
            </w:r>
            <w:proofErr w:type="spellEnd"/>
            <w:r>
              <w:rPr>
                <w:rFonts w:ascii="Open Sans" w:hAnsi="Open Sans" w:cs="Calibri"/>
                <w:b/>
                <w:color w:val="003399"/>
                <w:lang w:val="en-US" w:eastAsia="en-GB"/>
              </w:rPr>
              <w:t>:</w:t>
            </w:r>
          </w:p>
          <w:p w14:paraId="0F8AEBE5" w14:textId="56691F57" w:rsidR="0052065A" w:rsidRPr="0052065A" w:rsidRDefault="005E0C82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eastAsia="en-GB"/>
              </w:rPr>
            </w:pP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A Program kimeneti indikátora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BB73F6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„11/b2 A határon átnyúló együttműködési kezdeményezésekben részt vevő személyek száma”</w:t>
            </w:r>
            <w:r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volt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A ROHU–218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projekt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úgy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járult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hozzá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ehhez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mutatóhoz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hogy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általa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szervezett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color w:val="003399"/>
                <w:lang w:eastAsia="en-GB"/>
              </w:rPr>
              <w:t>rendezvényeken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>összesen</w:t>
            </w:r>
            <w:proofErr w:type="spellEnd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 xml:space="preserve"> 622 </w:t>
            </w:r>
            <w:proofErr w:type="spellStart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>résztvevőt</w:t>
            </w:r>
            <w:proofErr w:type="spellEnd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>ért</w:t>
            </w:r>
            <w:proofErr w:type="spellEnd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>el</w:t>
            </w:r>
            <w:proofErr w:type="spellEnd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 xml:space="preserve"> a </w:t>
            </w:r>
            <w:proofErr w:type="spellStart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>két</w:t>
            </w:r>
            <w:proofErr w:type="spellEnd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 xml:space="preserve"> </w:t>
            </w:r>
            <w:proofErr w:type="spellStart"/>
            <w:r w:rsidRPr="005E0C82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>közösségből</w:t>
            </w:r>
            <w:proofErr w:type="spellEnd"/>
            <w:r w:rsidRPr="005E0C82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  <w:p w14:paraId="59750A01" w14:textId="77777777" w:rsidR="0052065A" w:rsidRDefault="0052065A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</w:p>
          <w:p w14:paraId="6A6F6207" w14:textId="17EB9B94" w:rsidR="008D1099" w:rsidRDefault="008D1099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proofErr w:type="spellStart"/>
            <w:r>
              <w:rPr>
                <w:rFonts w:ascii="Open Sans" w:hAnsi="Open Sans"/>
                <w:bCs/>
                <w:color w:val="003399"/>
              </w:rPr>
              <w:t>W</w:t>
            </w:r>
            <w:r w:rsidR="005E0C82">
              <w:rPr>
                <w:rFonts w:ascii="Open Sans" w:hAnsi="Open Sans"/>
                <w:bCs/>
                <w:color w:val="003399"/>
              </w:rPr>
              <w:t>eblap</w:t>
            </w:r>
            <w:proofErr w:type="spellEnd"/>
            <w:r>
              <w:rPr>
                <w:rFonts w:ascii="Open Sans" w:hAnsi="Open Sans"/>
                <w:bCs/>
                <w:color w:val="003399"/>
              </w:rPr>
              <w:t>/</w:t>
            </w:r>
            <w:proofErr w:type="spellStart"/>
            <w:r>
              <w:rPr>
                <w:rFonts w:ascii="Open Sans" w:hAnsi="Open Sans"/>
                <w:bCs/>
                <w:color w:val="003399"/>
              </w:rPr>
              <w:t>web</w:t>
            </w:r>
            <w:r w:rsidR="005E0C82">
              <w:rPr>
                <w:rFonts w:ascii="Open Sans" w:hAnsi="Open Sans"/>
                <w:bCs/>
                <w:color w:val="003399"/>
              </w:rPr>
              <w:t>oldal</w:t>
            </w:r>
            <w:proofErr w:type="spellEnd"/>
            <w:r>
              <w:rPr>
                <w:rFonts w:ascii="Open Sans" w:hAnsi="Open Sans"/>
                <w:bCs/>
                <w:color w:val="003399"/>
              </w:rPr>
              <w:t>:</w:t>
            </w:r>
          </w:p>
          <w:p w14:paraId="48BDE469" w14:textId="28B8E3CE" w:rsidR="008D1099" w:rsidRDefault="008D1099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hyperlink r:id="rId7" w:history="1">
              <w:r w:rsidRPr="0028264A">
                <w:rPr>
                  <w:rStyle w:val="Hiperhivatkozs"/>
                  <w:rFonts w:ascii="Open Sans" w:hAnsi="Open Sans"/>
                  <w:bCs/>
                </w:rPr>
                <w:t>http://ongexcelsior.ro/ro/evergreen-rohu-218/</w:t>
              </w:r>
            </w:hyperlink>
          </w:p>
          <w:p w14:paraId="336ABF67" w14:textId="0FC52E9D" w:rsidR="00853527" w:rsidRPr="0063060B" w:rsidRDefault="00C53D3C" w:rsidP="006306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hyperlink r:id="rId8" w:history="1">
              <w:r w:rsidRPr="0028264A">
                <w:rPr>
                  <w:rStyle w:val="Hiperhivatkozs"/>
                  <w:rFonts w:ascii="Open Sans" w:hAnsi="Open Sans"/>
                  <w:bCs/>
                </w:rPr>
                <w:t>https://rendern</w:t>
              </w:r>
              <w:r w:rsidRPr="0028264A">
                <w:rPr>
                  <w:rStyle w:val="Hiperhivatkozs"/>
                  <w:rFonts w:ascii="Open Sans" w:hAnsi="Open Sans"/>
                  <w:bCs/>
                </w:rPr>
                <w:t>e</w:t>
              </w:r>
              <w:r w:rsidRPr="0028264A">
                <w:rPr>
                  <w:rStyle w:val="Hiperhivatkozs"/>
                  <w:rFonts w:ascii="Open Sans" w:hAnsi="Open Sans"/>
                  <w:bCs/>
                </w:rPr>
                <w:t>t.hu/evergreen/</w:t>
              </w:r>
            </w:hyperlink>
          </w:p>
        </w:tc>
      </w:tr>
    </w:tbl>
    <w:p w14:paraId="18A59F03" w14:textId="77777777" w:rsidR="00E13BDD" w:rsidRPr="00576212" w:rsidRDefault="00E13BDD"/>
    <w:sectPr w:rsidR="00E13BDD" w:rsidRPr="005762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36E4" w14:textId="77777777" w:rsidR="0088364D" w:rsidRDefault="0088364D" w:rsidP="002F1758">
      <w:pPr>
        <w:spacing w:after="0" w:line="240" w:lineRule="auto"/>
      </w:pPr>
      <w:r>
        <w:separator/>
      </w:r>
    </w:p>
  </w:endnote>
  <w:endnote w:type="continuationSeparator" w:id="0">
    <w:p w14:paraId="131AD4B4" w14:textId="77777777" w:rsidR="0088364D" w:rsidRDefault="0088364D" w:rsidP="002F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909655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noProof/>
        <w:sz w:val="22"/>
        <w:szCs w:val="22"/>
        <w:lang w:val="en-GB"/>
      </w:rPr>
    </w:sdtEndPr>
    <w:sdtContent>
      <w:p w14:paraId="017A8044" w14:textId="531FD17B" w:rsidR="002F1758" w:rsidRPr="00740508" w:rsidRDefault="00740508" w:rsidP="00740508">
        <w:pPr>
          <w:pStyle w:val="Szvegtrzs"/>
          <w:spacing w:before="48"/>
          <w:ind w:left="20"/>
          <w:rPr>
            <w:rFonts w:ascii="Open Sans" w:eastAsia="Calibri" w:hAnsi="Open Sans" w:cs="Open Sans"/>
            <w:color w:val="2F5496" w:themeColor="accent1" w:themeShade="BF"/>
          </w:rPr>
        </w:pPr>
        <w:r w:rsidRPr="00C50AB6">
          <w:rPr>
            <w:rFonts w:ascii="Montserrat-Light" w:hAnsi="Montserrat-Light" w:cs="Montserrat-Light"/>
            <w:color w:val="003399"/>
            <w:sz w:val="24"/>
            <w:szCs w:val="24"/>
            <w:lang w:val="hu-HU"/>
          </w:rPr>
          <w:t>Partnerség egy jobb jövőért</w:t>
        </w:r>
        <w:r>
          <w:rPr>
            <w:rFonts w:ascii="Montserrat-Light" w:hAnsi="Montserrat-Light" w:cs="Montserrat-Light"/>
            <w:color w:val="003399"/>
            <w:sz w:val="24"/>
            <w:szCs w:val="24"/>
            <w:lang w:val="hu-HU"/>
          </w:rPr>
          <w:tab/>
        </w:r>
        <w:r>
          <w:rPr>
            <w:rFonts w:ascii="Montserrat-Light" w:hAnsi="Montserrat-Light" w:cs="Montserrat-Light"/>
            <w:color w:val="003399"/>
            <w:sz w:val="24"/>
            <w:szCs w:val="24"/>
            <w:lang w:val="hu-HU"/>
          </w:rPr>
          <w:tab/>
        </w:r>
        <w:r>
          <w:rPr>
            <w:rFonts w:ascii="Montserrat-Light" w:hAnsi="Montserrat-Light" w:cs="Montserrat-Light"/>
            <w:color w:val="003399"/>
            <w:sz w:val="24"/>
            <w:szCs w:val="24"/>
            <w:lang w:val="hu-HU"/>
          </w:rPr>
          <w:tab/>
        </w:r>
        <w:r w:rsidR="002F1758" w:rsidRPr="002F1758">
          <w:rPr>
            <w:rFonts w:ascii="Open Sans" w:eastAsia="Calibri" w:hAnsi="Open Sans" w:cs="Open Sans"/>
            <w:color w:val="2F5496" w:themeColor="accent1" w:themeShade="BF"/>
          </w:rPr>
          <w:tab/>
        </w:r>
        <w:r w:rsidR="002F1758" w:rsidRPr="002F1758">
          <w:rPr>
            <w:rFonts w:ascii="Open Sans" w:eastAsia="Calibri" w:hAnsi="Open Sans" w:cs="Open Sans"/>
            <w:color w:val="2F5496" w:themeColor="accent1" w:themeShade="BF"/>
          </w:rPr>
          <w:tab/>
        </w:r>
        <w:r>
          <w:rPr>
            <w:rFonts w:ascii="Open Sans" w:eastAsia="Calibri" w:hAnsi="Open Sans" w:cs="Open Sans"/>
            <w:color w:val="2F5496" w:themeColor="accent1" w:themeShade="BF"/>
          </w:rPr>
          <w:t xml:space="preserve">     </w:t>
        </w:r>
        <w:r w:rsidR="002F1758" w:rsidRPr="002F1758">
          <w:rPr>
            <w:rFonts w:ascii="Open Sans" w:eastAsia="Calibri" w:hAnsi="Open Sans" w:cs="Open Sans"/>
            <w:color w:val="2F5496" w:themeColor="accent1" w:themeShade="BF"/>
          </w:rPr>
          <w:t>www.interreg-rohu.eu</w:t>
        </w:r>
      </w:p>
      <w:p w14:paraId="6781937A" w14:textId="53975E55" w:rsidR="002F1758" w:rsidRDefault="002F175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D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233B2" w14:textId="77777777" w:rsidR="002F1758" w:rsidRDefault="002F17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E61C" w14:textId="77777777" w:rsidR="0088364D" w:rsidRDefault="0088364D" w:rsidP="002F1758">
      <w:pPr>
        <w:spacing w:after="0" w:line="240" w:lineRule="auto"/>
      </w:pPr>
      <w:r>
        <w:separator/>
      </w:r>
    </w:p>
  </w:footnote>
  <w:footnote w:type="continuationSeparator" w:id="0">
    <w:p w14:paraId="551A8BC5" w14:textId="77777777" w:rsidR="0088364D" w:rsidRDefault="0088364D" w:rsidP="002F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1A87" w14:textId="669A394F" w:rsidR="002F1758" w:rsidRDefault="0074050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45956C82" wp14:editId="107084C8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31510" cy="630555"/>
          <wp:effectExtent l="0" t="0" r="2540" b="0"/>
          <wp:wrapSquare wrapText="bothSides"/>
          <wp:docPr id="20636939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6E3E16" w14:textId="77777777" w:rsidR="002F1758" w:rsidRDefault="002F17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3F0"/>
    <w:multiLevelType w:val="hybridMultilevel"/>
    <w:tmpl w:val="81147E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3897"/>
    <w:multiLevelType w:val="hybridMultilevel"/>
    <w:tmpl w:val="7390B5D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8CC04C7"/>
    <w:multiLevelType w:val="hybridMultilevel"/>
    <w:tmpl w:val="F32C7A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7E6AC4"/>
    <w:multiLevelType w:val="hybridMultilevel"/>
    <w:tmpl w:val="D586EE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64D94"/>
    <w:multiLevelType w:val="hybridMultilevel"/>
    <w:tmpl w:val="D5060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60B8"/>
    <w:multiLevelType w:val="hybridMultilevel"/>
    <w:tmpl w:val="D83E8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20DBF"/>
    <w:multiLevelType w:val="hybridMultilevel"/>
    <w:tmpl w:val="04662A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11D2C"/>
    <w:multiLevelType w:val="hybridMultilevel"/>
    <w:tmpl w:val="8C2CE0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F25B3"/>
    <w:multiLevelType w:val="hybridMultilevel"/>
    <w:tmpl w:val="02002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E60CD"/>
    <w:multiLevelType w:val="hybridMultilevel"/>
    <w:tmpl w:val="C1ECF38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4C1429F"/>
    <w:multiLevelType w:val="multilevel"/>
    <w:tmpl w:val="0E56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E48B1"/>
    <w:multiLevelType w:val="hybridMultilevel"/>
    <w:tmpl w:val="E152AF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45008">
      <w:start w:val="620"/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55B64"/>
    <w:multiLevelType w:val="hybridMultilevel"/>
    <w:tmpl w:val="B8541A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44FC5"/>
    <w:multiLevelType w:val="multilevel"/>
    <w:tmpl w:val="085E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47855"/>
    <w:multiLevelType w:val="hybridMultilevel"/>
    <w:tmpl w:val="41167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3515">
    <w:abstractNumId w:val="10"/>
  </w:num>
  <w:num w:numId="2" w16cid:durableId="1918587165">
    <w:abstractNumId w:val="9"/>
  </w:num>
  <w:num w:numId="3" w16cid:durableId="1963346244">
    <w:abstractNumId w:val="8"/>
  </w:num>
  <w:num w:numId="4" w16cid:durableId="1860199609">
    <w:abstractNumId w:val="17"/>
  </w:num>
  <w:num w:numId="5" w16cid:durableId="1338387488">
    <w:abstractNumId w:val="13"/>
  </w:num>
  <w:num w:numId="6" w16cid:durableId="727193824">
    <w:abstractNumId w:val="1"/>
  </w:num>
  <w:num w:numId="7" w16cid:durableId="133059743">
    <w:abstractNumId w:val="14"/>
  </w:num>
  <w:num w:numId="8" w16cid:durableId="1426001136">
    <w:abstractNumId w:val="7"/>
  </w:num>
  <w:num w:numId="9" w16cid:durableId="634412319">
    <w:abstractNumId w:val="0"/>
  </w:num>
  <w:num w:numId="10" w16cid:durableId="961769206">
    <w:abstractNumId w:val="16"/>
  </w:num>
  <w:num w:numId="11" w16cid:durableId="918713319">
    <w:abstractNumId w:val="3"/>
  </w:num>
  <w:num w:numId="12" w16cid:durableId="1290740929">
    <w:abstractNumId w:val="2"/>
  </w:num>
  <w:num w:numId="13" w16cid:durableId="697201416">
    <w:abstractNumId w:val="11"/>
  </w:num>
  <w:num w:numId="14" w16cid:durableId="1844273450">
    <w:abstractNumId w:val="12"/>
  </w:num>
  <w:num w:numId="15" w16cid:durableId="2041316833">
    <w:abstractNumId w:val="15"/>
  </w:num>
  <w:num w:numId="16" w16cid:durableId="1801803062">
    <w:abstractNumId w:val="5"/>
  </w:num>
  <w:num w:numId="17" w16cid:durableId="699084041">
    <w:abstractNumId w:val="6"/>
  </w:num>
  <w:num w:numId="18" w16cid:durableId="1550536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NLEwMDYwMzEzN7JU0lEKTi0uzszPAykwrQUAk7GP+CwAAAA="/>
  </w:docVars>
  <w:rsids>
    <w:rsidRoot w:val="00C2552E"/>
    <w:rsid w:val="00005F4F"/>
    <w:rsid w:val="00040D12"/>
    <w:rsid w:val="000903F6"/>
    <w:rsid w:val="000A66A7"/>
    <w:rsid w:val="000B2CC6"/>
    <w:rsid w:val="001566A8"/>
    <w:rsid w:val="001E2465"/>
    <w:rsid w:val="001E5EA8"/>
    <w:rsid w:val="00224E77"/>
    <w:rsid w:val="002611D4"/>
    <w:rsid w:val="0027652F"/>
    <w:rsid w:val="002F06CB"/>
    <w:rsid w:val="002F1758"/>
    <w:rsid w:val="00325FCF"/>
    <w:rsid w:val="00332CB5"/>
    <w:rsid w:val="0037475A"/>
    <w:rsid w:val="003D1233"/>
    <w:rsid w:val="003E2408"/>
    <w:rsid w:val="00403B14"/>
    <w:rsid w:val="00406073"/>
    <w:rsid w:val="004112DB"/>
    <w:rsid w:val="00453097"/>
    <w:rsid w:val="004A621F"/>
    <w:rsid w:val="004B763C"/>
    <w:rsid w:val="004D219F"/>
    <w:rsid w:val="004F66BC"/>
    <w:rsid w:val="005128AC"/>
    <w:rsid w:val="0052065A"/>
    <w:rsid w:val="00525A44"/>
    <w:rsid w:val="00547B85"/>
    <w:rsid w:val="00552940"/>
    <w:rsid w:val="00576212"/>
    <w:rsid w:val="00582F20"/>
    <w:rsid w:val="005C79DA"/>
    <w:rsid w:val="005E0C82"/>
    <w:rsid w:val="005E0DE9"/>
    <w:rsid w:val="006225BF"/>
    <w:rsid w:val="0063060B"/>
    <w:rsid w:val="00664539"/>
    <w:rsid w:val="00665F56"/>
    <w:rsid w:val="006C77A1"/>
    <w:rsid w:val="006D75F7"/>
    <w:rsid w:val="0071210E"/>
    <w:rsid w:val="00740508"/>
    <w:rsid w:val="00765DE6"/>
    <w:rsid w:val="00782061"/>
    <w:rsid w:val="00794450"/>
    <w:rsid w:val="00794F04"/>
    <w:rsid w:val="007F1E55"/>
    <w:rsid w:val="00853527"/>
    <w:rsid w:val="00864461"/>
    <w:rsid w:val="0088364D"/>
    <w:rsid w:val="00891DF6"/>
    <w:rsid w:val="008D1099"/>
    <w:rsid w:val="008F6734"/>
    <w:rsid w:val="00941973"/>
    <w:rsid w:val="0098225C"/>
    <w:rsid w:val="0099754E"/>
    <w:rsid w:val="009C4A50"/>
    <w:rsid w:val="009C6B4E"/>
    <w:rsid w:val="00A129B4"/>
    <w:rsid w:val="00A36624"/>
    <w:rsid w:val="00A41AEE"/>
    <w:rsid w:val="00B16394"/>
    <w:rsid w:val="00B22870"/>
    <w:rsid w:val="00B7670E"/>
    <w:rsid w:val="00BD2D60"/>
    <w:rsid w:val="00BD73B6"/>
    <w:rsid w:val="00BE05AA"/>
    <w:rsid w:val="00C2552E"/>
    <w:rsid w:val="00C53D3C"/>
    <w:rsid w:val="00C767DE"/>
    <w:rsid w:val="00CC732E"/>
    <w:rsid w:val="00CE3336"/>
    <w:rsid w:val="00CF4DC2"/>
    <w:rsid w:val="00CF6DC3"/>
    <w:rsid w:val="00D50A7C"/>
    <w:rsid w:val="00D536B6"/>
    <w:rsid w:val="00D5785F"/>
    <w:rsid w:val="00D8206B"/>
    <w:rsid w:val="00DD07C8"/>
    <w:rsid w:val="00DD4923"/>
    <w:rsid w:val="00E023E0"/>
    <w:rsid w:val="00E0511A"/>
    <w:rsid w:val="00E13BDD"/>
    <w:rsid w:val="00E76D91"/>
    <w:rsid w:val="00F00186"/>
    <w:rsid w:val="00F20F20"/>
    <w:rsid w:val="00F93F1A"/>
    <w:rsid w:val="00FE0792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E3FE4"/>
  <w15:chartTrackingRefBased/>
  <w15:docId w15:val="{BCC573EE-3CF6-4F49-AE29-6B2A9BD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1758"/>
  </w:style>
  <w:style w:type="paragraph" w:styleId="llb">
    <w:name w:val="footer"/>
    <w:basedOn w:val="Norml"/>
    <w:link w:val="llbChar"/>
    <w:uiPriority w:val="99"/>
    <w:unhideWhenUsed/>
    <w:rsid w:val="002F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1758"/>
  </w:style>
  <w:style w:type="paragraph" w:styleId="Listaszerbekezds">
    <w:name w:val="List Paragraph"/>
    <w:basedOn w:val="Norml"/>
    <w:uiPriority w:val="34"/>
    <w:qFormat/>
    <w:rsid w:val="00D5785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D10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123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74050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40508"/>
    <w:rPr>
      <w:rFonts w:ascii="Microsoft Sans Serif" w:eastAsia="Microsoft Sans Serif" w:hAnsi="Microsoft Sans Serif" w:cs="Microsoft Sans Serif"/>
      <w:sz w:val="20"/>
      <w:szCs w:val="20"/>
      <w:lang w:val="en-US"/>
    </w:rPr>
  </w:style>
  <w:style w:type="paragraph" w:customStyle="1" w:styleId="TableParagraph">
    <w:name w:val="Table Paragraph"/>
    <w:basedOn w:val="Norml"/>
    <w:uiPriority w:val="1"/>
    <w:qFormat/>
    <w:rsid w:val="0074050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5E0C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dernet.hu/evergre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gexcelsior.ro/ro/evergreen-rohu-21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443</Words>
  <Characters>3064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Cozma</dc:creator>
  <cp:keywords/>
  <dc:description/>
  <cp:lastModifiedBy>dr. Szász Matilda</cp:lastModifiedBy>
  <cp:revision>8</cp:revision>
  <dcterms:created xsi:type="dcterms:W3CDTF">2026-03-20T09:20:00Z</dcterms:created>
  <dcterms:modified xsi:type="dcterms:W3CDTF">2026-03-20T09:47:00Z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bda8bdced872206ebd06218ccfafe2752b61d975cf6966db677020766b5d9716</vt:lpwstr>
  </property>
</Properties>
</file>