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1903F2" w:rsidRPr="001903F2" w14:paraId="0C71939F" w14:textId="77777777" w:rsidTr="001903F2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36DB0C3F" w14:textId="77777777" w:rsidR="00142D55" w:rsidRPr="001903F2" w:rsidRDefault="00142D55" w:rsidP="00C56480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Első </w:t>
            </w:r>
            <w:r w:rsidR="001903F2" w:rsidRPr="001903F2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Nyílt</w:t>
            </w:r>
            <w:r w:rsidRPr="001903F2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 Pályázat- Normál Projektek</w:t>
            </w:r>
          </w:p>
        </w:tc>
      </w:tr>
      <w:tr w:rsidR="001903F2" w:rsidRPr="001903F2" w14:paraId="38F0E9AE" w14:textId="77777777" w:rsidTr="001903F2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0038" w14:textId="77777777" w:rsidR="00142D55" w:rsidRPr="001903F2" w:rsidRDefault="00142D55" w:rsidP="001903F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kód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4CCC" w14:textId="77777777" w:rsidR="00142D55" w:rsidRPr="001903F2" w:rsidRDefault="00142D55" w:rsidP="00C56480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ROHU-28</w:t>
            </w:r>
          </w:p>
        </w:tc>
      </w:tr>
      <w:tr w:rsidR="001903F2" w:rsidRPr="001903F2" w14:paraId="6F1F2ED7" w14:textId="77777777" w:rsidTr="001903F2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7B33" w14:textId="77777777" w:rsidR="00142D55" w:rsidRPr="001903F2" w:rsidRDefault="00142D55" w:rsidP="001903F2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1903F2"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4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5"/>
            </w:tblGrid>
            <w:tr w:rsidR="001903F2" w:rsidRPr="001903F2" w14:paraId="7DF2A96D" w14:textId="77777777" w:rsidTr="00142D55">
              <w:trPr>
                <w:trHeight w:val="259"/>
              </w:trPr>
              <w:tc>
                <w:tcPr>
                  <w:tcW w:w="7405" w:type="dxa"/>
                </w:tcPr>
                <w:p w14:paraId="07F43B88" w14:textId="77777777" w:rsidR="004E1819" w:rsidRDefault="00142D55" w:rsidP="00142D55">
                  <w:pPr>
                    <w:pStyle w:val="Default"/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</w:pPr>
                  <w:r w:rsidRPr="001903F2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>SZANAZUG-TULCA</w:t>
                  </w:r>
                </w:p>
                <w:p w14:paraId="242015D7" w14:textId="6DF26AB3" w:rsidR="00142D55" w:rsidRPr="001903F2" w:rsidRDefault="00142D55" w:rsidP="00142D55">
                  <w:pPr>
                    <w:pStyle w:val="Default"/>
                    <w:rPr>
                      <w:color w:val="0F2A75"/>
                      <w:sz w:val="22"/>
                      <w:szCs w:val="22"/>
                    </w:rPr>
                  </w:pPr>
                  <w:r w:rsidRPr="001903F2">
                    <w:rPr>
                      <w:color w:val="0F2A75"/>
                      <w:sz w:val="22"/>
                      <w:szCs w:val="22"/>
                    </w:rPr>
                    <w:t xml:space="preserve">A </w:t>
                  </w:r>
                  <w:proofErr w:type="spellStart"/>
                  <w:r w:rsidRPr="001903F2">
                    <w:rPr>
                      <w:color w:val="0F2A75"/>
                      <w:sz w:val="22"/>
                      <w:szCs w:val="22"/>
                    </w:rPr>
                    <w:t>szanazugi</w:t>
                  </w:r>
                  <w:proofErr w:type="spellEnd"/>
                  <w:r w:rsidRPr="001903F2">
                    <w:rPr>
                      <w:color w:val="0F2A75"/>
                      <w:sz w:val="22"/>
                      <w:szCs w:val="22"/>
                    </w:rPr>
                    <w:t xml:space="preserve"> árvízvédelmi központ fejlesztése és a tulcai zsilip és a hidromechanikai berendezések helyreállítása</w:t>
                  </w:r>
                  <w:r w:rsidR="003710F2">
                    <w:rPr>
                      <w:color w:val="0F2A75"/>
                      <w:sz w:val="22"/>
                      <w:szCs w:val="22"/>
                    </w:rPr>
                    <w:t>.</w:t>
                  </w:r>
                  <w:r w:rsidRPr="001903F2">
                    <w:rPr>
                      <w:color w:val="0F2A7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15AB002" w14:textId="77777777" w:rsidR="00142D55" w:rsidRPr="001903F2" w:rsidRDefault="00142D55" w:rsidP="00C56480">
            <w:pPr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</w:p>
        </w:tc>
      </w:tr>
      <w:tr w:rsidR="001903F2" w:rsidRPr="001903F2" w14:paraId="4D87796A" w14:textId="77777777" w:rsidTr="001903F2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E073" w14:textId="77777777" w:rsidR="00142D55" w:rsidRPr="001903F2" w:rsidRDefault="00142D55" w:rsidP="001903F2">
            <w:pPr>
              <w:spacing w:after="120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5672" w14:textId="77777777" w:rsidR="004E1ACF" w:rsidRDefault="004E1ACF" w:rsidP="00142D55">
            <w:pPr>
              <w:spacing w:after="120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>5 –</w:t>
            </w:r>
            <w:r w:rsidR="00300D95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F2A75"/>
                <w:lang w:val="hu-HU"/>
              </w:rPr>
              <w:t>K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ockázat-megelőzés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katasztrófavédelem </w:t>
            </w:r>
          </w:p>
          <w:p w14:paraId="5D8835DE" w14:textId="77777777" w:rsidR="00142D55" w:rsidRPr="001903F2" w:rsidRDefault="00142D55" w:rsidP="00142D55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(Együttműködés a </w:t>
            </w:r>
            <w:r w:rsid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kockázat-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megelőzés</w:t>
            </w:r>
            <w:r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a katasztrófavédelem terén)</w:t>
            </w:r>
          </w:p>
        </w:tc>
      </w:tr>
      <w:tr w:rsidR="001903F2" w:rsidRPr="001903F2" w14:paraId="21972733" w14:textId="77777777" w:rsidTr="001903F2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A355" w14:textId="77777777" w:rsidR="00142D55" w:rsidRPr="001903F2" w:rsidRDefault="002501E6" w:rsidP="001903F2">
            <w:pPr>
              <w:spacing w:after="120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/>
              </w:rPr>
              <w:t xml:space="preserve">Beruházási prioritás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ED30" w14:textId="77777777" w:rsidR="00142D55" w:rsidRPr="001903F2" w:rsidRDefault="00142D55" w:rsidP="004E1ACF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5/b – </w:t>
            </w:r>
            <w:r w:rsidR="004E1ACF" w:rsidRPr="004E1ACF">
              <w:rPr>
                <w:rFonts w:ascii="Open Sans" w:hAnsi="Open Sans" w:cs="Open Sans"/>
                <w:color w:val="0F2A75"/>
                <w:lang w:val="hu-HU"/>
              </w:rPr>
              <w:t>Egyedi kockázatok kezelését, katasztrófákkal szembeni ellenálló képességet és katasztrófakezelő rendszerek fejlesztését célzó beruházások támogatása</w:t>
            </w:r>
          </w:p>
        </w:tc>
      </w:tr>
      <w:tr w:rsidR="001903F2" w:rsidRPr="001903F2" w14:paraId="4D9DA0E5" w14:textId="77777777" w:rsidTr="001903F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A46C" w14:textId="77777777" w:rsidR="00142D55" w:rsidRPr="001903F2" w:rsidRDefault="001903F2" w:rsidP="001903F2">
            <w:pPr>
              <w:spacing w:after="120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/>
              </w:rPr>
              <w:t>Megvalósítási</w:t>
            </w:r>
            <w:r w:rsidR="002501E6" w:rsidRPr="001903F2">
              <w:rPr>
                <w:rFonts w:ascii="Open Sans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955C" w14:textId="77777777" w:rsidR="00142D55" w:rsidRPr="001903F2" w:rsidRDefault="00142D55" w:rsidP="00C564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39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hónap (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2018</w:t>
            </w:r>
            <w:r w:rsidR="003710F2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július 1- 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2021</w:t>
            </w:r>
            <w:r w:rsidR="003710F2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szeptember 30</w:t>
            </w:r>
            <w:r w:rsidR="003710F2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1903F2" w:rsidRPr="001903F2" w14:paraId="6E1B8933" w14:textId="77777777" w:rsidTr="001903F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4D0E" w14:textId="77777777" w:rsidR="00142D55" w:rsidRPr="001903F2" w:rsidRDefault="002501E6" w:rsidP="001903F2">
            <w:pPr>
              <w:spacing w:after="120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016" w14:textId="77777777" w:rsidR="00142D55" w:rsidRPr="001903F2" w:rsidRDefault="002501E6" w:rsidP="00C564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A projekt fő célkitűzése a közös árvízmeg</w:t>
            </w:r>
            <w:r w:rsidR="0046413E">
              <w:rPr>
                <w:rStyle w:val="jlqj4b"/>
                <w:rFonts w:ascii="Open Sans" w:hAnsi="Open Sans" w:cs="Open Sans"/>
                <w:color w:val="0F2A75"/>
                <w:lang w:val="hu-HU"/>
              </w:rPr>
              <w:t>előzés hatékonyságának,</w:t>
            </w:r>
            <w:r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védett árterek árvízvédelmi biztonságának növelése, valamint a megelőzési 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infrastruktúra korszerűsítése</w:t>
            </w:r>
            <w:r w:rsidR="0046413E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volt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</w:p>
        </w:tc>
      </w:tr>
      <w:tr w:rsidR="001903F2" w:rsidRPr="001903F2" w14:paraId="5C4139C1" w14:textId="77777777" w:rsidTr="001903F2">
        <w:trPr>
          <w:trHeight w:val="44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6B683B" w14:textId="77777777" w:rsidR="00142D55" w:rsidRPr="001903F2" w:rsidRDefault="00142D55" w:rsidP="001903F2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Partners</w:t>
            </w:r>
            <w:r w:rsidR="002501E6"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A7F45" w14:textId="77777777" w:rsidR="00142D55" w:rsidRPr="001903F2" w:rsidRDefault="002501E6" w:rsidP="004641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Vezető Kedvezményezett</w:t>
            </w:r>
            <w:r w:rsidR="00142D55"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:</w:t>
            </w:r>
            <w:r w:rsidR="00142D55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Rom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án Nemzeti Vízügyi Igazgatóság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  <w:r w:rsidR="001903F2">
              <w:rPr>
                <w:rFonts w:ascii="Open Sans" w:hAnsi="Open Sans" w:cs="Open Sans"/>
                <w:color w:val="0F2A75"/>
                <w:lang w:val="hu-HU" w:eastAsia="en-GB"/>
              </w:rPr>
              <w:t>(Romá</w:t>
            </w:r>
            <w:r w:rsidR="00142D55" w:rsidRPr="001903F2">
              <w:rPr>
                <w:rFonts w:ascii="Open Sans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1903F2" w:rsidRPr="001903F2" w14:paraId="4A3BD499" w14:textId="77777777" w:rsidTr="001903F2">
        <w:trPr>
          <w:trHeight w:val="817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8A17" w14:textId="77777777" w:rsidR="00142D55" w:rsidRPr="001903F2" w:rsidRDefault="00142D55" w:rsidP="001903F2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B65A7" w14:textId="77777777" w:rsidR="00142D55" w:rsidRPr="001903F2" w:rsidRDefault="002501E6" w:rsidP="00C564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Projek</w:t>
            </w:r>
            <w:r w:rsidR="003710F2">
              <w:rPr>
                <w:rFonts w:ascii="Open Sans" w:hAnsi="Open Sans" w:cs="Open Sans"/>
                <w:b/>
                <w:color w:val="0F2A75"/>
                <w:lang w:val="hu-HU" w:eastAsia="en-GB"/>
              </w:rPr>
              <w:t>t</w:t>
            </w:r>
            <w:r w:rsidR="00142D55"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partner:</w:t>
            </w:r>
          </w:p>
          <w:p w14:paraId="37E79494" w14:textId="77777777" w:rsidR="00142D55" w:rsidRPr="001903F2" w:rsidRDefault="00142D55" w:rsidP="00C564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PP2:</w:t>
            </w:r>
            <w:r w:rsidRPr="001903F2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Körös-vidéki </w:t>
            </w:r>
            <w:r w:rsidR="001903F2" w:rsidRPr="001903F2">
              <w:rPr>
                <w:rFonts w:ascii="Open Sans" w:hAnsi="Open Sans" w:cs="Open Sans"/>
                <w:color w:val="0F2A75"/>
                <w:lang w:val="hu-HU" w:eastAsia="en-GB"/>
              </w:rPr>
              <w:t>Vízügyi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Igazgatóság (Magyarország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1903F2" w:rsidRPr="001903F2" w14:paraId="1CCD0E2B" w14:textId="77777777" w:rsidTr="001903F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BB75" w14:textId="77777777" w:rsidR="00142D55" w:rsidRPr="001903F2" w:rsidRDefault="002501E6" w:rsidP="001903F2">
            <w:pPr>
              <w:spacing w:line="256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7B73" w14:textId="1865955C" w:rsidR="00142D55" w:rsidRDefault="00142D55" w:rsidP="00C56480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1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961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546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, 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22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euró, melyből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1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667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314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, </w:t>
            </w:r>
            <w:r w:rsidRPr="001903F2">
              <w:rPr>
                <w:rFonts w:ascii="Open Sans" w:hAnsi="Open Sans" w:cs="Open Sans"/>
                <w:color w:val="0F2A75"/>
                <w:lang w:val="hu-HU" w:eastAsia="en-GB"/>
              </w:rPr>
              <w:t>28</w:t>
            </w:r>
            <w:r w:rsidR="002501E6" w:rsidRPr="001903F2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 ERFA támogatás</w:t>
            </w:r>
            <w:r w:rsidR="0046413E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</w:p>
          <w:p w14:paraId="20EFE609" w14:textId="77777777" w:rsidR="0046413E" w:rsidRPr="00713D3F" w:rsidRDefault="0046413E" w:rsidP="0046413E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713D3F">
              <w:rPr>
                <w:rFonts w:ascii="Open Sans" w:hAnsi="Open Sans" w:cs="Open Sans"/>
                <w:color w:val="0F2A75"/>
                <w:lang w:val="hu-HU" w:eastAsia="en-GB"/>
              </w:rPr>
              <w:t xml:space="preserve">A projektben elszámolt teljes költségvetés összege: </w:t>
            </w:r>
            <w:r>
              <w:rPr>
                <w:rFonts w:ascii="Open Sans" w:hAnsi="Open Sans" w:cs="Open Sans"/>
                <w:color w:val="0F2A75"/>
                <w:lang w:val="hu-HU" w:eastAsia="en-GB"/>
              </w:rPr>
              <w:t>1.861.268,60</w:t>
            </w:r>
            <w:r w:rsidRPr="00713D3F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</w:t>
            </w:r>
            <w:r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</w:p>
          <w:p w14:paraId="2E58B964" w14:textId="77777777" w:rsidR="0046413E" w:rsidRPr="001903F2" w:rsidRDefault="0046413E" w:rsidP="0046413E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A költségvetés felhasználása: 94,89</w:t>
            </w:r>
            <w:r w:rsidRPr="00C4104C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%</w:t>
            </w:r>
          </w:p>
        </w:tc>
      </w:tr>
      <w:tr w:rsidR="001903F2" w:rsidRPr="001903F2" w14:paraId="01077A76" w14:textId="77777777" w:rsidTr="001903F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3D20" w14:textId="77777777" w:rsidR="00142D55" w:rsidRPr="001903F2" w:rsidRDefault="0055128B" w:rsidP="001903F2">
            <w:pPr>
              <w:spacing w:line="256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1903F2">
              <w:rPr>
                <w:rFonts w:ascii="Open Sans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9C43" w14:textId="77777777" w:rsidR="002501E6" w:rsidRPr="001903F2" w:rsidRDefault="002501E6" w:rsidP="00C56480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projekt célja a sürgősségi és katasztrófavédelmi</w:t>
            </w:r>
            <w:r w:rsidR="006A671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intézkedések gyors biztosítása 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="0046413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határon átnyúló Sebes-Körös és Fekete-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Körös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medencé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jé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</w:t>
            </w:r>
            <w:r w:rsidR="0046413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en, továbbá a fenntartható fejlődés</w:t>
            </w:r>
            <w:r w:rsidR="006A671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volt</w:t>
            </w:r>
            <w:r w:rsidR="0046413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</w:t>
            </w:r>
            <w:r w:rsidR="006A671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valamint másodlagos célként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300D95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szárazság</w:t>
            </w:r>
            <w:r w:rsidR="00300D9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/aszály</w:t>
            </w:r>
            <w:r w:rsidR="00300D95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idején 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szükséges 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víz</w:t>
            </w:r>
            <w:r w:rsidR="006A671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mennyiség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biztosítása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szerepelt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.</w:t>
            </w:r>
          </w:p>
          <w:p w14:paraId="5345938D" w14:textId="77777777" w:rsidR="0055128B" w:rsidRPr="001903F2" w:rsidRDefault="0055128B" w:rsidP="00C56480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2F3A6C07" w14:textId="77777777" w:rsidR="00142D55" w:rsidRPr="001903F2" w:rsidRDefault="000F01E5" w:rsidP="00C56480">
            <w:pPr>
              <w:pStyle w:val="HTML-kntformzott"/>
              <w:jc w:val="both"/>
              <w:rPr>
                <w:rFonts w:ascii="Open Sans" w:eastAsia="Calibri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eastAsia="Calibri" w:hAnsi="Open Sans" w:cs="Open Sans"/>
                <w:color w:val="0F2A75"/>
                <w:sz w:val="22"/>
                <w:szCs w:val="22"/>
                <w:lang w:val="hu-HU"/>
              </w:rPr>
              <w:t>A projekt főbb tevékenységei az alábbiakat tartalmazták</w:t>
            </w:r>
            <w:r w:rsidR="0055128B" w:rsidRPr="001903F2">
              <w:rPr>
                <w:rFonts w:ascii="Open Sans" w:eastAsia="Calibri" w:hAnsi="Open Sans" w:cs="Open Sans"/>
                <w:color w:val="0F2A75"/>
                <w:sz w:val="22"/>
                <w:szCs w:val="22"/>
                <w:lang w:val="hu-HU"/>
              </w:rPr>
              <w:t>:</w:t>
            </w:r>
          </w:p>
          <w:p w14:paraId="6F4F2048" w14:textId="77777777" w:rsidR="0055128B" w:rsidRPr="001903F2" w:rsidRDefault="0055128B" w:rsidP="00D379EF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meglévő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tulcai</w:t>
            </w:r>
            <w:proofErr w:type="spellEnd"/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gát </w:t>
            </w:r>
            <w:r w:rsidR="001903F2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újjáépítése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</w:p>
          <w:p w14:paraId="49965EE5" w14:textId="77777777" w:rsidR="00D379EF" w:rsidRPr="001903F2" w:rsidRDefault="0055128B" w:rsidP="00D379EF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Hid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romechanikai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berendezések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0F01E5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bel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eértve az öntisztító rácsok,</w:t>
            </w:r>
            <w:r w:rsidR="000F01E5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beszerzése és felszerelése;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28C35108" w14:textId="77777777" w:rsidR="00D379EF" w:rsidRPr="001903F2" w:rsidRDefault="0055128B" w:rsidP="00D379EF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Tulca-gát felúj</w:t>
            </w:r>
            <w:r w:rsidR="004E1ACF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ított elektromos hálózatának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telepítése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68087193" w14:textId="77777777" w:rsidR="00D379EF" w:rsidRPr="001903F2" w:rsidRDefault="0055128B" w:rsidP="00D379EF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Szanazugi Árvízvédelmi Központ, a melléképületek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, a parkoló és a lebegő stég 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felújítása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26FA1428" w14:textId="77777777" w:rsidR="0055128B" w:rsidRPr="001903F2" w:rsidRDefault="00D379EF" w:rsidP="00D379EF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lastRenderedPageBreak/>
              <w:t>Különböző e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szköz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ök beszerzése a vezetőség</w:t>
            </w:r>
            <w:r w:rsidR="0055128B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számára (4 laptop, 1 nyomtató)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.</w:t>
            </w:r>
          </w:p>
          <w:p w14:paraId="62E410C1" w14:textId="77777777" w:rsidR="000F01E5" w:rsidRPr="00A62A58" w:rsidRDefault="000F01E5" w:rsidP="000F01E5">
            <w:pPr>
              <w:pStyle w:val="HTML-kntformzott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 projekt 202</w:t>
            </w:r>
            <w:r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0</w:t>
            </w: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 xml:space="preserve">. </w:t>
            </w:r>
            <w:r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szeptember</w:t>
            </w: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 xml:space="preserve"> 30-án sikeresen befejeződött.</w:t>
            </w:r>
          </w:p>
          <w:p w14:paraId="6263AE3A" w14:textId="77777777" w:rsidR="000F01E5" w:rsidRDefault="000F01E5" w:rsidP="000F01E5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Az összes projekttevékenység teljes mértékben (100%) megvalósításra került.</w:t>
            </w:r>
          </w:p>
          <w:p w14:paraId="6AC7BF58" w14:textId="77777777" w:rsidR="00AD4B4D" w:rsidRPr="00A62A58" w:rsidRDefault="00AD4B4D" w:rsidP="000F01E5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</w:p>
          <w:p w14:paraId="448FB1BF" w14:textId="77777777" w:rsidR="00AD4B4D" w:rsidRDefault="00AD4B4D" w:rsidP="00AD4B4D">
            <w:pPr>
              <w:pStyle w:val="HTML-kntformzott"/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</w:t>
            </w:r>
            <w:r w:rsidRPr="00AD4B4D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főbb eredményei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az alábbiak:</w:t>
            </w:r>
          </w:p>
          <w:p w14:paraId="6F0BABCD" w14:textId="77777777" w:rsidR="00AD4B4D" w:rsidRDefault="00AD4B4D" w:rsidP="003F5222">
            <w:pPr>
              <w:pStyle w:val="HTML-kntformzott"/>
              <w:numPr>
                <w:ilvl w:val="0"/>
                <w:numId w:val="10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AD4B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két partner által beszerzett irodaszerek, melyeket a munkatársak és az árvízvédelmi időszak alatt az árvízvédelmi küldetésekbe bevont szakértők tudnak használni</w:t>
            </w:r>
          </w:p>
          <w:p w14:paraId="52F7F3BD" w14:textId="79A520E8" w:rsidR="00AD4B4D" w:rsidRDefault="00AD4B4D" w:rsidP="003F5222">
            <w:pPr>
              <w:pStyle w:val="HTML-kntformzott"/>
              <w:numPr>
                <w:ilvl w:val="0"/>
                <w:numId w:val="10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proofErr w:type="spellStart"/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Szanazugi</w:t>
            </w:r>
            <w:proofErr w:type="spellEnd"/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Árvízvédelmi Központ felújítása</w:t>
            </w:r>
          </w:p>
          <w:p w14:paraId="59567E74" w14:textId="406652DF" w:rsidR="00AD4B4D" w:rsidRDefault="00AD4B4D" w:rsidP="003F5222">
            <w:pPr>
              <w:pStyle w:val="HTML-kntformzott"/>
              <w:numPr>
                <w:ilvl w:val="0"/>
                <w:numId w:val="10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folyók mentén található két lebegő stég felújításra került.</w:t>
            </w:r>
          </w:p>
          <w:p w14:paraId="758EFD6D" w14:textId="50119BDD" w:rsidR="00AD4B4D" w:rsidRDefault="00AD4B4D" w:rsidP="003F5222">
            <w:pPr>
              <w:pStyle w:val="HTML-kntformzott"/>
              <w:numPr>
                <w:ilvl w:val="0"/>
                <w:numId w:val="10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Pr="00AD4B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felújított és korszerűsített </w:t>
            </w:r>
            <w:proofErr w:type="spellStart"/>
            <w:r w:rsidRPr="00AD4B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Tulca</w:t>
            </w:r>
            <w:proofErr w:type="spellEnd"/>
            <w:r w:rsidRPr="00AD4B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-i vízgyűjtő csomópont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. A gát nyitására és zárására szolgáló meglévő </w:t>
            </w:r>
            <w:proofErr w:type="spellStart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hidro</w:t>
            </w:r>
            <w:proofErr w:type="spellEnd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-mechanikai eszközt kicserélték.  </w:t>
            </w:r>
          </w:p>
          <w:p w14:paraId="0CA38886" w14:textId="77777777" w:rsidR="00E97B9D" w:rsidRDefault="00E97B9D" w:rsidP="00E97B9D">
            <w:pPr>
              <w:pStyle w:val="HTML-kntformzott"/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4A2EB76A" w14:textId="67C506D2" w:rsidR="00E97B9D" w:rsidRDefault="00E97B9D" w:rsidP="00E97B9D">
            <w:pPr>
              <w:pStyle w:val="HTML-kntformzott"/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r w:rsidRPr="00E97B9D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projekt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által elért </w:t>
            </w:r>
            <w:r w:rsidRPr="00E97B9D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főbb hatások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:</w:t>
            </w:r>
          </w:p>
          <w:p w14:paraId="7439D789" w14:textId="31953486" w:rsidR="00E97B9D" w:rsidRDefault="00E97B9D" w:rsidP="00E97B9D">
            <w:pPr>
              <w:pStyle w:val="HTML-kntformzott"/>
              <w:numPr>
                <w:ilvl w:val="0"/>
                <w:numId w:val="9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meglévő </w:t>
            </w:r>
            <w:proofErr w:type="spellStart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Tulca</w:t>
            </w:r>
            <w:proofErr w:type="spellEnd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-i gátat újjáépítették, ezáltal </w:t>
            </w:r>
            <w:r w:rsidR="006656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Sebes-Körös és a Fekete-Körös mentén élő lakosság számára nagyobb védettség és az érintett területek </w:t>
            </w:r>
            <w:proofErr w:type="spellStart"/>
            <w:r w:rsidR="006656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szocio</w:t>
            </w:r>
            <w:proofErr w:type="spellEnd"/>
            <w:r w:rsidR="006656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-ökonómiai céljai is </w:t>
            </w:r>
            <w:proofErr w:type="spellStart"/>
            <w:r w:rsidR="006656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biztosítottá</w:t>
            </w:r>
            <w:proofErr w:type="spellEnd"/>
            <w:r w:rsidR="0066564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váltak. </w:t>
            </w:r>
          </w:p>
          <w:p w14:paraId="36631EA0" w14:textId="72AE5BD7" w:rsidR="0066564D" w:rsidRDefault="005C14DF" w:rsidP="00E97B9D">
            <w:pPr>
              <w:pStyle w:val="HTML-kntformzott"/>
              <w:numPr>
                <w:ilvl w:val="0"/>
                <w:numId w:val="9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KÖVIZIG árvízvédelmi infrastruktúrájához tartozó </w:t>
            </w:r>
            <w:proofErr w:type="spellStart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szanazugi</w:t>
            </w:r>
            <w:proofErr w:type="spellEnd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Árvízvédelmi Központ felújításra került, ezáltal hozzájárul a katasztrófák elleni védekezéshez a határmenti térségben, valamint növeli a katasztrófavédelmi tevékenységek hatékonyságát. </w:t>
            </w:r>
          </w:p>
          <w:p w14:paraId="251FD96A" w14:textId="4A59FAD2" w:rsidR="00D379EF" w:rsidRDefault="005C14DF" w:rsidP="00AD254A">
            <w:pPr>
              <w:pStyle w:val="HTML-kntformzott"/>
              <w:numPr>
                <w:ilvl w:val="0"/>
                <w:numId w:val="9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Sebes-Körös és Fekete-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Körös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határmenti 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medencéjéb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en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lehetővé váltak a sürgősségi helyzetekhez és katasztrófa-kezeléshez kapcsolódó azonnali beavatkozások, a fenntartható fejlődés és másodlagos funkcióját tekintv</w:t>
            </w:r>
            <w:r w:rsidR="00AD254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e a szárazabb, aszályosabb időszakokban elérhető a szükséges vízmennyiség.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52C6578B" w14:textId="0B2169C2" w:rsidR="00AD254A" w:rsidRPr="00AD254A" w:rsidRDefault="00AD254A" w:rsidP="00AD254A">
            <w:pPr>
              <w:pStyle w:val="HTML-kntformzott"/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3A364328" w14:textId="77777777" w:rsidR="00AD254A" w:rsidRDefault="00AD254A" w:rsidP="00C56480">
            <w:pPr>
              <w:pStyle w:val="HTML-kntformzott"/>
              <w:spacing w:line="276" w:lineRule="auto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r w:rsidRPr="00AD254A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fő eredménymutató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: </w:t>
            </w:r>
          </w:p>
          <w:p w14:paraId="51E47207" w14:textId="5944A9E3" w:rsidR="00D379EF" w:rsidRPr="001903F2" w:rsidRDefault="00D379EF" w:rsidP="00E55042">
            <w:pPr>
              <w:pStyle w:val="HTML-kntformzott"/>
              <w:jc w:val="both"/>
              <w:rPr>
                <w:rStyle w:val="viiyi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</w:pP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="000F01E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Program Eredmény mutatója az 5/</w:t>
            </w:r>
            <w:r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b-1 „</w:t>
            </w:r>
            <w:r w:rsidRPr="001903F2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Lakosság, amelyet </w:t>
            </w:r>
            <w:r w:rsidR="001903F2" w:rsidRPr="001903F2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>fejlesztett</w:t>
            </w:r>
            <w:r w:rsidRPr="001903F2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 katasztrófavédelmi szolgáltatások védenek”.</w:t>
            </w:r>
            <w:r w:rsidRPr="001903F2">
              <w:rPr>
                <w:rStyle w:val="viiyi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7AD6044C" w14:textId="77777777" w:rsidR="00AD254A" w:rsidRDefault="000F01E5" w:rsidP="00E55042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ROHU-28 projekt révén 149.335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fő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részesül</w:t>
            </w:r>
            <w:r w:rsidR="00E71BC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jobb védelemben a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fejlesztett katasztrófavédelmi szolgáltatások</w:t>
            </w:r>
            <w:r w:rsidR="00E71BC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révén</w:t>
            </w:r>
            <w:r w:rsidR="00D379EF" w:rsidRPr="001903F2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.</w:t>
            </w:r>
            <w:r w:rsidR="00AD254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</w:p>
          <w:p w14:paraId="7F91E57F" w14:textId="77777777" w:rsidR="00AD254A" w:rsidRDefault="00AD254A" w:rsidP="00AD254A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</w:p>
          <w:p w14:paraId="18A324A5" w14:textId="7F6FD02A" w:rsidR="00AD254A" w:rsidRPr="00AD254A" w:rsidRDefault="00AD254A" w:rsidP="00AD254A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</w:pPr>
            <w:proofErr w:type="spellStart"/>
            <w:r w:rsidRPr="00AD254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Weboldalak</w:t>
            </w:r>
            <w:proofErr w:type="spellEnd"/>
            <w:r w:rsidRPr="00AD254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: </w:t>
            </w:r>
          </w:p>
          <w:p w14:paraId="24C6EE4E" w14:textId="77777777" w:rsidR="00AD254A" w:rsidRDefault="00AD254A" w:rsidP="00AD254A">
            <w:pPr>
              <w:pStyle w:val="HTML-kntformzott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Hiperhivatkozs"/>
                <w:rFonts w:ascii="Open Sans" w:hAnsi="Open Sans"/>
                <w:color w:val="003399"/>
                <w:sz w:val="22"/>
                <w:szCs w:val="22"/>
                <w:u w:val="none"/>
              </w:rPr>
            </w:pPr>
            <w:hyperlink r:id="rId7" w:history="1">
              <w:r w:rsidRPr="009265AC">
                <w:rPr>
                  <w:rStyle w:val="Hiperhivatkozs"/>
                  <w:rFonts w:ascii="Open Sans" w:eastAsiaTheme="majorEastAsia" w:hAnsi="Open Sans"/>
                  <w:sz w:val="22"/>
                  <w:szCs w:val="22"/>
                </w:rPr>
                <w:t>http://www.szanazug-tulca.ro/</w:t>
              </w:r>
            </w:hyperlink>
          </w:p>
          <w:p w14:paraId="43F74B10" w14:textId="09D2477A" w:rsidR="00142D55" w:rsidRPr="00AD254A" w:rsidRDefault="00AD254A" w:rsidP="00AD254A">
            <w:pPr>
              <w:pStyle w:val="HTML-kntformzott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hyperlink r:id="rId8" w:history="1">
              <w:r w:rsidRPr="00DA4125">
                <w:rPr>
                  <w:rStyle w:val="Hiperhivatkozs"/>
                  <w:rFonts w:ascii="Open Sans" w:hAnsi="Open Sans"/>
                </w:rPr>
                <w:t>http://www.kovizig.hu/06-projektek/02-europa-unios-projektek/17-szanazugi-arvizvedelmi-kozpont-fejlesztese/index.php</w:t>
              </w:r>
            </w:hyperlink>
          </w:p>
        </w:tc>
      </w:tr>
    </w:tbl>
    <w:p w14:paraId="3BDE403A" w14:textId="77777777" w:rsidR="0054292D" w:rsidRPr="001903F2" w:rsidRDefault="0054292D" w:rsidP="005650EB">
      <w:pPr>
        <w:jc w:val="both"/>
        <w:rPr>
          <w:rFonts w:ascii="Open Sans" w:hAnsi="Open Sans" w:cs="Open Sans"/>
          <w:color w:val="0F2A75"/>
          <w:lang w:val="hu-HU"/>
        </w:rPr>
      </w:pPr>
    </w:p>
    <w:sectPr w:rsidR="0054292D" w:rsidRPr="001903F2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8D61" w14:textId="77777777" w:rsidR="00226D07" w:rsidRDefault="00226D07" w:rsidP="00C23211">
      <w:pPr>
        <w:spacing w:after="0" w:line="240" w:lineRule="auto"/>
      </w:pPr>
      <w:r>
        <w:separator/>
      </w:r>
    </w:p>
  </w:endnote>
  <w:endnote w:type="continuationSeparator" w:id="0">
    <w:p w14:paraId="09E26603" w14:textId="77777777" w:rsidR="00226D07" w:rsidRDefault="00226D0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2348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FC4F" w14:textId="77777777" w:rsidR="00226D07" w:rsidRDefault="00226D07" w:rsidP="00C23211">
      <w:pPr>
        <w:spacing w:after="0" w:line="240" w:lineRule="auto"/>
      </w:pPr>
      <w:r>
        <w:separator/>
      </w:r>
    </w:p>
  </w:footnote>
  <w:footnote w:type="continuationSeparator" w:id="0">
    <w:p w14:paraId="3215E660" w14:textId="77777777" w:rsidR="00226D07" w:rsidRDefault="00226D0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B3BB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645EDC09" wp14:editId="262C39A3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689"/>
    <w:multiLevelType w:val="hybridMultilevel"/>
    <w:tmpl w:val="60BC605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C75392B"/>
    <w:multiLevelType w:val="hybridMultilevel"/>
    <w:tmpl w:val="7EEA357C"/>
    <w:lvl w:ilvl="0" w:tplc="3CC24CB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E213B"/>
    <w:multiLevelType w:val="hybridMultilevel"/>
    <w:tmpl w:val="3EBE6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26038"/>
    <w:multiLevelType w:val="hybridMultilevel"/>
    <w:tmpl w:val="11B6D7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5B3"/>
    <w:multiLevelType w:val="hybridMultilevel"/>
    <w:tmpl w:val="0200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16EA6"/>
    <w:multiLevelType w:val="hybridMultilevel"/>
    <w:tmpl w:val="3A089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50768">
    <w:abstractNumId w:val="1"/>
  </w:num>
  <w:num w:numId="2" w16cid:durableId="1734622426">
    <w:abstractNumId w:val="6"/>
  </w:num>
  <w:num w:numId="3" w16cid:durableId="182597318">
    <w:abstractNumId w:val="9"/>
  </w:num>
  <w:num w:numId="4" w16cid:durableId="1371766126">
    <w:abstractNumId w:val="8"/>
  </w:num>
  <w:num w:numId="5" w16cid:durableId="2099787999">
    <w:abstractNumId w:val="5"/>
  </w:num>
  <w:num w:numId="6" w16cid:durableId="1348481908">
    <w:abstractNumId w:val="7"/>
  </w:num>
  <w:num w:numId="7" w16cid:durableId="388457619">
    <w:abstractNumId w:val="4"/>
  </w:num>
  <w:num w:numId="8" w16cid:durableId="1753887335">
    <w:abstractNumId w:val="2"/>
  </w:num>
  <w:num w:numId="9" w16cid:durableId="1435173090">
    <w:abstractNumId w:val="3"/>
  </w:num>
  <w:num w:numId="10" w16cid:durableId="29950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5042E"/>
    <w:rsid w:val="000D3995"/>
    <w:rsid w:val="000F01E5"/>
    <w:rsid w:val="000F0D69"/>
    <w:rsid w:val="00142D55"/>
    <w:rsid w:val="001903F2"/>
    <w:rsid w:val="00190E0A"/>
    <w:rsid w:val="00223F2E"/>
    <w:rsid w:val="00226D07"/>
    <w:rsid w:val="002501E6"/>
    <w:rsid w:val="002642B0"/>
    <w:rsid w:val="00294248"/>
    <w:rsid w:val="002A458B"/>
    <w:rsid w:val="002A5B39"/>
    <w:rsid w:val="00300D95"/>
    <w:rsid w:val="00336E2A"/>
    <w:rsid w:val="003710F2"/>
    <w:rsid w:val="0039047A"/>
    <w:rsid w:val="003B347A"/>
    <w:rsid w:val="003D4D5C"/>
    <w:rsid w:val="003F5222"/>
    <w:rsid w:val="00415271"/>
    <w:rsid w:val="0046413E"/>
    <w:rsid w:val="004A2FEA"/>
    <w:rsid w:val="004D6530"/>
    <w:rsid w:val="004E1819"/>
    <w:rsid w:val="004E1ACF"/>
    <w:rsid w:val="00507420"/>
    <w:rsid w:val="0054292D"/>
    <w:rsid w:val="0055128B"/>
    <w:rsid w:val="005650EB"/>
    <w:rsid w:val="005C14DF"/>
    <w:rsid w:val="0066564D"/>
    <w:rsid w:val="00686389"/>
    <w:rsid w:val="006A4131"/>
    <w:rsid w:val="006A6717"/>
    <w:rsid w:val="006B30F3"/>
    <w:rsid w:val="0070258D"/>
    <w:rsid w:val="00712E16"/>
    <w:rsid w:val="00732D28"/>
    <w:rsid w:val="00744546"/>
    <w:rsid w:val="00761E91"/>
    <w:rsid w:val="007862CB"/>
    <w:rsid w:val="00796992"/>
    <w:rsid w:val="007C2C43"/>
    <w:rsid w:val="00820130"/>
    <w:rsid w:val="008451FF"/>
    <w:rsid w:val="008F2B0E"/>
    <w:rsid w:val="0097126B"/>
    <w:rsid w:val="00980598"/>
    <w:rsid w:val="009D0623"/>
    <w:rsid w:val="00A751C9"/>
    <w:rsid w:val="00A82BA6"/>
    <w:rsid w:val="00AD254A"/>
    <w:rsid w:val="00AD4B4D"/>
    <w:rsid w:val="00AF6FC2"/>
    <w:rsid w:val="00B22961"/>
    <w:rsid w:val="00B22BC6"/>
    <w:rsid w:val="00B92ED0"/>
    <w:rsid w:val="00C23211"/>
    <w:rsid w:val="00C23EAD"/>
    <w:rsid w:val="00C516EF"/>
    <w:rsid w:val="00D12B95"/>
    <w:rsid w:val="00D205B9"/>
    <w:rsid w:val="00D379EF"/>
    <w:rsid w:val="00D45A92"/>
    <w:rsid w:val="00D736AC"/>
    <w:rsid w:val="00DE4738"/>
    <w:rsid w:val="00E4099D"/>
    <w:rsid w:val="00E55042"/>
    <w:rsid w:val="00E71BC3"/>
    <w:rsid w:val="00E91B08"/>
    <w:rsid w:val="00E97B9D"/>
    <w:rsid w:val="00EB0D64"/>
    <w:rsid w:val="00F0230A"/>
    <w:rsid w:val="00F61C24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1328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2D55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142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42D55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Default">
    <w:name w:val="Default"/>
    <w:rsid w:val="00142D5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hu-HU"/>
    </w:rPr>
  </w:style>
  <w:style w:type="character" w:customStyle="1" w:styleId="jlqj4b">
    <w:name w:val="jlqj4b"/>
    <w:basedOn w:val="Bekezdsalapbettpusa"/>
    <w:rsid w:val="00142D55"/>
  </w:style>
  <w:style w:type="character" w:customStyle="1" w:styleId="viiyi">
    <w:name w:val="viiyi"/>
    <w:basedOn w:val="Bekezdsalapbettpusa"/>
    <w:rsid w:val="00D379EF"/>
  </w:style>
  <w:style w:type="character" w:styleId="Hiperhivatkozs">
    <w:name w:val="Hyperlink"/>
    <w:basedOn w:val="Bekezdsalapbettpusa"/>
    <w:uiPriority w:val="99"/>
    <w:unhideWhenUsed/>
    <w:rsid w:val="0005042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C2C4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D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vizig.hu/06-projektek/02-europa-unios-projektek/17-szanazugi-arvizvedelmi-kozpont-fejlesztese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anazug-tulca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39</TotalTime>
  <Pages>2</Pages>
  <Words>477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Vidovenyecz Éva</cp:lastModifiedBy>
  <cp:revision>8</cp:revision>
  <dcterms:created xsi:type="dcterms:W3CDTF">2026-03-27T11:12:00Z</dcterms:created>
  <dcterms:modified xsi:type="dcterms:W3CDTF">2026-03-31T11:43:00Z</dcterms:modified>
</cp:coreProperties>
</file>