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8AF1" w14:textId="77777777" w:rsidR="000F0D69" w:rsidRPr="001A0A6E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1A0A6E" w14:paraId="7DD6EF4D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6A4BED2E" w14:textId="77777777" w:rsidR="00EE06E9" w:rsidRPr="001A0A6E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="006C3EAE" w:rsidRPr="001A0A6E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  <w:r w:rsidRPr="001A0A6E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1A0A6E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1A0A6E" w14:paraId="3CF2A5CE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5BE7" w14:textId="77777777" w:rsidR="00EE06E9" w:rsidRPr="001A0A6E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7B5E" w14:textId="77777777" w:rsidR="00EE06E9" w:rsidRPr="001A0A6E" w:rsidRDefault="009C668B" w:rsidP="00C54198">
            <w:pPr>
              <w:spacing w:after="120"/>
              <w:jc w:val="both"/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  <w:t>ROHU-300</w:t>
            </w:r>
          </w:p>
        </w:tc>
      </w:tr>
      <w:tr w:rsidR="00EE06E9" w:rsidRPr="001A0A6E" w14:paraId="71AC74D3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B5D0" w14:textId="77777777" w:rsidR="00EE06E9" w:rsidRPr="001A0A6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CE92" w14:textId="77777777" w:rsidR="009C668B" w:rsidRPr="001A0A6E" w:rsidRDefault="009C668B" w:rsidP="009C668B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proofErr w:type="spellStart"/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t>ProTourism</w:t>
            </w:r>
            <w:proofErr w:type="spellEnd"/>
          </w:p>
          <w:p w14:paraId="25C780FF" w14:textId="77777777" w:rsidR="00EE06E9" w:rsidRPr="001A0A6E" w:rsidRDefault="009C668B" w:rsidP="009C668B">
            <w:pPr>
              <w:spacing w:after="0"/>
              <w:jc w:val="both"/>
              <w:rPr>
                <w:rFonts w:ascii="Open Sans" w:hAnsi="Open Sans" w:cs="Open Sans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Open Sans"/>
                <w:color w:val="2F5496" w:themeColor="accent5" w:themeShade="BF"/>
                <w:lang w:val="hu-HU"/>
              </w:rPr>
              <w:t>Közös kihívások - közös megoldások: intézményfejlesztés a turizmus területén</w:t>
            </w:r>
          </w:p>
        </w:tc>
      </w:tr>
      <w:tr w:rsidR="00EE06E9" w:rsidRPr="001A0A6E" w14:paraId="6AFCA308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B9B8" w14:textId="77777777" w:rsidR="00EE06E9" w:rsidRPr="001A0A6E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1A0A6E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  <w:r w:rsidR="00134FA0" w:rsidRPr="001A0A6E">
              <w:rPr>
                <w:rFonts w:ascii="Open Sans" w:hAnsi="Open Sans"/>
                <w:b/>
                <w:color w:val="003399"/>
                <w:lang w:val="hu-HU"/>
              </w:rPr>
              <w:t>i</w:t>
            </w:r>
            <w:r w:rsidRPr="001A0A6E">
              <w:rPr>
                <w:rFonts w:ascii="Open Sans" w:hAnsi="Open Sans"/>
                <w:b/>
                <w:color w:val="003399"/>
                <w:lang w:val="hu-HU"/>
              </w:rPr>
              <w:t xml:space="preserve">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6D16" w14:textId="1766249B" w:rsidR="001A0A6E" w:rsidRPr="001A0A6E" w:rsidRDefault="00EE06E9" w:rsidP="009626FD">
            <w:pPr>
              <w:spacing w:after="120"/>
              <w:jc w:val="both"/>
              <w:rPr>
                <w:color w:val="2F5496" w:themeColor="accent5" w:themeShade="BF"/>
                <w:lang w:val="hu-HU"/>
              </w:rPr>
            </w:pPr>
            <w:r w:rsidRPr="001A0A6E">
              <w:rPr>
                <w:rFonts w:ascii="Open Sans" w:hAnsi="Open Sans"/>
                <w:color w:val="2F5496" w:themeColor="accent5" w:themeShade="BF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  <w:r w:rsidR="009626FD" w:rsidRPr="001A0A6E">
              <w:rPr>
                <w:color w:val="2F5496" w:themeColor="accent5" w:themeShade="BF"/>
                <w:lang w:val="hu-HU"/>
              </w:rPr>
              <w:t xml:space="preserve"> </w:t>
            </w:r>
          </w:p>
        </w:tc>
      </w:tr>
      <w:tr w:rsidR="00EE06E9" w:rsidRPr="001A0A6E" w14:paraId="0AFBED29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60AA" w14:textId="77777777" w:rsidR="00EE06E9" w:rsidRPr="001A0A6E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1A0A6E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2B145637" w14:textId="77777777" w:rsidR="00EE06E9" w:rsidRPr="001A0A6E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1A0A6E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FE5D" w14:textId="5F54CBAF" w:rsidR="001A0A6E" w:rsidRPr="001A0A6E" w:rsidRDefault="00EE06E9" w:rsidP="001A0A6E">
            <w:pPr>
              <w:spacing w:after="120"/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11/b –</w:t>
            </w:r>
            <w:r w:rsidR="001A0A6E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 A jogi és közigazgatási együttműködés, valamint az állampolgárok és az intézmények közötti együttműködés előmozdítása</w:t>
            </w:r>
          </w:p>
        </w:tc>
      </w:tr>
      <w:tr w:rsidR="00EE06E9" w:rsidRPr="001A0A6E" w14:paraId="6D0E6C8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FA49" w14:textId="77777777" w:rsidR="00EE06E9" w:rsidRPr="001A0A6E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1A0A6E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ABCC" w14:textId="5316E0E0" w:rsidR="00EE06E9" w:rsidRPr="001A0A6E" w:rsidRDefault="009C668B" w:rsidP="009C66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18</w:t>
            </w:r>
            <w:r w:rsidR="00923542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 hónap (2018. </w:t>
            </w:r>
            <w:r w:rsidR="00AE684C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dec</w:t>
            </w:r>
            <w:r w:rsidR="002F7576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ember 1</w:t>
            </w:r>
            <w:r w:rsid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.</w:t>
            </w:r>
            <w:r w:rsidR="002F7576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 – 20</w:t>
            </w:r>
            <w:r w:rsidR="00E37C6F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20</w:t>
            </w:r>
            <w:r w:rsidR="00142693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. </w:t>
            </w: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május 31</w:t>
            </w:r>
            <w:r w:rsidR="00EE06E9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.)</w:t>
            </w:r>
          </w:p>
        </w:tc>
      </w:tr>
      <w:tr w:rsidR="00EE06E9" w:rsidRPr="001A0A6E" w14:paraId="0345980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5274" w14:textId="77777777" w:rsidR="00EE06E9" w:rsidRPr="001A0A6E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1A0A6E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1D0F" w14:textId="1C5BB801" w:rsidR="00EE06E9" w:rsidRPr="001A0A6E" w:rsidRDefault="00B512A1" w:rsidP="007A66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2F5496" w:themeColor="accent5" w:themeShade="BF"/>
                <w:lang w:val="hu-HU"/>
              </w:rPr>
            </w:pPr>
            <w:r w:rsidRPr="00B512A1">
              <w:rPr>
                <w:rFonts w:ascii="Open Sans" w:hAnsi="Open Sans"/>
                <w:color w:val="2F5496" w:themeColor="accent5" w:themeShade="BF"/>
                <w:lang w:val="hu-HU"/>
              </w:rPr>
              <w:t>A projekt fő célja az volt, hogy erősítse a három helyi önkormányzat közötti együttműködést a turizmus népszerűsítése terén.</w:t>
            </w:r>
          </w:p>
        </w:tc>
      </w:tr>
      <w:tr w:rsidR="00EE06E9" w:rsidRPr="001A0A6E" w14:paraId="2618C9DC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F446" w14:textId="77777777" w:rsidR="00EE06E9" w:rsidRPr="001A0A6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EFF5" w14:textId="77777777" w:rsidR="00EE06E9" w:rsidRPr="001A0A6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  <w:t xml:space="preserve">Vezető kedvezményezett: </w:t>
            </w:r>
          </w:p>
          <w:p w14:paraId="447A6245" w14:textId="7F7A31AF" w:rsidR="00EE06E9" w:rsidRPr="001A0A6E" w:rsidRDefault="009B791C" w:rsidP="009612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/>
                <w:color w:val="003399"/>
                <w:lang w:val="hu-HU"/>
              </w:rPr>
              <w:t>Zsombolya</w:t>
            </w: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 </w:t>
            </w:r>
            <w:r w:rsidR="004C3032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(</w:t>
            </w:r>
            <w:proofErr w:type="spellStart"/>
            <w:r w:rsidR="004C3032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Jimbolia</w:t>
            </w:r>
            <w:proofErr w:type="spellEnd"/>
            <w:r w:rsidR="004C3032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) </w:t>
            </w: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V</w:t>
            </w:r>
            <w:r w:rsidR="009C668B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áros (Románia)</w:t>
            </w:r>
          </w:p>
        </w:tc>
      </w:tr>
      <w:tr w:rsidR="00EE06E9" w:rsidRPr="001A0A6E" w14:paraId="337044D7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B9C4" w14:textId="77777777" w:rsidR="00EE06E9" w:rsidRPr="001A0A6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5A8F" w14:textId="77777777" w:rsidR="00EE06E9" w:rsidRPr="001A0A6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2F5496" w:themeColor="accent5" w:themeShade="BF"/>
                <w:lang w:val="hu-HU"/>
              </w:rPr>
            </w:pPr>
            <w:r w:rsidRPr="001A0A6E">
              <w:rPr>
                <w:rFonts w:ascii="Open Sans" w:hAnsi="Open Sans" w:cs="Calibri"/>
                <w:b/>
                <w:color w:val="2F5496" w:themeColor="accent5" w:themeShade="BF"/>
                <w:lang w:val="hu-HU" w:eastAsia="en-GB"/>
              </w:rPr>
              <w:t>Projekt kedvezményezett:</w:t>
            </w:r>
            <w:r w:rsidRPr="001A0A6E">
              <w:rPr>
                <w:rFonts w:ascii="Open Sans" w:hAnsi="Open Sans"/>
                <w:b/>
                <w:color w:val="2F5496" w:themeColor="accent5" w:themeShade="BF"/>
                <w:lang w:val="hu-HU"/>
              </w:rPr>
              <w:t xml:space="preserve"> </w:t>
            </w:r>
          </w:p>
          <w:p w14:paraId="623A0F4A" w14:textId="67B1149F" w:rsidR="009C668B" w:rsidRPr="001A0A6E" w:rsidRDefault="00FF16FC" w:rsidP="009C668B">
            <w:pPr>
              <w:spacing w:after="120"/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PP2: </w:t>
            </w:r>
            <w:proofErr w:type="spellStart"/>
            <w:r w:rsidR="009B791C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Gyertyámos</w:t>
            </w:r>
            <w:proofErr w:type="spellEnd"/>
            <w:r w:rsidR="009C668B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 </w:t>
            </w:r>
            <w:r w:rsidR="004C3032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(</w:t>
            </w:r>
            <w:proofErr w:type="spellStart"/>
            <w:r w:rsidR="004C3032" w:rsidRPr="00E91AB8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Cărpiniș</w:t>
            </w:r>
            <w:proofErr w:type="spellEnd"/>
            <w:r w:rsidR="004C3032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) </w:t>
            </w:r>
            <w:r w:rsidR="009C668B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Község (Románia)</w:t>
            </w:r>
          </w:p>
          <w:p w14:paraId="68698716" w14:textId="77777777" w:rsidR="009C668B" w:rsidRPr="001A0A6E" w:rsidRDefault="00FF16FC" w:rsidP="009C668B">
            <w:pPr>
              <w:spacing w:after="120"/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PP3: </w:t>
            </w:r>
            <w:r w:rsidR="009C668B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Csanádpalota </w:t>
            </w:r>
            <w:r w:rsidR="00056AD9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 xml:space="preserve">Város Önkormányzata </w:t>
            </w:r>
            <w:r w:rsidR="009C668B"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(Magyarország)</w:t>
            </w:r>
          </w:p>
        </w:tc>
      </w:tr>
      <w:tr w:rsidR="00EE06E9" w:rsidRPr="001A0A6E" w14:paraId="28835E38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AA85" w14:textId="77777777" w:rsidR="00EE06E9" w:rsidRPr="001A0A6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95EC" w14:textId="77777777" w:rsidR="00056AD9" w:rsidRPr="001A0A6E" w:rsidRDefault="00056AD9" w:rsidP="00056AD9">
            <w:pPr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Open Sans"/>
                <w:color w:val="003399"/>
                <w:lang w:val="hu-HU" w:eastAsia="en-GB"/>
              </w:rPr>
              <w:t>209.368,00 euró, melyből 177.962,80 euró ERFA támogatás</w:t>
            </w:r>
          </w:p>
          <w:p w14:paraId="29AB3DE7" w14:textId="77777777" w:rsidR="00056AD9" w:rsidRPr="001A0A6E" w:rsidRDefault="00056AD9" w:rsidP="00056AD9">
            <w:pPr>
              <w:spacing w:line="254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color w:val="003399"/>
                <w:lang w:val="hu-HU" w:eastAsia="en-GB"/>
              </w:rPr>
              <w:t>A projektben hitelesített költségek értéke összesen: 179.950,68 EUR</w:t>
            </w:r>
          </w:p>
          <w:p w14:paraId="29727F1E" w14:textId="77777777" w:rsidR="00056AD9" w:rsidRPr="001A0A6E" w:rsidRDefault="00056AD9" w:rsidP="00056AD9">
            <w:pPr>
              <w:jc w:val="both"/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költségvetés felhasználási aránya: 85,95%</w:t>
            </w:r>
          </w:p>
        </w:tc>
      </w:tr>
      <w:tr w:rsidR="00EE06E9" w:rsidRPr="001A0A6E" w14:paraId="08DE96D1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4649" w14:textId="77777777" w:rsidR="00EE06E9" w:rsidRPr="001A0A6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445A" w14:textId="52FB9C7E" w:rsidR="00961288" w:rsidRDefault="009C668B" w:rsidP="002F7576">
            <w:pPr>
              <w:spacing w:after="0"/>
              <w:jc w:val="both"/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</w:pPr>
            <w:r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>Az ROHU-300 projekt célja a résztvevő helyi közigazgatá</w:t>
            </w:r>
            <w:r w:rsidR="00587DE6"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>si szervezetek</w:t>
            </w:r>
            <w:r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 xml:space="preserve"> intézményi kapacitásának fejlesztése </w:t>
            </w:r>
            <w:r w:rsidR="00587DE6"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 xml:space="preserve">volt </w:t>
            </w:r>
            <w:r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 xml:space="preserve">3 szempontból: az </w:t>
            </w:r>
            <w:r w:rsidR="00B512A1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 xml:space="preserve">humán </w:t>
            </w:r>
            <w:r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>erőforrások fejlesztése, az infrastruktúra fejlesztése és a turisztikai anyagok fejlesztése</w:t>
            </w:r>
            <w:r w:rsidR="007A66E2" w:rsidRPr="001A0A6E"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  <w:t>.</w:t>
            </w:r>
          </w:p>
          <w:p w14:paraId="1EBDDE67" w14:textId="77777777" w:rsidR="00961288" w:rsidRPr="001A0A6E" w:rsidRDefault="00961288" w:rsidP="002F7576">
            <w:pPr>
              <w:spacing w:after="0"/>
              <w:jc w:val="both"/>
              <w:rPr>
                <w:rFonts w:ascii="Open Sans" w:eastAsia="Times New Roman" w:hAnsi="Open Sans" w:cs="Open Sans"/>
                <w:color w:val="2F5496" w:themeColor="accent5" w:themeShade="BF"/>
                <w:lang w:val="hu-HU" w:eastAsia="en-GB"/>
              </w:rPr>
            </w:pPr>
          </w:p>
          <w:p w14:paraId="18076CD8" w14:textId="5F854FCB" w:rsidR="009C668B" w:rsidRPr="001A0A6E" w:rsidRDefault="00587DE6" w:rsidP="008A0B7E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1A0A6E">
              <w:rPr>
                <w:rFonts w:ascii="Open Sans" w:hAnsi="Open Sans" w:cs="Open Sans"/>
                <w:color w:val="003399"/>
                <w:lang w:val="hu-HU" w:eastAsia="en-GB"/>
              </w:rPr>
              <w:t>A projekt főbb tevékenységei az alábbiakat tartalmazták:</w:t>
            </w:r>
            <w:r w:rsidR="002F7576" w:rsidRPr="001A0A6E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6FE76937" w14:textId="0DAF4012" w:rsidR="009C668B" w:rsidRPr="001A0A6E" w:rsidRDefault="008A0B7E" w:rsidP="009C668B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humán</w:t>
            </w:r>
            <w:r w:rsidR="009C668B" w:rsidRPr="001A0A6E">
              <w:rPr>
                <w:rFonts w:ascii="Open Sans" w:hAnsi="Open Sans" w:cs="Open Sans"/>
                <w:color w:val="003399"/>
                <w:lang w:val="hu-HU"/>
              </w:rPr>
              <w:t xml:space="preserve"> erőforrások fejlesztése 4 workshopon és a jó</w:t>
            </w:r>
            <w:r w:rsidR="003173B0" w:rsidRPr="001A0A6E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9C668B" w:rsidRPr="001A0A6E">
              <w:rPr>
                <w:rFonts w:ascii="Open Sans" w:hAnsi="Open Sans" w:cs="Open Sans"/>
                <w:color w:val="003399"/>
                <w:lang w:val="hu-HU"/>
              </w:rPr>
              <w:t>gyakorlatok cseréjén keresztül a 3 település között</w:t>
            </w:r>
            <w:r w:rsidR="003173B0" w:rsidRPr="001A0A6E">
              <w:rPr>
                <w:rFonts w:ascii="Open Sans" w:hAnsi="Open Sans" w:cs="Open Sans"/>
                <w:color w:val="003399"/>
                <w:lang w:val="hu-HU"/>
              </w:rPr>
              <w:t>;</w:t>
            </w:r>
            <w:r w:rsidR="009C668B" w:rsidRPr="001A0A6E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405EE6B9" w14:textId="53F44F88" w:rsidR="00896D10" w:rsidRPr="00896D10" w:rsidRDefault="00896D10" w:rsidP="00896D10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96D10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turisztikai infrastruktúra fejlesztése eszközbeszerzés, valamint kisebb felújítási munkák révén a három turisztikai információs központban: </w:t>
            </w:r>
            <w:r>
              <w:rPr>
                <w:rFonts w:ascii="Open Sans" w:hAnsi="Open Sans" w:cs="Open Sans"/>
                <w:color w:val="003399"/>
                <w:lang w:val="hu-HU"/>
              </w:rPr>
              <w:t>Zsombolyán</w:t>
            </w:r>
            <w:r w:rsidRPr="00896D10"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Gyertyámoson</w:t>
            </w:r>
            <w:proofErr w:type="spellEnd"/>
            <w:r w:rsidRPr="00896D10">
              <w:rPr>
                <w:rFonts w:ascii="Open Sans" w:hAnsi="Open Sans" w:cs="Open Sans"/>
                <w:color w:val="003399"/>
                <w:lang w:val="hu-HU"/>
              </w:rPr>
              <w:t xml:space="preserve"> (mindkettő RO) és Csanádpalot</w:t>
            </w:r>
            <w:r>
              <w:rPr>
                <w:rFonts w:ascii="Open Sans" w:hAnsi="Open Sans" w:cs="Open Sans"/>
                <w:color w:val="003399"/>
                <w:lang w:val="hu-HU"/>
              </w:rPr>
              <w:t>án</w:t>
            </w:r>
            <w:r w:rsidRPr="00896D10">
              <w:rPr>
                <w:rFonts w:ascii="Open Sans" w:hAnsi="Open Sans" w:cs="Open Sans"/>
                <w:color w:val="003399"/>
                <w:lang w:val="hu-HU"/>
              </w:rPr>
              <w:t xml:space="preserve"> (HU);</w:t>
            </w:r>
          </w:p>
          <w:p w14:paraId="13C610CA" w14:textId="77C0A7AC" w:rsidR="00896D10" w:rsidRPr="00896D10" w:rsidRDefault="00896D10" w:rsidP="00896D10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96D10">
              <w:rPr>
                <w:rFonts w:ascii="Open Sans" w:hAnsi="Open Sans" w:cs="Open Sans"/>
                <w:color w:val="003399"/>
                <w:lang w:val="hu-HU"/>
              </w:rPr>
              <w:t>a határon átnyúló régió népszerűsítésére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használt </w:t>
            </w:r>
            <w:r w:rsidRPr="00896D10">
              <w:rPr>
                <w:rFonts w:ascii="Open Sans" w:hAnsi="Open Sans" w:cs="Open Sans"/>
                <w:color w:val="003399"/>
                <w:lang w:val="hu-HU"/>
              </w:rPr>
              <w:t>turisztikai anyagok fejlesztése (2700 brosúra, 1900 CD-album);</w:t>
            </w:r>
          </w:p>
          <w:p w14:paraId="307ED719" w14:textId="12A29089" w:rsidR="00896D10" w:rsidRPr="00896D10" w:rsidRDefault="00896D10" w:rsidP="00896D10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96D10">
              <w:rPr>
                <w:rFonts w:ascii="Open Sans" w:hAnsi="Open Sans" w:cs="Open Sans"/>
                <w:color w:val="003399"/>
                <w:lang w:val="hu-HU"/>
              </w:rPr>
              <w:t>közös turizmusfejlesztési stratégia kidolgozása;</w:t>
            </w:r>
          </w:p>
          <w:p w14:paraId="3F501148" w14:textId="52ED36AF" w:rsidR="00896D10" w:rsidRPr="00896D10" w:rsidRDefault="00896D10" w:rsidP="00896D10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96D10">
              <w:rPr>
                <w:rFonts w:ascii="Open Sans" w:hAnsi="Open Sans" w:cs="Open Sans"/>
                <w:color w:val="003399"/>
                <w:lang w:val="hu-HU"/>
              </w:rPr>
              <w:t xml:space="preserve">nyilvános találkozók szervezése </w:t>
            </w:r>
            <w:r w:rsidRPr="001A0A6E">
              <w:rPr>
                <w:rFonts w:ascii="Open Sans" w:hAnsi="Open Sans"/>
                <w:color w:val="003399"/>
                <w:lang w:val="hu-HU"/>
              </w:rPr>
              <w:t>Zsomboly</w:t>
            </w:r>
            <w:r>
              <w:rPr>
                <w:rFonts w:ascii="Open Sans" w:hAnsi="Open Sans"/>
                <w:color w:val="003399"/>
                <w:lang w:val="hu-HU"/>
              </w:rPr>
              <w:t>án</w:t>
            </w:r>
            <w:r w:rsidRPr="001A0A6E">
              <w:rPr>
                <w:rFonts w:ascii="Open Sans" w:hAnsi="Open Sans" w:cs="Open Sans"/>
                <w:color w:val="003399"/>
                <w:lang w:val="hu-HU"/>
              </w:rPr>
              <w:t xml:space="preserve">, </w:t>
            </w:r>
            <w:proofErr w:type="spellStart"/>
            <w:r w:rsidRPr="001A0A6E"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Gyertyámos</w:t>
            </w:r>
            <w:r>
              <w:rPr>
                <w:rFonts w:ascii="Open Sans" w:hAnsi="Open Sans" w:cs="Calibri"/>
                <w:color w:val="2F5496" w:themeColor="accent5" w:themeShade="BF"/>
                <w:lang w:val="hu-HU" w:eastAsia="en-GB"/>
              </w:rPr>
              <w:t>on</w:t>
            </w:r>
            <w:proofErr w:type="spellEnd"/>
            <w:r w:rsidRPr="00896D10">
              <w:rPr>
                <w:rFonts w:ascii="Open Sans" w:hAnsi="Open Sans" w:cs="Open Sans"/>
                <w:color w:val="003399"/>
                <w:lang w:val="hu-HU"/>
              </w:rPr>
              <w:t xml:space="preserve"> és Csanádpalotán, településenként 30 résztvevővel.</w:t>
            </w:r>
          </w:p>
          <w:p w14:paraId="02D61682" w14:textId="77777777" w:rsidR="007000E4" w:rsidRDefault="007000E4" w:rsidP="00FD6D7E">
            <w:pPr>
              <w:spacing w:after="0" w:line="240" w:lineRule="auto"/>
              <w:jc w:val="both"/>
              <w:rPr>
                <w:rFonts w:ascii="Open Sans" w:hAnsi="Open Sans" w:cs="Calibri"/>
                <w:bCs/>
                <w:iCs/>
                <w:color w:val="003399"/>
                <w:lang w:val="hu-HU" w:eastAsia="en-GB"/>
              </w:rPr>
            </w:pPr>
          </w:p>
          <w:p w14:paraId="38389865" w14:textId="030C52C9" w:rsidR="00FD6D7E" w:rsidRPr="007000E4" w:rsidRDefault="007000E4" w:rsidP="00FD6D7E">
            <w:pPr>
              <w:spacing w:after="0" w:line="240" w:lineRule="auto"/>
              <w:jc w:val="both"/>
              <w:rPr>
                <w:rFonts w:ascii="Open Sans" w:hAnsi="Open Sans" w:cs="Calibri"/>
                <w:bCs/>
                <w:iCs/>
                <w:color w:val="003399"/>
                <w:lang w:val="hu-HU" w:eastAsia="en-GB"/>
              </w:rPr>
            </w:pPr>
            <w:r w:rsidRPr="007000E4">
              <w:rPr>
                <w:rFonts w:ascii="Open Sans" w:hAnsi="Open Sans" w:cs="Calibri"/>
                <w:bCs/>
                <w:iCs/>
                <w:color w:val="003399"/>
                <w:lang w:val="hu-HU" w:eastAsia="en-GB"/>
              </w:rPr>
              <w:t xml:space="preserve">A három helyi </w:t>
            </w:r>
            <w:r>
              <w:rPr>
                <w:rFonts w:ascii="Open Sans" w:hAnsi="Open Sans" w:cs="Calibri"/>
                <w:bCs/>
                <w:iCs/>
                <w:color w:val="003399"/>
                <w:lang w:val="hu-HU" w:eastAsia="en-GB"/>
              </w:rPr>
              <w:t>önkormányzat</w:t>
            </w:r>
            <w:r w:rsidRPr="007000E4">
              <w:rPr>
                <w:rFonts w:ascii="Open Sans" w:hAnsi="Open Sans" w:cs="Calibri"/>
                <w:bCs/>
                <w:iCs/>
                <w:color w:val="003399"/>
                <w:lang w:val="hu-HU" w:eastAsia="en-GB"/>
              </w:rPr>
              <w:t xml:space="preserve"> közötti partnerség eredményeként javultak a szakmai kapcsolatok, valamint kialakult a megfelelő turisztikai infrastruktúra, különös hangsúlyt fektetve a régió turizmusának népszerűsítésére.</w:t>
            </w:r>
          </w:p>
          <w:p w14:paraId="4605005A" w14:textId="77777777" w:rsidR="007000E4" w:rsidRPr="001A0A6E" w:rsidRDefault="007000E4" w:rsidP="00FD6D7E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</w:p>
          <w:p w14:paraId="6E3B374D" w14:textId="77777777" w:rsidR="00FD6D7E" w:rsidRPr="001A0A6E" w:rsidRDefault="00FD6D7E" w:rsidP="00FD6D7E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2020. május 31-én sikeresen befejeződött.</w:t>
            </w:r>
          </w:p>
          <w:p w14:paraId="0989DC8C" w14:textId="639F22DA" w:rsidR="00022787" w:rsidRPr="001A0A6E" w:rsidRDefault="007000E4" w:rsidP="009C668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7000E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projektben tervezett valamennyi tevékenység (100%-ban) megvalósult.</w:t>
            </w:r>
          </w:p>
        </w:tc>
      </w:tr>
      <w:tr w:rsidR="00EE06E9" w:rsidRPr="001A0A6E" w14:paraId="7DD70A40" w14:textId="77777777" w:rsidTr="00FF16FC">
        <w:trPr>
          <w:trHeight w:val="23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8CFE" w14:textId="77777777" w:rsidR="00EE06E9" w:rsidRPr="001A0A6E" w:rsidRDefault="00EE06E9" w:rsidP="00F3402A">
            <w:pPr>
              <w:spacing w:before="24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1A0A6E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B5C1" w14:textId="4DCB9220" w:rsidR="00BE1E5C" w:rsidRDefault="007000E4" w:rsidP="00BE1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7000E4">
              <w:rPr>
                <w:rFonts w:ascii="Open Sans" w:hAnsi="Open Sans"/>
                <w:b/>
                <w:bCs/>
                <w:color w:val="003399"/>
                <w:lang w:val="hu-HU"/>
              </w:rPr>
              <w:t>Eredmények:</w:t>
            </w:r>
          </w:p>
          <w:p w14:paraId="725E8CC8" w14:textId="4301FCB7" w:rsidR="003D3DF8" w:rsidRP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1) Közös szakmai tevékenységek szervezése 9 fő (munkatárs) részvételével, új készségek és ismeretek megszerzése érdekében a turizmus területén;</w:t>
            </w:r>
          </w:p>
          <w:p w14:paraId="304BD576" w14:textId="7D5E3492" w:rsidR="003D3DF8" w:rsidRP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2) 3 workshop került megrendezésre, a turisztikai vállalkozói készségek témájában;</w:t>
            </w:r>
          </w:p>
          <w:p w14:paraId="6848CCA2" w14:textId="52B36269" w:rsidR="003D3DF8" w:rsidRP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3) 3 turisztikai információs központ került létrehozásra és felszerelésre, partnerenként egy, amelyek az adott intézmény egységeként működnek;</w:t>
            </w:r>
          </w:p>
          <w:p w14:paraId="4BDF489B" w14:textId="67E26AFB" w:rsidR="003D3DF8" w:rsidRP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4) 3 nyilvános találkozó a vidéki turizmus fejlesztése és népszerűsítése témájában;</w:t>
            </w:r>
          </w:p>
          <w:p w14:paraId="4FF12F69" w14:textId="0C37E5DF" w:rsidR="003D3DF8" w:rsidRP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5) 1 közös turizmusfejlesztési stratégia;</w:t>
            </w:r>
          </w:p>
          <w:p w14:paraId="36329985" w14:textId="18C7065E" w:rsid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6) 4600 promóciós anyag készült (bemutató albumok CD-vel és brosúrák) a projektben részt vevő három településről: </w:t>
            </w: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>Zsomboly</w:t>
            </w:r>
            <w:r w:rsidR="00A4062F">
              <w:rPr>
                <w:rFonts w:ascii="Open Sans" w:hAnsi="Open Sans" w:cs="Open Sans"/>
                <w:color w:val="003399"/>
                <w:spacing w:val="-8"/>
                <w:lang w:val="hu-HU"/>
              </w:rPr>
              <w:t>áról</w:t>
            </w: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, </w:t>
            </w:r>
            <w:proofErr w:type="spellStart"/>
            <w:r w:rsidR="00A4062F">
              <w:rPr>
                <w:rFonts w:ascii="Open Sans" w:hAnsi="Open Sans" w:cs="Open Sans"/>
                <w:color w:val="003399"/>
                <w:spacing w:val="-8"/>
                <w:lang w:val="hu-HU"/>
              </w:rPr>
              <w:t>Gyertyámosról</w:t>
            </w:r>
            <w:proofErr w:type="spellEnd"/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 és Csanádpalot</w:t>
            </w:r>
            <w:r w:rsidR="00A4062F">
              <w:rPr>
                <w:rFonts w:ascii="Open Sans" w:hAnsi="Open Sans" w:cs="Open Sans"/>
                <w:color w:val="003399"/>
                <w:spacing w:val="-8"/>
                <w:lang w:val="hu-HU"/>
              </w:rPr>
              <w:t>áról</w:t>
            </w:r>
            <w:r w:rsidRPr="003D3DF8">
              <w:rPr>
                <w:rFonts w:ascii="Open Sans" w:hAnsi="Open Sans" w:cs="Open Sans"/>
                <w:color w:val="003399"/>
                <w:spacing w:val="-8"/>
                <w:lang w:val="hu-HU"/>
              </w:rPr>
              <w:t>, valamint egy bemutatófilm az egyes térségek turisztikai látványosságainak népszerűsítésére.</w:t>
            </w:r>
          </w:p>
          <w:p w14:paraId="492F9D3A" w14:textId="77777777" w:rsidR="003D3DF8" w:rsidRDefault="003D3DF8" w:rsidP="00A4062F">
            <w:pPr>
              <w:pStyle w:val="TableParagraph"/>
              <w:spacing w:line="329" w:lineRule="exact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</w:p>
          <w:p w14:paraId="64C183B4" w14:textId="095458E2" w:rsidR="003D3DF8" w:rsidRPr="003D3DF8" w:rsidRDefault="0013249D" w:rsidP="003D3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>
              <w:rPr>
                <w:rFonts w:ascii="Open Sans" w:hAnsi="Open Sans"/>
                <w:b/>
                <w:bCs/>
                <w:color w:val="003399"/>
                <w:lang w:val="hu-HU"/>
              </w:rPr>
              <w:t>Elért h</w:t>
            </w:r>
            <w:r w:rsidR="003D3DF8" w:rsidRPr="003D3DF8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atások: </w:t>
            </w:r>
          </w:p>
          <w:p w14:paraId="28A547B4" w14:textId="75CD5EF2" w:rsidR="0013249D" w:rsidRPr="0013249D" w:rsidRDefault="0013249D" w:rsidP="0013249D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t>1)</w:t>
            </w: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 </w:t>
            </w: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t>A projektben részt vevő három intézmény humánerőforrásának fejlesztése workshopok és bevált gyakorlatok cseréje révén.</w:t>
            </w:r>
          </w:p>
          <w:p w14:paraId="67BC7A1D" w14:textId="20724A73" w:rsidR="0013249D" w:rsidRPr="0013249D" w:rsidRDefault="0013249D" w:rsidP="0013249D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2) </w:t>
            </w: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A részt vevő helyi közigazgatási intézmények közötti együttműködés erősítése a megszervezett tematikus workshopok által, amelyek a turisztikai vállalkozói készségekre, a vidéki turizmus fejlesztésére és a turizmus </w:t>
            </w: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lastRenderedPageBreak/>
              <w:t>népszerűsítésére összpontosítottak, beleértve az informatikai készségeket is.</w:t>
            </w:r>
          </w:p>
          <w:p w14:paraId="44A58D71" w14:textId="2522F206" w:rsidR="0013249D" w:rsidRPr="0013249D" w:rsidRDefault="0013249D" w:rsidP="0013249D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3) </w:t>
            </w: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t>A turisztikai látványosságok és szolgáltatások népszerűsítése a létrehozott 3 turisztikai információs központ révén, amelyek az intézmények egységeiként működnek.</w:t>
            </w:r>
          </w:p>
          <w:p w14:paraId="1A4F368C" w14:textId="2F963AA8" w:rsidR="003D3DF8" w:rsidRDefault="0013249D" w:rsidP="0013249D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4) </w:t>
            </w:r>
            <w:r w:rsidRPr="0013249D">
              <w:rPr>
                <w:rFonts w:ascii="Open Sans" w:hAnsi="Open Sans" w:cs="Open Sans"/>
                <w:color w:val="003399"/>
                <w:spacing w:val="-8"/>
                <w:lang w:val="hu-HU"/>
              </w:rPr>
              <w:t>Turisztikai promóciós anyagok fejlesztése, amelyek a régió népszerűsítésére kerülnek felhasználásra.</w:t>
            </w:r>
          </w:p>
          <w:p w14:paraId="62B516DC" w14:textId="77777777" w:rsidR="003D3DF8" w:rsidRDefault="003D3DF8" w:rsidP="003D3DF8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</w:p>
          <w:p w14:paraId="1941D973" w14:textId="77777777" w:rsidR="00915409" w:rsidRPr="00915409" w:rsidRDefault="00915409" w:rsidP="00915409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b/>
                <w:bCs/>
                <w:color w:val="003399"/>
                <w:spacing w:val="-8"/>
                <w:lang w:val="hu-HU"/>
              </w:rPr>
            </w:pPr>
            <w:r w:rsidRPr="00915409">
              <w:rPr>
                <w:rFonts w:ascii="Open Sans" w:hAnsi="Open Sans" w:cs="Open Sans"/>
                <w:b/>
                <w:bCs/>
                <w:color w:val="003399"/>
                <w:spacing w:val="-8"/>
                <w:lang w:val="hu-HU"/>
              </w:rPr>
              <w:t>Hozzájárulás a program indikátoraihoz:</w:t>
            </w:r>
          </w:p>
          <w:p w14:paraId="6D1FF3C0" w14:textId="497509D1" w:rsidR="007000E4" w:rsidRPr="00915409" w:rsidRDefault="00915409" w:rsidP="00915409">
            <w:pPr>
              <w:pStyle w:val="TableParagraph"/>
              <w:spacing w:line="329" w:lineRule="exact"/>
              <w:ind w:left="107"/>
              <w:jc w:val="both"/>
              <w:rPr>
                <w:rFonts w:ascii="Open Sans" w:hAnsi="Open Sans" w:cs="Open Sans"/>
                <w:color w:val="003399"/>
                <w:spacing w:val="-8"/>
                <w:lang w:val="hu-HU"/>
              </w:rPr>
            </w:pPr>
            <w:r w:rsidRPr="00915409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spacing w:val="-8"/>
                <w:lang w:val="hu-HU"/>
              </w:rPr>
              <w:t>P</w:t>
            </w:r>
            <w:r w:rsidRPr="00915409">
              <w:rPr>
                <w:rFonts w:ascii="Open Sans" w:hAnsi="Open Sans" w:cs="Open Sans"/>
                <w:color w:val="003399"/>
                <w:spacing w:val="-8"/>
                <w:lang w:val="hu-HU"/>
              </w:rPr>
              <w:t xml:space="preserve">rogram kimeneti indikátora: </w:t>
            </w:r>
            <w:r w:rsidRPr="00915409">
              <w:rPr>
                <w:rFonts w:ascii="Open Sans" w:hAnsi="Open Sans" w:cs="Open Sans"/>
                <w:i/>
                <w:iCs/>
                <w:color w:val="003399"/>
                <w:spacing w:val="-8"/>
                <w:lang w:val="hu-HU"/>
              </w:rPr>
              <w:t>„11/b1 A határon átnyúló együttműködési kezdeményezésekben közvetlenül részt vevő intézmények száma”</w:t>
            </w:r>
            <w:r w:rsidRPr="00915409">
              <w:rPr>
                <w:rFonts w:ascii="Open Sans" w:hAnsi="Open Sans" w:cs="Open Sans"/>
                <w:color w:val="003399"/>
                <w:spacing w:val="-8"/>
                <w:lang w:val="hu-HU"/>
              </w:rPr>
              <w:t>.</w:t>
            </w:r>
            <w:r w:rsidRPr="00915409">
              <w:rPr>
                <w:rFonts w:ascii="Open Sans" w:hAnsi="Open Sans" w:cs="Open Sans"/>
                <w:color w:val="003399"/>
                <w:spacing w:val="-8"/>
                <w:lang w:val="hu-HU"/>
              </w:rPr>
              <w:br/>
            </w:r>
            <w:r w:rsidRPr="001A0A6E">
              <w:rPr>
                <w:rFonts w:ascii="Open Sans" w:hAnsi="Open Sans" w:cs="Open Sans"/>
                <w:color w:val="003399"/>
                <w:lang w:val="hu-HU"/>
              </w:rPr>
              <w:t xml:space="preserve">A ROHU-300 projekt </w:t>
            </w:r>
            <w:r w:rsidRPr="001A0A6E">
              <w:rPr>
                <w:rFonts w:ascii="Open Sans" w:hAnsi="Open Sans" w:cs="Open Sans"/>
                <w:b/>
                <w:color w:val="003399"/>
                <w:lang w:val="hu-HU"/>
              </w:rPr>
              <w:t>3</w:t>
            </w:r>
            <w:r w:rsidRPr="001A0A6E">
              <w:rPr>
                <w:rFonts w:ascii="Open Sans" w:hAnsi="Open Sans" w:cs="Open Sans"/>
                <w:color w:val="003399"/>
                <w:lang w:val="hu-HU"/>
              </w:rPr>
              <w:t xml:space="preserve"> romániai és magyarországi </w:t>
            </w:r>
            <w:r w:rsidRPr="00915409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intézmény</w:t>
            </w:r>
            <w:r w:rsidRPr="001A0A6E">
              <w:rPr>
                <w:rFonts w:ascii="Open Sans" w:hAnsi="Open Sans" w:cs="Open Sans"/>
                <w:color w:val="003399"/>
                <w:lang w:val="hu-HU"/>
              </w:rPr>
              <w:t xml:space="preserve"> elérésével járult hozzá, amelyek közvetlenül részt vettek a határokon átnyúló együttműködésben.</w:t>
            </w:r>
          </w:p>
        </w:tc>
      </w:tr>
    </w:tbl>
    <w:p w14:paraId="3DB1430B" w14:textId="77777777" w:rsidR="00EE06E9" w:rsidRPr="001A0A6E" w:rsidRDefault="00EE06E9" w:rsidP="00EE06E9">
      <w:pPr>
        <w:rPr>
          <w:lang w:val="hu-HU"/>
        </w:rPr>
      </w:pPr>
    </w:p>
    <w:p w14:paraId="5465D855" w14:textId="77777777" w:rsidR="0054292D" w:rsidRPr="001A0A6E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1A0A6E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89AF" w14:textId="77777777" w:rsidR="00652A7A" w:rsidRDefault="00652A7A" w:rsidP="00C23211">
      <w:pPr>
        <w:spacing w:after="0" w:line="240" w:lineRule="auto"/>
      </w:pPr>
      <w:r>
        <w:separator/>
      </w:r>
    </w:p>
  </w:endnote>
  <w:endnote w:type="continuationSeparator" w:id="0">
    <w:p w14:paraId="70F38172" w14:textId="77777777" w:rsidR="00652A7A" w:rsidRDefault="00652A7A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AC64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D880" w14:textId="77777777" w:rsidR="00652A7A" w:rsidRDefault="00652A7A" w:rsidP="00C23211">
      <w:pPr>
        <w:spacing w:after="0" w:line="240" w:lineRule="auto"/>
      </w:pPr>
      <w:r>
        <w:separator/>
      </w:r>
    </w:p>
  </w:footnote>
  <w:footnote w:type="continuationSeparator" w:id="0">
    <w:p w14:paraId="6B46F9E9" w14:textId="77777777" w:rsidR="00652A7A" w:rsidRDefault="00652A7A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7EE2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11B00C16" wp14:editId="29CC618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ro-RO" w:eastAsia="ro-RO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87C5E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046"/>
    <w:multiLevelType w:val="hybridMultilevel"/>
    <w:tmpl w:val="FA3C8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280C"/>
    <w:multiLevelType w:val="hybridMultilevel"/>
    <w:tmpl w:val="136C6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16E8"/>
    <w:multiLevelType w:val="hybridMultilevel"/>
    <w:tmpl w:val="F3524E3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50AE6"/>
    <w:multiLevelType w:val="hybridMultilevel"/>
    <w:tmpl w:val="3C6455CC"/>
    <w:lvl w:ilvl="0" w:tplc="C7D4965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06ABA"/>
    <w:multiLevelType w:val="hybridMultilevel"/>
    <w:tmpl w:val="9E546C46"/>
    <w:lvl w:ilvl="0" w:tplc="476C506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7" w:hanging="360"/>
      </w:pPr>
    </w:lvl>
    <w:lvl w:ilvl="2" w:tplc="040E001B" w:tentative="1">
      <w:start w:val="1"/>
      <w:numFmt w:val="lowerRoman"/>
      <w:lvlText w:val="%3."/>
      <w:lvlJc w:val="right"/>
      <w:pPr>
        <w:ind w:left="1907" w:hanging="180"/>
      </w:pPr>
    </w:lvl>
    <w:lvl w:ilvl="3" w:tplc="040E000F" w:tentative="1">
      <w:start w:val="1"/>
      <w:numFmt w:val="decimal"/>
      <w:lvlText w:val="%4."/>
      <w:lvlJc w:val="left"/>
      <w:pPr>
        <w:ind w:left="2627" w:hanging="360"/>
      </w:pPr>
    </w:lvl>
    <w:lvl w:ilvl="4" w:tplc="040E0019" w:tentative="1">
      <w:start w:val="1"/>
      <w:numFmt w:val="lowerLetter"/>
      <w:lvlText w:val="%5."/>
      <w:lvlJc w:val="left"/>
      <w:pPr>
        <w:ind w:left="3347" w:hanging="360"/>
      </w:pPr>
    </w:lvl>
    <w:lvl w:ilvl="5" w:tplc="040E001B" w:tentative="1">
      <w:start w:val="1"/>
      <w:numFmt w:val="lowerRoman"/>
      <w:lvlText w:val="%6."/>
      <w:lvlJc w:val="right"/>
      <w:pPr>
        <w:ind w:left="4067" w:hanging="180"/>
      </w:pPr>
    </w:lvl>
    <w:lvl w:ilvl="6" w:tplc="040E000F" w:tentative="1">
      <w:start w:val="1"/>
      <w:numFmt w:val="decimal"/>
      <w:lvlText w:val="%7."/>
      <w:lvlJc w:val="left"/>
      <w:pPr>
        <w:ind w:left="4787" w:hanging="360"/>
      </w:pPr>
    </w:lvl>
    <w:lvl w:ilvl="7" w:tplc="040E0019" w:tentative="1">
      <w:start w:val="1"/>
      <w:numFmt w:val="lowerLetter"/>
      <w:lvlText w:val="%8."/>
      <w:lvlJc w:val="left"/>
      <w:pPr>
        <w:ind w:left="5507" w:hanging="360"/>
      </w:pPr>
    </w:lvl>
    <w:lvl w:ilvl="8" w:tplc="040E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37587B63"/>
    <w:multiLevelType w:val="hybridMultilevel"/>
    <w:tmpl w:val="7D42CA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43DD"/>
    <w:multiLevelType w:val="hybridMultilevel"/>
    <w:tmpl w:val="66704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08CD"/>
    <w:multiLevelType w:val="hybridMultilevel"/>
    <w:tmpl w:val="88628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52F98"/>
    <w:multiLevelType w:val="hybridMultilevel"/>
    <w:tmpl w:val="1A5A68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D673E"/>
    <w:multiLevelType w:val="hybridMultilevel"/>
    <w:tmpl w:val="678AAEE6"/>
    <w:lvl w:ilvl="0" w:tplc="64127F2E">
      <w:start w:val="1"/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99734">
    <w:abstractNumId w:val="13"/>
  </w:num>
  <w:num w:numId="2" w16cid:durableId="1603103900">
    <w:abstractNumId w:val="15"/>
  </w:num>
  <w:num w:numId="3" w16cid:durableId="1854950764">
    <w:abstractNumId w:val="14"/>
  </w:num>
  <w:num w:numId="4" w16cid:durableId="1447428471">
    <w:abstractNumId w:val="17"/>
  </w:num>
  <w:num w:numId="5" w16cid:durableId="371660287">
    <w:abstractNumId w:val="11"/>
  </w:num>
  <w:num w:numId="6" w16cid:durableId="987051759">
    <w:abstractNumId w:val="18"/>
  </w:num>
  <w:num w:numId="7" w16cid:durableId="57558260">
    <w:abstractNumId w:val="2"/>
  </w:num>
  <w:num w:numId="8" w16cid:durableId="1097481373">
    <w:abstractNumId w:val="1"/>
  </w:num>
  <w:num w:numId="9" w16cid:durableId="1694844489">
    <w:abstractNumId w:val="0"/>
  </w:num>
  <w:num w:numId="10" w16cid:durableId="936475021">
    <w:abstractNumId w:val="5"/>
  </w:num>
  <w:num w:numId="11" w16cid:durableId="720444479">
    <w:abstractNumId w:val="4"/>
  </w:num>
  <w:num w:numId="12" w16cid:durableId="1496216593">
    <w:abstractNumId w:val="10"/>
  </w:num>
  <w:num w:numId="13" w16cid:durableId="717705120">
    <w:abstractNumId w:val="12"/>
  </w:num>
  <w:num w:numId="14" w16cid:durableId="335689516">
    <w:abstractNumId w:val="3"/>
  </w:num>
  <w:num w:numId="15" w16cid:durableId="1987709451">
    <w:abstractNumId w:val="16"/>
  </w:num>
  <w:num w:numId="16" w16cid:durableId="1807550193">
    <w:abstractNumId w:val="9"/>
  </w:num>
  <w:num w:numId="17" w16cid:durableId="1350913013">
    <w:abstractNumId w:val="8"/>
  </w:num>
  <w:num w:numId="18" w16cid:durableId="548345945">
    <w:abstractNumId w:val="7"/>
  </w:num>
  <w:num w:numId="19" w16cid:durableId="2020082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22787"/>
    <w:rsid w:val="0002784D"/>
    <w:rsid w:val="0003268A"/>
    <w:rsid w:val="00056AD9"/>
    <w:rsid w:val="00067BCF"/>
    <w:rsid w:val="00091ED3"/>
    <w:rsid w:val="000D56E9"/>
    <w:rsid w:val="000F0D69"/>
    <w:rsid w:val="00127BEB"/>
    <w:rsid w:val="0013249D"/>
    <w:rsid w:val="00134FA0"/>
    <w:rsid w:val="00142693"/>
    <w:rsid w:val="00190E0A"/>
    <w:rsid w:val="001A0A6E"/>
    <w:rsid w:val="001B3A54"/>
    <w:rsid w:val="001B56B5"/>
    <w:rsid w:val="001D5A22"/>
    <w:rsid w:val="00211A5A"/>
    <w:rsid w:val="002225EC"/>
    <w:rsid w:val="002601E5"/>
    <w:rsid w:val="002642B0"/>
    <w:rsid w:val="002A5B39"/>
    <w:rsid w:val="002D3E39"/>
    <w:rsid w:val="002F7576"/>
    <w:rsid w:val="003000DD"/>
    <w:rsid w:val="00304AE3"/>
    <w:rsid w:val="00307A0F"/>
    <w:rsid w:val="00307D6D"/>
    <w:rsid w:val="0031216E"/>
    <w:rsid w:val="0031702D"/>
    <w:rsid w:val="003173B0"/>
    <w:rsid w:val="00361128"/>
    <w:rsid w:val="003A3C14"/>
    <w:rsid w:val="003D2705"/>
    <w:rsid w:val="003D3DF8"/>
    <w:rsid w:val="00427455"/>
    <w:rsid w:val="004A1D00"/>
    <w:rsid w:val="004C3032"/>
    <w:rsid w:val="004C57EB"/>
    <w:rsid w:val="0054292D"/>
    <w:rsid w:val="005777AA"/>
    <w:rsid w:val="00587DE6"/>
    <w:rsid w:val="005A58E8"/>
    <w:rsid w:val="006024AF"/>
    <w:rsid w:val="00604ED3"/>
    <w:rsid w:val="006134F0"/>
    <w:rsid w:val="00614C99"/>
    <w:rsid w:val="00632FF9"/>
    <w:rsid w:val="006426AE"/>
    <w:rsid w:val="00652A7A"/>
    <w:rsid w:val="00662525"/>
    <w:rsid w:val="006776C9"/>
    <w:rsid w:val="00692E3C"/>
    <w:rsid w:val="006B30F3"/>
    <w:rsid w:val="006C3DA7"/>
    <w:rsid w:val="006C3EAE"/>
    <w:rsid w:val="006F08CA"/>
    <w:rsid w:val="007000E4"/>
    <w:rsid w:val="007230BD"/>
    <w:rsid w:val="00732D28"/>
    <w:rsid w:val="00761E91"/>
    <w:rsid w:val="00783F3B"/>
    <w:rsid w:val="007A66E2"/>
    <w:rsid w:val="007C4016"/>
    <w:rsid w:val="00811FC6"/>
    <w:rsid w:val="00816DB1"/>
    <w:rsid w:val="00836321"/>
    <w:rsid w:val="00893265"/>
    <w:rsid w:val="00896D10"/>
    <w:rsid w:val="008A0B7E"/>
    <w:rsid w:val="008E3A08"/>
    <w:rsid w:val="00901B7D"/>
    <w:rsid w:val="00915409"/>
    <w:rsid w:val="00916CCA"/>
    <w:rsid w:val="00923542"/>
    <w:rsid w:val="00936E8B"/>
    <w:rsid w:val="00961288"/>
    <w:rsid w:val="00961DAE"/>
    <w:rsid w:val="009626FD"/>
    <w:rsid w:val="0097126B"/>
    <w:rsid w:val="009722D0"/>
    <w:rsid w:val="009A7CA6"/>
    <w:rsid w:val="009B791C"/>
    <w:rsid w:val="009C668B"/>
    <w:rsid w:val="009D0623"/>
    <w:rsid w:val="00A10710"/>
    <w:rsid w:val="00A10DD7"/>
    <w:rsid w:val="00A1628C"/>
    <w:rsid w:val="00A4062F"/>
    <w:rsid w:val="00A4443C"/>
    <w:rsid w:val="00A64984"/>
    <w:rsid w:val="00AB7786"/>
    <w:rsid w:val="00AC4D57"/>
    <w:rsid w:val="00AE684C"/>
    <w:rsid w:val="00B512A1"/>
    <w:rsid w:val="00B86B24"/>
    <w:rsid w:val="00B92ED0"/>
    <w:rsid w:val="00BD5D52"/>
    <w:rsid w:val="00BD6DA8"/>
    <w:rsid w:val="00BE1E5C"/>
    <w:rsid w:val="00C23211"/>
    <w:rsid w:val="00C23EAD"/>
    <w:rsid w:val="00C508E6"/>
    <w:rsid w:val="00C638FF"/>
    <w:rsid w:val="00C67718"/>
    <w:rsid w:val="00C873D4"/>
    <w:rsid w:val="00CD191F"/>
    <w:rsid w:val="00D14E6A"/>
    <w:rsid w:val="00D16C7D"/>
    <w:rsid w:val="00D63741"/>
    <w:rsid w:val="00D736AC"/>
    <w:rsid w:val="00DB02CB"/>
    <w:rsid w:val="00DC2BA2"/>
    <w:rsid w:val="00DE4738"/>
    <w:rsid w:val="00E255F7"/>
    <w:rsid w:val="00E37C6F"/>
    <w:rsid w:val="00E46588"/>
    <w:rsid w:val="00E614B5"/>
    <w:rsid w:val="00E91B08"/>
    <w:rsid w:val="00E9552E"/>
    <w:rsid w:val="00E9621F"/>
    <w:rsid w:val="00EB0D64"/>
    <w:rsid w:val="00EE06E9"/>
    <w:rsid w:val="00EE63E9"/>
    <w:rsid w:val="00F0230A"/>
    <w:rsid w:val="00F21FD1"/>
    <w:rsid w:val="00F3402A"/>
    <w:rsid w:val="00F36785"/>
    <w:rsid w:val="00F4408F"/>
    <w:rsid w:val="00F7622A"/>
    <w:rsid w:val="00F92F3A"/>
    <w:rsid w:val="00F95FBC"/>
    <w:rsid w:val="00FB5250"/>
    <w:rsid w:val="00FD6D7E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F773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1128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l"/>
    <w:uiPriority w:val="1"/>
    <w:qFormat/>
    <w:rsid w:val="003D3DF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spellingerror">
    <w:name w:val="spellingerror"/>
    <w:basedOn w:val="Bekezdsalapbettpusa"/>
    <w:rsid w:val="004C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11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088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26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4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824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4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22</TotalTime>
  <Pages>3</Pages>
  <Words>519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12</cp:revision>
  <cp:lastPrinted>2021-03-24T07:03:00Z</cp:lastPrinted>
  <dcterms:created xsi:type="dcterms:W3CDTF">2026-03-24T07:38:00Z</dcterms:created>
  <dcterms:modified xsi:type="dcterms:W3CDTF">2026-03-24T08:07:00Z</dcterms:modified>
</cp:coreProperties>
</file>