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7608"/>
      </w:tblGrid>
      <w:tr w:rsidR="007C4C80" w14:paraId="70402B6C" w14:textId="77777777">
        <w:trPr>
          <w:trHeight w:val="441"/>
        </w:trPr>
        <w:tc>
          <w:tcPr>
            <w:tcW w:w="9740" w:type="dxa"/>
            <w:gridSpan w:val="2"/>
            <w:shd w:val="clear" w:color="auto" w:fill="003399"/>
          </w:tcPr>
          <w:p w14:paraId="5D06FDB7" w14:textId="77777777" w:rsidR="007C4C80" w:rsidRPr="002A3295" w:rsidRDefault="00000000">
            <w:pPr>
              <w:pStyle w:val="TableParagraph"/>
              <w:spacing w:line="301" w:lineRule="exact"/>
              <w:rPr>
                <w:rFonts w:ascii="Open Sans" w:hAnsi="Open Sans" w:cs="Open Sans"/>
                <w:b/>
                <w:bCs/>
              </w:rPr>
            </w:pPr>
            <w:r w:rsidRPr="002A3295">
              <w:rPr>
                <w:rFonts w:ascii="Open Sans" w:hAnsi="Open Sans" w:cs="Open Sans"/>
                <w:b/>
                <w:bCs/>
                <w:color w:val="FFFFFF"/>
              </w:rPr>
              <w:t>Apelul Deschis 1 - Proiecte normale</w:t>
            </w:r>
          </w:p>
        </w:tc>
      </w:tr>
      <w:tr w:rsidR="007C4C80" w14:paraId="5981AD66" w14:textId="77777777" w:rsidTr="008C1072">
        <w:trPr>
          <w:trHeight w:val="251"/>
        </w:trPr>
        <w:tc>
          <w:tcPr>
            <w:tcW w:w="2132" w:type="dxa"/>
          </w:tcPr>
          <w:p w14:paraId="68CEB52F" w14:textId="77777777" w:rsidR="007C4C80" w:rsidRPr="002A3295" w:rsidRDefault="00000000" w:rsidP="002A3295">
            <w:pPr>
              <w:pStyle w:val="TableParagraph"/>
              <w:spacing w:line="22" w:lineRule="atLeast"/>
              <w:ind w:left="11" w:right="2"/>
              <w:jc w:val="center"/>
              <w:rPr>
                <w:rFonts w:ascii="Open Sans" w:hAnsi="Open Sans" w:cs="Open Sans"/>
                <w:b/>
                <w:bCs/>
              </w:rPr>
            </w:pPr>
            <w:r w:rsidRPr="002A3295">
              <w:rPr>
                <w:rFonts w:ascii="Open Sans" w:hAnsi="Open Sans" w:cs="Open Sans"/>
                <w:b/>
                <w:bCs/>
                <w:color w:val="003399"/>
              </w:rPr>
              <w:t>Cod proiect</w:t>
            </w:r>
          </w:p>
        </w:tc>
        <w:tc>
          <w:tcPr>
            <w:tcW w:w="7608" w:type="dxa"/>
          </w:tcPr>
          <w:p w14:paraId="5D09BC17" w14:textId="77777777" w:rsidR="007C4C80" w:rsidRPr="002A3295" w:rsidRDefault="00000000" w:rsidP="002A3295">
            <w:pPr>
              <w:pStyle w:val="TableParagraph"/>
              <w:spacing w:line="22" w:lineRule="atLeast"/>
              <w:rPr>
                <w:rFonts w:ascii="Open Sans" w:hAnsi="Open Sans" w:cs="Open Sans"/>
                <w:b/>
                <w:bCs/>
              </w:rPr>
            </w:pPr>
            <w:r w:rsidRPr="002A3295">
              <w:rPr>
                <w:rFonts w:ascii="Open Sans" w:hAnsi="Open Sans" w:cs="Open Sans"/>
                <w:b/>
                <w:bCs/>
                <w:color w:val="003399"/>
              </w:rPr>
              <w:t>ROHU-48</w:t>
            </w:r>
          </w:p>
        </w:tc>
      </w:tr>
      <w:tr w:rsidR="007C4C80" w14:paraId="132289D2" w14:textId="77777777" w:rsidTr="008C1072">
        <w:trPr>
          <w:trHeight w:val="897"/>
        </w:trPr>
        <w:tc>
          <w:tcPr>
            <w:tcW w:w="2132" w:type="dxa"/>
          </w:tcPr>
          <w:p w14:paraId="5EE6033C" w14:textId="77777777" w:rsidR="007C4C80" w:rsidRPr="002A3295" w:rsidRDefault="00000000" w:rsidP="002A3295">
            <w:pPr>
              <w:pStyle w:val="TableParagraph"/>
              <w:spacing w:line="22" w:lineRule="atLeast"/>
              <w:ind w:left="11" w:right="2"/>
              <w:jc w:val="center"/>
              <w:rPr>
                <w:rFonts w:ascii="Open Sans" w:hAnsi="Open Sans" w:cs="Open Sans"/>
                <w:b/>
                <w:bCs/>
              </w:rPr>
            </w:pPr>
            <w:r w:rsidRPr="002A3295">
              <w:rPr>
                <w:rFonts w:ascii="Open Sans" w:hAnsi="Open Sans" w:cs="Open Sans"/>
                <w:b/>
                <w:bCs/>
                <w:color w:val="003399"/>
              </w:rPr>
              <w:t>Titlu proiect</w:t>
            </w:r>
          </w:p>
        </w:tc>
        <w:tc>
          <w:tcPr>
            <w:tcW w:w="7608" w:type="dxa"/>
          </w:tcPr>
          <w:p w14:paraId="39170531" w14:textId="77777777" w:rsidR="007C4C80" w:rsidRPr="002A3295" w:rsidRDefault="00000000" w:rsidP="002A3295">
            <w:pPr>
              <w:pStyle w:val="TableParagraph"/>
              <w:spacing w:line="22" w:lineRule="atLeast"/>
              <w:rPr>
                <w:rFonts w:ascii="Open Sans" w:hAnsi="Open Sans" w:cs="Open Sans"/>
                <w:b/>
                <w:bCs/>
              </w:rPr>
            </w:pPr>
            <w:r w:rsidRPr="002A3295">
              <w:rPr>
                <w:rFonts w:ascii="Open Sans" w:hAnsi="Open Sans" w:cs="Open Sans"/>
                <w:b/>
                <w:bCs/>
                <w:color w:val="003399"/>
              </w:rPr>
              <w:t>DIRCCES</w:t>
            </w:r>
          </w:p>
          <w:p w14:paraId="432EEDF6"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Dezvoltarea unei capacități integrate de răspuns la situațiile de urgență</w:t>
            </w:r>
          </w:p>
          <w:p w14:paraId="7A6BC2F1"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transfrontaliere</w:t>
            </w:r>
          </w:p>
        </w:tc>
      </w:tr>
      <w:tr w:rsidR="007C4C80" w14:paraId="4DB0AFD5" w14:textId="77777777" w:rsidTr="008C1072">
        <w:trPr>
          <w:trHeight w:val="431"/>
        </w:trPr>
        <w:tc>
          <w:tcPr>
            <w:tcW w:w="2132" w:type="dxa"/>
          </w:tcPr>
          <w:p w14:paraId="2F0DF0EB" w14:textId="77777777" w:rsidR="007C4C80" w:rsidRPr="002A3295" w:rsidRDefault="00000000" w:rsidP="002A3295">
            <w:pPr>
              <w:pStyle w:val="TableParagraph"/>
              <w:spacing w:line="22" w:lineRule="atLeast"/>
              <w:ind w:left="11" w:right="5"/>
              <w:jc w:val="center"/>
              <w:rPr>
                <w:rFonts w:ascii="Open Sans" w:hAnsi="Open Sans" w:cs="Open Sans"/>
                <w:b/>
                <w:bCs/>
              </w:rPr>
            </w:pPr>
            <w:r w:rsidRPr="002A3295">
              <w:rPr>
                <w:rFonts w:ascii="Open Sans" w:hAnsi="Open Sans" w:cs="Open Sans"/>
                <w:b/>
                <w:bCs/>
                <w:color w:val="003399"/>
              </w:rPr>
              <w:t>Axa</w:t>
            </w:r>
          </w:p>
          <w:p w14:paraId="44E0209E" w14:textId="77777777" w:rsidR="007C4C80" w:rsidRPr="002A3295" w:rsidRDefault="00000000" w:rsidP="002A3295">
            <w:pPr>
              <w:pStyle w:val="TableParagraph"/>
              <w:spacing w:line="22" w:lineRule="atLeast"/>
              <w:ind w:left="11" w:right="3"/>
              <w:jc w:val="center"/>
              <w:rPr>
                <w:rFonts w:ascii="Open Sans" w:hAnsi="Open Sans" w:cs="Open Sans"/>
                <w:b/>
                <w:bCs/>
              </w:rPr>
            </w:pPr>
            <w:r w:rsidRPr="002A3295">
              <w:rPr>
                <w:rFonts w:ascii="Open Sans" w:hAnsi="Open Sans" w:cs="Open Sans"/>
                <w:b/>
                <w:bCs/>
                <w:color w:val="003399"/>
              </w:rPr>
              <w:t>prioritară</w:t>
            </w:r>
          </w:p>
        </w:tc>
        <w:tc>
          <w:tcPr>
            <w:tcW w:w="7608" w:type="dxa"/>
          </w:tcPr>
          <w:p w14:paraId="65501E8B"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5 - Îmbunătățirea prevenirii riscurilor și gestionării dezastrelor (Cooperare în domeniul prevenirii riscurilor și gestionării dezastrelor)</w:t>
            </w:r>
          </w:p>
        </w:tc>
      </w:tr>
      <w:tr w:rsidR="007C4C80" w14:paraId="53CC4BB2" w14:textId="77777777" w:rsidTr="008C1072">
        <w:trPr>
          <w:trHeight w:val="719"/>
        </w:trPr>
        <w:tc>
          <w:tcPr>
            <w:tcW w:w="2132" w:type="dxa"/>
          </w:tcPr>
          <w:p w14:paraId="0E566974" w14:textId="77777777" w:rsidR="007C4C80" w:rsidRPr="002A3295" w:rsidRDefault="00000000" w:rsidP="002A3295">
            <w:pPr>
              <w:pStyle w:val="TableParagraph"/>
              <w:spacing w:line="22" w:lineRule="atLeast"/>
              <w:ind w:left="645" w:hanging="276"/>
              <w:rPr>
                <w:rFonts w:ascii="Open Sans" w:hAnsi="Open Sans" w:cs="Open Sans"/>
                <w:b/>
                <w:bCs/>
              </w:rPr>
            </w:pPr>
            <w:r w:rsidRPr="002A3295">
              <w:rPr>
                <w:rFonts w:ascii="Open Sans" w:hAnsi="Open Sans" w:cs="Open Sans"/>
                <w:b/>
                <w:bCs/>
                <w:color w:val="003399"/>
              </w:rPr>
              <w:t>Prioritatea de investiții</w:t>
            </w:r>
          </w:p>
        </w:tc>
        <w:tc>
          <w:tcPr>
            <w:tcW w:w="7608" w:type="dxa"/>
          </w:tcPr>
          <w:p w14:paraId="24185046" w14:textId="77777777" w:rsidR="007C4C80" w:rsidRPr="002A3295" w:rsidRDefault="00000000" w:rsidP="002A3295">
            <w:pPr>
              <w:pStyle w:val="TableParagraph"/>
              <w:spacing w:line="22" w:lineRule="atLeast"/>
              <w:ind w:right="98"/>
              <w:jc w:val="both"/>
              <w:rPr>
                <w:rFonts w:ascii="Open Sans" w:hAnsi="Open Sans" w:cs="Open Sans"/>
              </w:rPr>
            </w:pPr>
            <w:r w:rsidRPr="002A3295">
              <w:rPr>
                <w:rFonts w:ascii="Open Sans" w:hAnsi="Open Sans" w:cs="Open Sans"/>
                <w:color w:val="003399"/>
              </w:rPr>
              <w:t>5/b Promovarea investițiilor pentru abordarea riscurilor specifice, asigurarea intervenției în cazul dezastrelor și dezvoltarea unui sistem de gestionare a dezastrelor</w:t>
            </w:r>
          </w:p>
        </w:tc>
      </w:tr>
      <w:tr w:rsidR="007C4C80" w14:paraId="43ABC93D" w14:textId="77777777" w:rsidTr="008C1072">
        <w:trPr>
          <w:trHeight w:val="629"/>
        </w:trPr>
        <w:tc>
          <w:tcPr>
            <w:tcW w:w="2132" w:type="dxa"/>
          </w:tcPr>
          <w:p w14:paraId="5F80C354" w14:textId="77777777" w:rsidR="007C4C80" w:rsidRPr="002A3295" w:rsidRDefault="00000000" w:rsidP="002A3295">
            <w:pPr>
              <w:pStyle w:val="TableParagraph"/>
              <w:spacing w:line="22" w:lineRule="atLeast"/>
              <w:ind w:left="11" w:right="5"/>
              <w:jc w:val="center"/>
              <w:rPr>
                <w:rFonts w:ascii="Open Sans" w:hAnsi="Open Sans" w:cs="Open Sans"/>
                <w:b/>
                <w:bCs/>
              </w:rPr>
            </w:pPr>
            <w:r w:rsidRPr="002A3295">
              <w:rPr>
                <w:rFonts w:ascii="Open Sans" w:hAnsi="Open Sans" w:cs="Open Sans"/>
                <w:b/>
                <w:bCs/>
                <w:color w:val="003399"/>
              </w:rPr>
              <w:t>Perioada</w:t>
            </w:r>
          </w:p>
          <w:p w14:paraId="69D25B49" w14:textId="77777777" w:rsidR="007C4C80" w:rsidRPr="002A3295" w:rsidRDefault="00000000" w:rsidP="002A3295">
            <w:pPr>
              <w:pStyle w:val="TableParagraph"/>
              <w:spacing w:line="22" w:lineRule="atLeast"/>
              <w:ind w:left="11"/>
              <w:jc w:val="center"/>
              <w:rPr>
                <w:rFonts w:ascii="Open Sans" w:hAnsi="Open Sans" w:cs="Open Sans"/>
                <w:b/>
                <w:bCs/>
              </w:rPr>
            </w:pPr>
            <w:r w:rsidRPr="002A3295">
              <w:rPr>
                <w:rFonts w:ascii="Open Sans" w:hAnsi="Open Sans" w:cs="Open Sans"/>
                <w:b/>
                <w:bCs/>
                <w:color w:val="003399"/>
              </w:rPr>
              <w:t>implementării</w:t>
            </w:r>
          </w:p>
        </w:tc>
        <w:tc>
          <w:tcPr>
            <w:tcW w:w="7608" w:type="dxa"/>
          </w:tcPr>
          <w:p w14:paraId="4604DD54" w14:textId="77777777" w:rsidR="007C4C80" w:rsidRPr="002A3295" w:rsidRDefault="00000000" w:rsidP="002A3295">
            <w:pPr>
              <w:pStyle w:val="TableParagraph"/>
              <w:spacing w:line="22" w:lineRule="atLeast"/>
              <w:rPr>
                <w:rFonts w:ascii="Open Sans" w:hAnsi="Open Sans" w:cs="Open Sans"/>
                <w:b/>
                <w:bCs/>
              </w:rPr>
            </w:pPr>
            <w:r w:rsidRPr="002A3295">
              <w:rPr>
                <w:rFonts w:ascii="Open Sans" w:hAnsi="Open Sans" w:cs="Open Sans"/>
                <w:b/>
                <w:bCs/>
                <w:color w:val="003399"/>
              </w:rPr>
              <w:t>21 luni (01 Octombrie 2019 – 30 Iunie 2021)</w:t>
            </w:r>
          </w:p>
        </w:tc>
      </w:tr>
      <w:tr w:rsidR="007C4C80" w14:paraId="552C9938" w14:textId="77777777" w:rsidTr="008C1072">
        <w:trPr>
          <w:trHeight w:val="1151"/>
        </w:trPr>
        <w:tc>
          <w:tcPr>
            <w:tcW w:w="2132" w:type="dxa"/>
          </w:tcPr>
          <w:p w14:paraId="30540E51" w14:textId="77777777" w:rsidR="007C4C80" w:rsidRPr="002A3295" w:rsidRDefault="007C4C80" w:rsidP="002A3295">
            <w:pPr>
              <w:pStyle w:val="TableParagraph"/>
              <w:spacing w:line="22" w:lineRule="atLeast"/>
              <w:ind w:left="0"/>
              <w:rPr>
                <w:rFonts w:ascii="Open Sans" w:hAnsi="Open Sans" w:cs="Open Sans"/>
                <w:b/>
                <w:bCs/>
              </w:rPr>
            </w:pPr>
          </w:p>
          <w:p w14:paraId="23B5F525" w14:textId="77777777" w:rsidR="007C4C80" w:rsidRPr="002A3295" w:rsidRDefault="00000000" w:rsidP="002A3295">
            <w:pPr>
              <w:pStyle w:val="TableParagraph"/>
              <w:spacing w:line="22" w:lineRule="atLeast"/>
              <w:ind w:left="11" w:right="3"/>
              <w:jc w:val="center"/>
              <w:rPr>
                <w:rFonts w:ascii="Open Sans" w:hAnsi="Open Sans" w:cs="Open Sans"/>
                <w:b/>
                <w:bCs/>
              </w:rPr>
            </w:pPr>
            <w:r w:rsidRPr="002A3295">
              <w:rPr>
                <w:rFonts w:ascii="Open Sans" w:hAnsi="Open Sans" w:cs="Open Sans"/>
                <w:b/>
                <w:bCs/>
                <w:color w:val="003399"/>
              </w:rPr>
              <w:t>Obiectiv</w:t>
            </w:r>
          </w:p>
        </w:tc>
        <w:tc>
          <w:tcPr>
            <w:tcW w:w="7608" w:type="dxa"/>
          </w:tcPr>
          <w:p w14:paraId="168A5D5E" w14:textId="77777777" w:rsidR="007C4C80" w:rsidRPr="002A3295" w:rsidRDefault="00000000" w:rsidP="002A3295">
            <w:pPr>
              <w:pStyle w:val="TableParagraph"/>
              <w:spacing w:line="22" w:lineRule="atLeast"/>
              <w:ind w:right="95"/>
              <w:jc w:val="both"/>
              <w:rPr>
                <w:rFonts w:ascii="Open Sans" w:hAnsi="Open Sans" w:cs="Open Sans"/>
              </w:rPr>
            </w:pPr>
            <w:r w:rsidRPr="002A3295">
              <w:rPr>
                <w:rFonts w:ascii="Open Sans" w:hAnsi="Open Sans" w:cs="Open Sans"/>
                <w:color w:val="003399"/>
              </w:rPr>
              <w:t>Obiectivul general al proiectului DIRCCES a fost îmbunătățirea nivelului de siguranță al populației din regiunea transfrontalieră și reducerea costurilor sociale, economice și de mediu ale dezastrelor naturale din acest teritoriu.</w:t>
            </w:r>
          </w:p>
        </w:tc>
      </w:tr>
      <w:tr w:rsidR="007C4C80" w14:paraId="1F3432E6" w14:textId="77777777" w:rsidTr="008C1072">
        <w:trPr>
          <w:trHeight w:val="305"/>
        </w:trPr>
        <w:tc>
          <w:tcPr>
            <w:tcW w:w="2132" w:type="dxa"/>
            <w:vMerge w:val="restart"/>
          </w:tcPr>
          <w:p w14:paraId="2AFECA6B" w14:textId="77777777" w:rsidR="007C4C80" w:rsidRPr="002A3295" w:rsidRDefault="007C4C80" w:rsidP="002A3295">
            <w:pPr>
              <w:pStyle w:val="TableParagraph"/>
              <w:spacing w:line="22" w:lineRule="atLeast"/>
              <w:ind w:left="0"/>
              <w:rPr>
                <w:rFonts w:ascii="Open Sans" w:hAnsi="Open Sans" w:cs="Open Sans"/>
                <w:b/>
                <w:bCs/>
              </w:rPr>
            </w:pPr>
          </w:p>
          <w:p w14:paraId="0BA832E1" w14:textId="77777777" w:rsidR="007C4C80" w:rsidRPr="002A3295" w:rsidRDefault="007C4C80" w:rsidP="002A3295">
            <w:pPr>
              <w:pStyle w:val="TableParagraph"/>
              <w:spacing w:line="22" w:lineRule="atLeast"/>
              <w:ind w:left="0"/>
              <w:rPr>
                <w:rFonts w:ascii="Open Sans" w:hAnsi="Open Sans" w:cs="Open Sans"/>
                <w:b/>
                <w:bCs/>
              </w:rPr>
            </w:pPr>
          </w:p>
          <w:p w14:paraId="4EB4AA91" w14:textId="77777777" w:rsidR="007C4C80" w:rsidRPr="002A3295" w:rsidRDefault="00000000" w:rsidP="002A3295">
            <w:pPr>
              <w:pStyle w:val="TableParagraph"/>
              <w:spacing w:line="22" w:lineRule="atLeast"/>
              <w:ind w:left="496"/>
              <w:rPr>
                <w:rFonts w:ascii="Open Sans" w:hAnsi="Open Sans" w:cs="Open Sans"/>
                <w:b/>
                <w:bCs/>
              </w:rPr>
            </w:pPr>
            <w:r w:rsidRPr="002A3295">
              <w:rPr>
                <w:rFonts w:ascii="Open Sans" w:hAnsi="Open Sans" w:cs="Open Sans"/>
                <w:b/>
                <w:bCs/>
                <w:color w:val="003399"/>
              </w:rPr>
              <w:t>Parteneriat</w:t>
            </w:r>
          </w:p>
        </w:tc>
        <w:tc>
          <w:tcPr>
            <w:tcW w:w="7608" w:type="dxa"/>
          </w:tcPr>
          <w:p w14:paraId="04006BCC"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 xml:space="preserve">Beneficiar Principal: </w:t>
            </w:r>
            <w:r w:rsidRPr="002A3295">
              <w:rPr>
                <w:rFonts w:ascii="Open Sans" w:hAnsi="Open Sans" w:cs="Open Sans"/>
                <w:b/>
                <w:bCs/>
                <w:color w:val="003399"/>
              </w:rPr>
              <w:t>UAT Orașul Aleșd (România)</w:t>
            </w:r>
          </w:p>
        </w:tc>
      </w:tr>
      <w:tr w:rsidR="007C4C80" w14:paraId="03BFE702" w14:textId="77777777" w:rsidTr="008C1072">
        <w:trPr>
          <w:trHeight w:val="881"/>
        </w:trPr>
        <w:tc>
          <w:tcPr>
            <w:tcW w:w="2132" w:type="dxa"/>
            <w:vMerge/>
            <w:tcBorders>
              <w:top w:val="nil"/>
            </w:tcBorders>
          </w:tcPr>
          <w:p w14:paraId="30916777" w14:textId="77777777" w:rsidR="007C4C80" w:rsidRPr="002A3295" w:rsidRDefault="007C4C80" w:rsidP="002A3295">
            <w:pPr>
              <w:spacing w:line="22" w:lineRule="atLeast"/>
              <w:rPr>
                <w:rFonts w:ascii="Open Sans" w:hAnsi="Open Sans" w:cs="Open Sans"/>
                <w:b/>
                <w:bCs/>
                <w:sz w:val="2"/>
                <w:szCs w:val="2"/>
              </w:rPr>
            </w:pPr>
          </w:p>
        </w:tc>
        <w:tc>
          <w:tcPr>
            <w:tcW w:w="7608" w:type="dxa"/>
          </w:tcPr>
          <w:p w14:paraId="553B05C3"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Parteneri de proiect:</w:t>
            </w:r>
          </w:p>
          <w:p w14:paraId="5458F942"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PP2: UAT Comuna Șinteu (România)</w:t>
            </w:r>
          </w:p>
          <w:p w14:paraId="745F36A2"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PP3: Autoguvernarea orașului Szarvas (Ungaria)</w:t>
            </w:r>
          </w:p>
        </w:tc>
      </w:tr>
      <w:tr w:rsidR="007C4C80" w14:paraId="400999B6" w14:textId="77777777" w:rsidTr="008C1072">
        <w:trPr>
          <w:trHeight w:val="719"/>
        </w:trPr>
        <w:tc>
          <w:tcPr>
            <w:tcW w:w="2132" w:type="dxa"/>
          </w:tcPr>
          <w:p w14:paraId="740DD878" w14:textId="77777777" w:rsidR="007C4C80" w:rsidRPr="002A3295" w:rsidRDefault="00000000" w:rsidP="002A3295">
            <w:pPr>
              <w:pStyle w:val="TableParagraph"/>
              <w:spacing w:line="22" w:lineRule="atLeast"/>
              <w:ind w:left="11" w:right="4"/>
              <w:jc w:val="center"/>
              <w:rPr>
                <w:rFonts w:ascii="Open Sans" w:hAnsi="Open Sans" w:cs="Open Sans"/>
                <w:b/>
                <w:bCs/>
              </w:rPr>
            </w:pPr>
            <w:r w:rsidRPr="002A3295">
              <w:rPr>
                <w:rFonts w:ascii="Open Sans" w:hAnsi="Open Sans" w:cs="Open Sans"/>
                <w:b/>
                <w:bCs/>
                <w:color w:val="003399"/>
              </w:rPr>
              <w:t>Buget TOTAL</w:t>
            </w:r>
          </w:p>
        </w:tc>
        <w:tc>
          <w:tcPr>
            <w:tcW w:w="7608" w:type="dxa"/>
          </w:tcPr>
          <w:p w14:paraId="52365BE5" w14:textId="77777777" w:rsidR="007C4C80" w:rsidRPr="008C1072" w:rsidRDefault="00000000" w:rsidP="002A3295">
            <w:pPr>
              <w:pStyle w:val="TableParagraph"/>
              <w:spacing w:line="22" w:lineRule="atLeast"/>
              <w:rPr>
                <w:rFonts w:ascii="Open Sans" w:hAnsi="Open Sans" w:cs="Open Sans"/>
                <w:b/>
                <w:bCs/>
              </w:rPr>
            </w:pPr>
            <w:r w:rsidRPr="008C1072">
              <w:rPr>
                <w:rFonts w:ascii="Open Sans" w:hAnsi="Open Sans" w:cs="Open Sans"/>
                <w:b/>
                <w:bCs/>
                <w:color w:val="003399"/>
              </w:rPr>
              <w:t>485.400,00 Euro, din care FEDR, 399.532,74 Euro</w:t>
            </w:r>
          </w:p>
          <w:p w14:paraId="0D8920ED" w14:textId="77777777" w:rsidR="007C4C80" w:rsidRPr="002A3295" w:rsidRDefault="00000000" w:rsidP="002A3295">
            <w:pPr>
              <w:pStyle w:val="TableParagraph"/>
              <w:spacing w:line="22" w:lineRule="atLeast"/>
              <w:rPr>
                <w:rFonts w:ascii="Open Sans" w:hAnsi="Open Sans" w:cs="Open Sans"/>
              </w:rPr>
            </w:pPr>
            <w:r w:rsidRPr="002A3295">
              <w:rPr>
                <w:rFonts w:ascii="Open Sans" w:hAnsi="Open Sans" w:cs="Open Sans"/>
                <w:color w:val="003399"/>
              </w:rPr>
              <w:t>Totalul cheltuielilor eligibile decontate prin proiect: € 444.327,65</w:t>
            </w:r>
          </w:p>
          <w:p w14:paraId="64738D88" w14:textId="77777777" w:rsidR="007C4C80" w:rsidRPr="002A3295" w:rsidRDefault="00000000" w:rsidP="002A3295">
            <w:pPr>
              <w:pStyle w:val="TableParagraph"/>
              <w:spacing w:line="22" w:lineRule="atLeast"/>
              <w:rPr>
                <w:rFonts w:ascii="Open Sans" w:hAnsi="Open Sans" w:cs="Open Sans"/>
                <w:b/>
                <w:i/>
              </w:rPr>
            </w:pPr>
            <w:r w:rsidRPr="002A3295">
              <w:rPr>
                <w:rFonts w:ascii="Open Sans" w:hAnsi="Open Sans" w:cs="Open Sans"/>
                <w:b/>
                <w:i/>
                <w:color w:val="003399"/>
              </w:rPr>
              <w:t>Execuția bugetară: 91,54%</w:t>
            </w:r>
          </w:p>
        </w:tc>
      </w:tr>
      <w:tr w:rsidR="007C4C80" w14:paraId="5C3E0C4C" w14:textId="77777777" w:rsidTr="008C1072">
        <w:trPr>
          <w:trHeight w:val="3895"/>
        </w:trPr>
        <w:tc>
          <w:tcPr>
            <w:tcW w:w="2132" w:type="dxa"/>
          </w:tcPr>
          <w:p w14:paraId="4B5AA5E5" w14:textId="77777777" w:rsidR="007C4C80" w:rsidRPr="002A3295" w:rsidRDefault="007C4C80" w:rsidP="002A3295">
            <w:pPr>
              <w:pStyle w:val="TableParagraph"/>
              <w:spacing w:line="22" w:lineRule="atLeast"/>
              <w:ind w:left="0"/>
              <w:rPr>
                <w:rFonts w:ascii="Open Sans" w:hAnsi="Open Sans" w:cs="Open Sans"/>
              </w:rPr>
            </w:pPr>
          </w:p>
          <w:p w14:paraId="6F9B26AB" w14:textId="77777777" w:rsidR="007C4C80" w:rsidRPr="002A3295" w:rsidRDefault="007C4C80" w:rsidP="002A3295">
            <w:pPr>
              <w:pStyle w:val="TableParagraph"/>
              <w:spacing w:line="22" w:lineRule="atLeast"/>
              <w:ind w:left="0"/>
              <w:rPr>
                <w:rFonts w:ascii="Open Sans" w:hAnsi="Open Sans" w:cs="Open Sans"/>
              </w:rPr>
            </w:pPr>
          </w:p>
          <w:p w14:paraId="2E275E37" w14:textId="77777777" w:rsidR="007C4C80" w:rsidRPr="002A3295" w:rsidRDefault="007C4C80" w:rsidP="002A3295">
            <w:pPr>
              <w:pStyle w:val="TableParagraph"/>
              <w:spacing w:line="22" w:lineRule="atLeast"/>
              <w:ind w:left="0"/>
              <w:rPr>
                <w:rFonts w:ascii="Open Sans" w:hAnsi="Open Sans" w:cs="Open Sans"/>
              </w:rPr>
            </w:pPr>
          </w:p>
          <w:p w14:paraId="375633A1" w14:textId="77777777" w:rsidR="007C4C80" w:rsidRPr="002A3295" w:rsidRDefault="007C4C80" w:rsidP="002A3295">
            <w:pPr>
              <w:pStyle w:val="TableParagraph"/>
              <w:spacing w:line="22" w:lineRule="atLeast"/>
              <w:ind w:left="0"/>
              <w:rPr>
                <w:rFonts w:ascii="Open Sans" w:hAnsi="Open Sans" w:cs="Open Sans"/>
              </w:rPr>
            </w:pPr>
          </w:p>
          <w:p w14:paraId="0107848E" w14:textId="77777777" w:rsidR="007C4C80" w:rsidRPr="002A3295" w:rsidRDefault="007C4C80" w:rsidP="002A3295">
            <w:pPr>
              <w:pStyle w:val="TableParagraph"/>
              <w:spacing w:line="22" w:lineRule="atLeast"/>
              <w:ind w:left="0"/>
              <w:rPr>
                <w:rFonts w:ascii="Open Sans" w:hAnsi="Open Sans" w:cs="Open Sans"/>
              </w:rPr>
            </w:pPr>
          </w:p>
          <w:p w14:paraId="1874DFA1" w14:textId="77777777" w:rsidR="007C4C80" w:rsidRPr="002A3295" w:rsidRDefault="007C4C80" w:rsidP="002A3295">
            <w:pPr>
              <w:pStyle w:val="TableParagraph"/>
              <w:spacing w:line="22" w:lineRule="atLeast"/>
              <w:ind w:left="0"/>
              <w:rPr>
                <w:rFonts w:ascii="Open Sans" w:hAnsi="Open Sans" w:cs="Open Sans"/>
              </w:rPr>
            </w:pPr>
          </w:p>
          <w:p w14:paraId="56B3E520" w14:textId="77777777" w:rsidR="007C4C80" w:rsidRPr="002A3295" w:rsidRDefault="00000000" w:rsidP="002A3295">
            <w:pPr>
              <w:pStyle w:val="TableParagraph"/>
              <w:spacing w:line="22" w:lineRule="atLeast"/>
              <w:ind w:left="11" w:right="3"/>
              <w:jc w:val="center"/>
              <w:rPr>
                <w:rFonts w:ascii="Open Sans" w:hAnsi="Open Sans" w:cs="Open Sans"/>
                <w:b/>
                <w:bCs/>
              </w:rPr>
            </w:pPr>
            <w:r w:rsidRPr="002A3295">
              <w:rPr>
                <w:rFonts w:ascii="Open Sans" w:hAnsi="Open Sans" w:cs="Open Sans"/>
                <w:b/>
                <w:bCs/>
                <w:color w:val="003399"/>
              </w:rPr>
              <w:t>Sumar</w:t>
            </w:r>
          </w:p>
        </w:tc>
        <w:tc>
          <w:tcPr>
            <w:tcW w:w="7608" w:type="dxa"/>
          </w:tcPr>
          <w:p w14:paraId="4E69E676" w14:textId="77777777" w:rsidR="007C4C80" w:rsidRPr="002A3295" w:rsidRDefault="00000000" w:rsidP="002A3295">
            <w:pPr>
              <w:pStyle w:val="TableParagraph"/>
              <w:spacing w:line="22" w:lineRule="atLeast"/>
              <w:ind w:right="97"/>
              <w:jc w:val="both"/>
              <w:rPr>
                <w:rFonts w:ascii="Open Sans" w:hAnsi="Open Sans" w:cs="Open Sans"/>
              </w:rPr>
            </w:pPr>
            <w:r w:rsidRPr="002A3295">
              <w:rPr>
                <w:rFonts w:ascii="Open Sans" w:hAnsi="Open Sans" w:cs="Open Sans"/>
                <w:color w:val="003399"/>
              </w:rPr>
              <w:t>Proiectul și-a propus să genereze un set larg de practici eficiente care să poată fi utilizate, de către partenerii de proiect și alți actori din domeniul situațiilor de urgență, pentru a eficientiza timpul de reacție la viitoarele posibile dezastre transfrontaliere.</w:t>
            </w:r>
          </w:p>
          <w:p w14:paraId="4FBB1954" w14:textId="77777777" w:rsidR="007C4C80" w:rsidRPr="002A3295" w:rsidRDefault="007C4C80" w:rsidP="002A3295">
            <w:pPr>
              <w:pStyle w:val="TableParagraph"/>
              <w:spacing w:line="22" w:lineRule="atLeast"/>
              <w:ind w:left="0"/>
              <w:rPr>
                <w:rFonts w:ascii="Open Sans" w:hAnsi="Open Sans" w:cs="Open Sans"/>
              </w:rPr>
            </w:pPr>
          </w:p>
          <w:p w14:paraId="57C78AE6" w14:textId="77777777" w:rsidR="007C4C80" w:rsidRPr="002A3295" w:rsidRDefault="00000000" w:rsidP="002A3295">
            <w:pPr>
              <w:pStyle w:val="TableParagraph"/>
              <w:spacing w:line="22" w:lineRule="atLeast"/>
              <w:jc w:val="both"/>
              <w:rPr>
                <w:rFonts w:ascii="Open Sans" w:hAnsi="Open Sans" w:cs="Open Sans"/>
              </w:rPr>
            </w:pPr>
            <w:r w:rsidRPr="002A3295">
              <w:rPr>
                <w:rFonts w:ascii="Open Sans" w:hAnsi="Open Sans" w:cs="Open Sans"/>
                <w:color w:val="003399"/>
              </w:rPr>
              <w:t>Activitățile principale implementate în cadrul proiectului:</w:t>
            </w:r>
          </w:p>
          <w:p w14:paraId="1D287C2A" w14:textId="77777777" w:rsidR="007C4C80" w:rsidRPr="002A3295" w:rsidRDefault="00000000" w:rsidP="008C1072">
            <w:pPr>
              <w:pStyle w:val="TableParagraph"/>
              <w:numPr>
                <w:ilvl w:val="0"/>
                <w:numId w:val="4"/>
              </w:numPr>
              <w:tabs>
                <w:tab w:val="left" w:pos="900"/>
              </w:tabs>
              <w:spacing w:line="22" w:lineRule="atLeast"/>
              <w:ind w:left="318" w:right="96" w:hanging="217"/>
              <w:jc w:val="both"/>
              <w:rPr>
                <w:rFonts w:ascii="Open Sans" w:hAnsi="Open Sans" w:cs="Open Sans"/>
              </w:rPr>
            </w:pPr>
            <w:r w:rsidRPr="002A3295">
              <w:rPr>
                <w:rFonts w:ascii="Open Sans" w:hAnsi="Open Sans" w:cs="Open Sans"/>
                <w:color w:val="003399"/>
              </w:rPr>
              <w:t>Achiziționarea de echipamente necesare in intervenții de urgență (1 generator 180KW, 2 motopompe profesionale, 2 generatoare 10 KW, 10 baraje gonflabile)- BP</w:t>
            </w:r>
          </w:p>
          <w:p w14:paraId="72B5038F" w14:textId="77777777" w:rsidR="002A3295" w:rsidRPr="002A3295" w:rsidRDefault="00000000" w:rsidP="008C1072">
            <w:pPr>
              <w:pStyle w:val="TableParagraph"/>
              <w:numPr>
                <w:ilvl w:val="0"/>
                <w:numId w:val="3"/>
              </w:numPr>
              <w:tabs>
                <w:tab w:val="left" w:pos="900"/>
              </w:tabs>
              <w:spacing w:line="22" w:lineRule="atLeast"/>
              <w:ind w:left="318" w:right="93" w:hanging="217"/>
              <w:jc w:val="both"/>
              <w:rPr>
                <w:rFonts w:ascii="Open Sans" w:hAnsi="Open Sans" w:cs="Open Sans"/>
                <w:color w:val="003399"/>
              </w:rPr>
            </w:pPr>
            <w:r w:rsidRPr="002A3295">
              <w:rPr>
                <w:rFonts w:ascii="Open Sans" w:hAnsi="Open Sans" w:cs="Open Sans"/>
                <w:color w:val="003399"/>
              </w:rPr>
              <w:t>Achiziționarea a 3 vehicule de intervenție (1 mașină de intervenție 4x4, 1 buldoexcavator și 1 tractor cu lamă frontală, distribuitor de sare, remorcă basculantă și tocător de vegetație)</w:t>
            </w:r>
            <w:r w:rsidR="002A3295" w:rsidRPr="002A3295">
              <w:rPr>
                <w:rFonts w:ascii="Open Sans" w:hAnsi="Open Sans" w:cs="Open Sans"/>
                <w:color w:val="003399"/>
              </w:rPr>
              <w:t xml:space="preserve"> </w:t>
            </w:r>
            <w:r w:rsidRPr="002A3295">
              <w:rPr>
                <w:rFonts w:ascii="Open Sans" w:hAnsi="Open Sans" w:cs="Open Sans"/>
                <w:color w:val="003399"/>
              </w:rPr>
              <w:t>-</w:t>
            </w:r>
            <w:r w:rsidR="002A3295" w:rsidRPr="002A3295">
              <w:rPr>
                <w:rFonts w:ascii="Open Sans" w:hAnsi="Open Sans" w:cs="Open Sans"/>
                <w:color w:val="003399"/>
              </w:rPr>
              <w:t xml:space="preserve"> </w:t>
            </w:r>
            <w:r w:rsidRPr="002A3295">
              <w:rPr>
                <w:rFonts w:ascii="Open Sans" w:hAnsi="Open Sans" w:cs="Open Sans"/>
                <w:color w:val="003399"/>
              </w:rPr>
              <w:t>BP</w:t>
            </w:r>
            <w:r w:rsidR="002A3295" w:rsidRPr="002A3295">
              <w:rPr>
                <w:rFonts w:ascii="Open Sans" w:hAnsi="Open Sans" w:cs="Open Sans"/>
                <w:color w:val="003399"/>
              </w:rPr>
              <w:t xml:space="preserve"> </w:t>
            </w:r>
          </w:p>
          <w:p w14:paraId="5F08393C" w14:textId="7FF4F056" w:rsidR="002A3295" w:rsidRPr="002A3295" w:rsidRDefault="002A3295" w:rsidP="008C1072">
            <w:pPr>
              <w:pStyle w:val="TableParagraph"/>
              <w:numPr>
                <w:ilvl w:val="0"/>
                <w:numId w:val="3"/>
              </w:numPr>
              <w:tabs>
                <w:tab w:val="left" w:pos="900"/>
              </w:tabs>
              <w:spacing w:line="22" w:lineRule="atLeast"/>
              <w:ind w:left="318" w:right="93" w:hanging="217"/>
              <w:jc w:val="both"/>
              <w:rPr>
                <w:rFonts w:ascii="Open Sans" w:hAnsi="Open Sans" w:cs="Open Sans"/>
                <w:color w:val="003399"/>
              </w:rPr>
            </w:pPr>
            <w:r w:rsidRPr="002A3295">
              <w:rPr>
                <w:rFonts w:ascii="Open Sans" w:hAnsi="Open Sans" w:cs="Open Sans"/>
                <w:color w:val="003399"/>
              </w:rPr>
              <w:t>Achiziționarea a 374 de unelte folosite în situațiile de urgență (de exemplu, saltele, paturi, corturi militare, cizme de cauciuc, impermeabile, rola cablu electric, căști de protecție, frânghii de cățărat, ferăstraie cu lanț, cântare glisante, cablu de remorcare/tractare etc.) – BP</w:t>
            </w:r>
          </w:p>
          <w:p w14:paraId="03FD7E14" w14:textId="77777777" w:rsidR="007C4C80" w:rsidRDefault="002A3295" w:rsidP="008C1072">
            <w:pPr>
              <w:pStyle w:val="TableParagraph"/>
              <w:numPr>
                <w:ilvl w:val="0"/>
                <w:numId w:val="3"/>
              </w:numPr>
              <w:tabs>
                <w:tab w:val="left" w:pos="900"/>
              </w:tabs>
              <w:spacing w:line="22" w:lineRule="atLeast"/>
              <w:ind w:left="318" w:hanging="217"/>
              <w:jc w:val="both"/>
              <w:rPr>
                <w:rFonts w:ascii="Open Sans" w:hAnsi="Open Sans" w:cs="Open Sans"/>
                <w:color w:val="003399"/>
              </w:rPr>
            </w:pPr>
            <w:r w:rsidRPr="002A3295">
              <w:rPr>
                <w:rFonts w:ascii="Open Sans" w:hAnsi="Open Sans" w:cs="Open Sans"/>
                <w:color w:val="003399"/>
              </w:rPr>
              <w:t>Achiziționarea de echipamente folosite în situațiile de  urgență</w:t>
            </w:r>
            <w:r w:rsidRPr="002A3295">
              <w:rPr>
                <w:rFonts w:ascii="Open Sans" w:hAnsi="Open Sans" w:cs="Open Sans"/>
                <w:color w:val="003399"/>
              </w:rPr>
              <w:t xml:space="preserve"> </w:t>
            </w:r>
            <w:r w:rsidRPr="002A3295">
              <w:rPr>
                <w:rFonts w:ascii="Open Sans" w:hAnsi="Open Sans" w:cs="Open Sans"/>
                <w:color w:val="003399"/>
              </w:rPr>
              <w:t xml:space="preserve">(1 tractor cu 1 freză de zăpadă, 1 plug de zăpadă, 1 pt împrăștiat sare, 1 încărcător frontal, 1 troliu hidraulic, 1 tocător, 2 perechi de lanțuri pentru roți (față și spate) care vor fi atașate acestui tractor, 3 drujbe și </w:t>
            </w:r>
            <w:r w:rsidRPr="002A3295">
              <w:rPr>
                <w:rFonts w:ascii="Open Sans" w:hAnsi="Open Sans" w:cs="Open Sans"/>
                <w:color w:val="003399"/>
              </w:rPr>
              <w:lastRenderedPageBreak/>
              <w:t>1 remorcare/traseu) -PP2</w:t>
            </w:r>
            <w:r w:rsidR="008C1072">
              <w:rPr>
                <w:rFonts w:ascii="Open Sans" w:hAnsi="Open Sans" w:cs="Open Sans"/>
                <w:color w:val="003399"/>
              </w:rPr>
              <w:t>;</w:t>
            </w:r>
          </w:p>
          <w:p w14:paraId="79C8130C" w14:textId="77777777" w:rsidR="008C1072" w:rsidRPr="008C1072" w:rsidRDefault="008C1072" w:rsidP="008C1072">
            <w:pPr>
              <w:pStyle w:val="TableParagraph"/>
              <w:numPr>
                <w:ilvl w:val="0"/>
                <w:numId w:val="3"/>
              </w:numPr>
              <w:tabs>
                <w:tab w:val="left" w:pos="900"/>
              </w:tabs>
              <w:spacing w:line="22" w:lineRule="atLeast"/>
              <w:ind w:left="360" w:hanging="270"/>
              <w:jc w:val="both"/>
              <w:rPr>
                <w:rFonts w:ascii="Open Sans" w:hAnsi="Open Sans" w:cs="Open Sans"/>
                <w:color w:val="003399"/>
              </w:rPr>
            </w:pPr>
            <w:r w:rsidRPr="008C1072">
              <w:rPr>
                <w:rFonts w:ascii="Open Sans" w:hAnsi="Open Sans" w:cs="Open Sans"/>
                <w:color w:val="003399"/>
              </w:rPr>
              <w:t>Achiziționarea de echipamente folosite în situațiile de  urgență</w:t>
            </w:r>
            <w:r w:rsidRPr="008C1072">
              <w:rPr>
                <w:rFonts w:ascii="Open Sans" w:hAnsi="Open Sans" w:cs="Open Sans"/>
                <w:color w:val="003399"/>
              </w:rPr>
              <w:t xml:space="preserve"> </w:t>
            </w:r>
            <w:r w:rsidRPr="008C1072">
              <w:rPr>
                <w:rFonts w:ascii="Open Sans" w:hAnsi="Open Sans" w:cs="Open Sans"/>
                <w:color w:val="003399"/>
              </w:rPr>
              <w:t>(1 mașină de intervenție 4x4, 1 remorcă basculanta, 2 pompe, 2</w:t>
            </w:r>
            <w:r w:rsidRPr="008C1072">
              <w:rPr>
                <w:rFonts w:ascii="Open Sans" w:hAnsi="Open Sans" w:cs="Open Sans"/>
                <w:color w:val="003399"/>
              </w:rPr>
              <w:t xml:space="preserve"> </w:t>
            </w:r>
            <w:r w:rsidRPr="008C1072">
              <w:rPr>
                <w:rFonts w:ascii="Open Sans" w:hAnsi="Open Sans" w:cs="Open Sans"/>
                <w:color w:val="003399"/>
              </w:rPr>
              <w:t>pompe de nămol, 2 generatoare, 1 utilaj multifuncțional, 1 cameră video pt inspecție canale, 1 cort militar) –PP3</w:t>
            </w:r>
          </w:p>
          <w:p w14:paraId="73E1A12D" w14:textId="77777777" w:rsidR="008C1072" w:rsidRPr="008C1072" w:rsidRDefault="008C1072" w:rsidP="008C1072">
            <w:pPr>
              <w:pStyle w:val="TableParagraph"/>
              <w:numPr>
                <w:ilvl w:val="0"/>
                <w:numId w:val="3"/>
              </w:numPr>
              <w:tabs>
                <w:tab w:val="left" w:pos="900"/>
              </w:tabs>
              <w:spacing w:line="22" w:lineRule="atLeast"/>
              <w:ind w:left="360" w:hanging="270"/>
              <w:jc w:val="both"/>
              <w:rPr>
                <w:rFonts w:ascii="Open Sans" w:hAnsi="Open Sans" w:cs="Open Sans"/>
                <w:color w:val="003399"/>
              </w:rPr>
            </w:pPr>
            <w:r w:rsidRPr="008C1072">
              <w:rPr>
                <w:rFonts w:ascii="Open Sans" w:hAnsi="Open Sans" w:cs="Open Sans"/>
                <w:color w:val="003399"/>
              </w:rPr>
              <w:t>Organizarea</w:t>
            </w:r>
            <w:r w:rsidRPr="008C1072">
              <w:rPr>
                <w:rFonts w:ascii="Open Sans" w:hAnsi="Open Sans" w:cs="Open Sans"/>
                <w:color w:val="003399"/>
              </w:rPr>
              <w:tab/>
              <w:t>unui</w:t>
            </w:r>
            <w:r w:rsidRPr="008C1072">
              <w:rPr>
                <w:rFonts w:ascii="Open Sans" w:hAnsi="Open Sans" w:cs="Open Sans"/>
                <w:color w:val="003399"/>
              </w:rPr>
              <w:tab/>
              <w:t>eveniment</w:t>
            </w:r>
            <w:r w:rsidRPr="008C1072">
              <w:rPr>
                <w:rFonts w:ascii="Open Sans" w:hAnsi="Open Sans" w:cs="Open Sans"/>
                <w:color w:val="003399"/>
              </w:rPr>
              <w:tab/>
              <w:t>comun</w:t>
            </w:r>
            <w:r w:rsidRPr="008C1072">
              <w:rPr>
                <w:rFonts w:ascii="Open Sans" w:hAnsi="Open Sans" w:cs="Open Sans"/>
                <w:color w:val="003399"/>
              </w:rPr>
              <w:tab/>
              <w:t>la</w:t>
            </w:r>
            <w:r w:rsidRPr="008C1072">
              <w:rPr>
                <w:rFonts w:ascii="Open Sans" w:hAnsi="Open Sans" w:cs="Open Sans"/>
                <w:color w:val="003399"/>
              </w:rPr>
              <w:tab/>
              <w:t>Aleșd</w:t>
            </w:r>
            <w:r w:rsidRPr="008C1072">
              <w:rPr>
                <w:rFonts w:ascii="Open Sans" w:hAnsi="Open Sans" w:cs="Open Sans"/>
                <w:color w:val="003399"/>
              </w:rPr>
              <w:tab/>
              <w:t>pe</w:t>
            </w:r>
            <w:r w:rsidRPr="008C1072">
              <w:rPr>
                <w:rFonts w:ascii="Open Sans" w:hAnsi="Open Sans" w:cs="Open Sans"/>
                <w:color w:val="003399"/>
              </w:rPr>
              <w:t xml:space="preserve"> </w:t>
            </w:r>
            <w:r w:rsidRPr="008C1072">
              <w:rPr>
                <w:rFonts w:ascii="Open Sans" w:hAnsi="Open Sans" w:cs="Open Sans"/>
                <w:color w:val="003399"/>
              </w:rPr>
              <w:t>tema</w:t>
            </w:r>
            <w:r w:rsidRPr="008C1072">
              <w:rPr>
                <w:rFonts w:ascii="Open Sans" w:hAnsi="Open Sans" w:cs="Open Sans"/>
                <w:color w:val="003399"/>
              </w:rPr>
              <w:t xml:space="preserve"> </w:t>
            </w:r>
            <w:r w:rsidRPr="008C1072">
              <w:rPr>
                <w:rFonts w:ascii="Open Sans" w:hAnsi="Open Sans" w:cs="Open Sans"/>
                <w:color w:val="003399"/>
              </w:rPr>
              <w:t>managementului riscurilor și dezastrelor, cu 6 activități și 25 d</w:t>
            </w:r>
            <w:r w:rsidRPr="008C1072">
              <w:rPr>
                <w:rFonts w:ascii="Open Sans" w:hAnsi="Open Sans" w:cs="Open Sans"/>
                <w:color w:val="003399"/>
              </w:rPr>
              <w:t xml:space="preserve">e </w:t>
            </w:r>
            <w:r w:rsidRPr="008C1072">
              <w:rPr>
                <w:rFonts w:ascii="Open Sans" w:hAnsi="Open Sans" w:cs="Open Sans"/>
                <w:color w:val="003399"/>
              </w:rPr>
              <w:t>participanți –BP</w:t>
            </w:r>
          </w:p>
          <w:p w14:paraId="2BF6F071" w14:textId="36B3C954" w:rsidR="008C1072" w:rsidRPr="008C1072" w:rsidRDefault="008C1072" w:rsidP="008C1072">
            <w:pPr>
              <w:pStyle w:val="TableParagraph"/>
              <w:numPr>
                <w:ilvl w:val="0"/>
                <w:numId w:val="3"/>
              </w:numPr>
              <w:tabs>
                <w:tab w:val="left" w:pos="900"/>
              </w:tabs>
              <w:spacing w:line="22" w:lineRule="atLeast"/>
              <w:ind w:left="360" w:hanging="270"/>
              <w:jc w:val="both"/>
              <w:rPr>
                <w:rFonts w:ascii="Open Sans" w:hAnsi="Open Sans" w:cs="Open Sans"/>
                <w:color w:val="003399"/>
              </w:rPr>
            </w:pPr>
            <w:r w:rsidRPr="008C1072">
              <w:rPr>
                <w:rFonts w:ascii="Open Sans" w:hAnsi="Open Sans" w:cs="Open Sans"/>
                <w:color w:val="003399"/>
              </w:rPr>
              <w:t>Elaborarea strategiei comune la nivel regional transfrontalier</w:t>
            </w:r>
            <w:r w:rsidRPr="008C1072">
              <w:rPr>
                <w:rFonts w:ascii="Open Sans" w:hAnsi="Open Sans" w:cs="Open Sans"/>
                <w:color w:val="003399"/>
              </w:rPr>
              <w:t xml:space="preserve"> </w:t>
            </w:r>
            <w:r w:rsidRPr="008C1072">
              <w:rPr>
                <w:rFonts w:ascii="Open Sans" w:hAnsi="Open Sans" w:cs="Open Sans"/>
                <w:color w:val="003399"/>
              </w:rPr>
              <w:t>pentru reducerea riscului de dezastre, ca îndrumar pentru comunitățile din zona transfrontalieră implicate în managementul situațiilor de urgență și de risc, și traducerea acesteia în slovacă - BP</w:t>
            </w:r>
          </w:p>
          <w:p w14:paraId="03655EE0" w14:textId="77777777" w:rsidR="008C1072" w:rsidRPr="008C1072" w:rsidRDefault="008C1072" w:rsidP="008C1072">
            <w:pPr>
              <w:pStyle w:val="TableParagraph"/>
              <w:numPr>
                <w:ilvl w:val="0"/>
                <w:numId w:val="3"/>
              </w:numPr>
              <w:tabs>
                <w:tab w:val="left" w:pos="900"/>
              </w:tabs>
              <w:spacing w:line="22" w:lineRule="atLeast"/>
              <w:ind w:left="360" w:hanging="270"/>
              <w:jc w:val="both"/>
              <w:rPr>
                <w:rFonts w:ascii="Open Sans" w:hAnsi="Open Sans" w:cs="Open Sans"/>
                <w:color w:val="003399"/>
              </w:rPr>
            </w:pPr>
            <w:r w:rsidRPr="008C1072">
              <w:rPr>
                <w:rFonts w:ascii="Open Sans" w:hAnsi="Open Sans" w:cs="Open Sans"/>
                <w:color w:val="003399"/>
              </w:rPr>
              <w:t>Organizarea unui eveniment comun specific ce consta in 4</w:t>
            </w:r>
            <w:r w:rsidRPr="008C1072">
              <w:rPr>
                <w:rFonts w:ascii="Open Sans" w:hAnsi="Open Sans" w:cs="Open Sans"/>
                <w:color w:val="003399"/>
              </w:rPr>
              <w:t xml:space="preserve"> </w:t>
            </w:r>
            <w:r w:rsidRPr="008C1072">
              <w:rPr>
                <w:rFonts w:ascii="Open Sans" w:hAnsi="Open Sans" w:cs="Open Sans"/>
                <w:color w:val="003399"/>
              </w:rPr>
              <w:t>activități cu simulări si exerciții pentru 40 de persoane in Sinteu- PP2</w:t>
            </w:r>
          </w:p>
          <w:p w14:paraId="5160A8B4" w14:textId="422156EC" w:rsidR="008C1072" w:rsidRPr="008C1072" w:rsidRDefault="008C1072" w:rsidP="008C1072">
            <w:pPr>
              <w:pStyle w:val="TableParagraph"/>
              <w:numPr>
                <w:ilvl w:val="0"/>
                <w:numId w:val="3"/>
              </w:numPr>
              <w:tabs>
                <w:tab w:val="left" w:pos="900"/>
              </w:tabs>
              <w:spacing w:line="22" w:lineRule="atLeast"/>
              <w:ind w:left="360" w:hanging="270"/>
              <w:jc w:val="both"/>
              <w:rPr>
                <w:rFonts w:ascii="Open Sans" w:hAnsi="Open Sans" w:cs="Open Sans"/>
                <w:color w:val="003399"/>
              </w:rPr>
            </w:pPr>
            <w:r w:rsidRPr="008C1072">
              <w:rPr>
                <w:rFonts w:ascii="Open Sans" w:hAnsi="Open Sans" w:cs="Open Sans"/>
                <w:color w:val="003399"/>
              </w:rPr>
              <w:t>Organizarea a 5 Info Days la Szarvas pentru cca. 500 de</w:t>
            </w:r>
            <w:r w:rsidRPr="008C1072">
              <w:rPr>
                <w:rFonts w:ascii="Open Sans" w:hAnsi="Open Sans" w:cs="Open Sans"/>
                <w:color w:val="003399"/>
              </w:rPr>
              <w:t xml:space="preserve"> </w:t>
            </w:r>
            <w:r w:rsidRPr="008C1072">
              <w:rPr>
                <w:rFonts w:ascii="Open Sans" w:hAnsi="Open Sans" w:cs="Open Sans"/>
                <w:color w:val="003399"/>
              </w:rPr>
              <w:t>participanți,</w:t>
            </w:r>
            <w:r>
              <w:rPr>
                <w:rFonts w:ascii="Open Sans" w:hAnsi="Open Sans" w:cs="Open Sans"/>
                <w:color w:val="003399"/>
              </w:rPr>
              <w:t xml:space="preserve"> </w:t>
            </w:r>
            <w:r w:rsidRPr="008C1072">
              <w:rPr>
                <w:rFonts w:ascii="Open Sans" w:hAnsi="Open Sans" w:cs="Open Sans"/>
                <w:color w:val="003399"/>
              </w:rPr>
              <w:t>unde</w:t>
            </w:r>
            <w:r w:rsidRPr="008C1072">
              <w:rPr>
                <w:rFonts w:ascii="Open Sans" w:hAnsi="Open Sans" w:cs="Open Sans"/>
                <w:color w:val="003399"/>
              </w:rPr>
              <w:tab/>
            </w:r>
            <w:r>
              <w:rPr>
                <w:rFonts w:ascii="Open Sans" w:hAnsi="Open Sans" w:cs="Open Sans"/>
                <w:color w:val="003399"/>
              </w:rPr>
              <w:t xml:space="preserve"> </w:t>
            </w:r>
            <w:r w:rsidRPr="008C1072">
              <w:rPr>
                <w:rFonts w:ascii="Open Sans" w:hAnsi="Open Sans" w:cs="Open Sans"/>
                <w:color w:val="003399"/>
              </w:rPr>
              <w:t>sunt</w:t>
            </w:r>
            <w:r w:rsidRPr="008C1072">
              <w:rPr>
                <w:rFonts w:ascii="Open Sans" w:hAnsi="Open Sans" w:cs="Open Sans"/>
                <w:color w:val="003399"/>
              </w:rPr>
              <w:tab/>
              <w:t>diseminate</w:t>
            </w:r>
            <w:r w:rsidRPr="008C1072">
              <w:rPr>
                <w:rFonts w:ascii="Open Sans" w:hAnsi="Open Sans" w:cs="Open Sans"/>
                <w:color w:val="003399"/>
              </w:rPr>
              <w:tab/>
              <w:t>10.000</w:t>
            </w:r>
            <w:r w:rsidRPr="008C1072">
              <w:rPr>
                <w:rFonts w:ascii="Open Sans" w:hAnsi="Open Sans" w:cs="Open Sans"/>
                <w:color w:val="003399"/>
              </w:rPr>
              <w:tab/>
              <w:t>de</w:t>
            </w:r>
            <w:r w:rsidRPr="008C1072">
              <w:rPr>
                <w:rFonts w:ascii="Open Sans" w:hAnsi="Open Sans" w:cs="Open Sans"/>
                <w:color w:val="003399"/>
              </w:rPr>
              <w:tab/>
              <w:t>agende informative-PP3</w:t>
            </w:r>
          </w:p>
          <w:p w14:paraId="5FF822A1" w14:textId="25A5556F" w:rsidR="008C1072" w:rsidRPr="008C1072" w:rsidRDefault="008C1072" w:rsidP="008C1072">
            <w:pPr>
              <w:pStyle w:val="TableParagraph"/>
              <w:numPr>
                <w:ilvl w:val="0"/>
                <w:numId w:val="3"/>
              </w:numPr>
              <w:tabs>
                <w:tab w:val="left" w:pos="900"/>
              </w:tabs>
              <w:spacing w:line="22" w:lineRule="atLeast"/>
              <w:ind w:left="360" w:hanging="270"/>
              <w:jc w:val="both"/>
              <w:rPr>
                <w:rFonts w:ascii="Open Sans" w:hAnsi="Open Sans" w:cs="Open Sans"/>
                <w:color w:val="003399"/>
              </w:rPr>
            </w:pPr>
            <w:r w:rsidRPr="008C1072">
              <w:rPr>
                <w:rFonts w:ascii="Open Sans" w:hAnsi="Open Sans" w:cs="Open Sans"/>
                <w:color w:val="003399"/>
              </w:rPr>
              <w:t>Organizarea unui tur de studiu de 2 zile pentru transferul de</w:t>
            </w:r>
            <w:r w:rsidRPr="008C1072">
              <w:rPr>
                <w:rFonts w:ascii="Open Sans" w:hAnsi="Open Sans" w:cs="Open Sans"/>
                <w:color w:val="003399"/>
              </w:rPr>
              <w:t xml:space="preserve"> </w:t>
            </w:r>
            <w:r w:rsidRPr="008C1072">
              <w:rPr>
                <w:rFonts w:ascii="Open Sans" w:hAnsi="Open Sans" w:cs="Open Sans"/>
                <w:color w:val="003399"/>
              </w:rPr>
              <w:t>cunoștințe pentru 15 participanți-PP3</w:t>
            </w:r>
          </w:p>
          <w:p w14:paraId="4D5556E0" w14:textId="77777777" w:rsidR="008C1072" w:rsidRDefault="008C1072" w:rsidP="008C1072">
            <w:pPr>
              <w:pStyle w:val="TableParagraph"/>
              <w:spacing w:before="94"/>
              <w:ind w:left="0"/>
              <w:rPr>
                <w:rFonts w:ascii="Times New Roman"/>
              </w:rPr>
            </w:pPr>
          </w:p>
          <w:p w14:paraId="0F521D63" w14:textId="4B18703C" w:rsidR="008C1072" w:rsidRPr="008C1072" w:rsidRDefault="008C1072" w:rsidP="008C1072">
            <w:pPr>
              <w:pStyle w:val="TableParagraph"/>
              <w:spacing w:line="285" w:lineRule="auto"/>
              <w:ind w:right="838"/>
              <w:rPr>
                <w:rFonts w:ascii="Arial" w:hAnsi="Arial"/>
                <w:b/>
                <w:bCs/>
                <w:i/>
                <w:iCs/>
              </w:rPr>
            </w:pPr>
            <w:r w:rsidRPr="008C1072">
              <w:rPr>
                <w:rFonts w:ascii="Open Sans" w:hAnsi="Open Sans" w:cs="Open Sans"/>
                <w:b/>
                <w:bCs/>
                <w:i/>
                <w:iCs/>
                <w:color w:val="003399"/>
              </w:rPr>
              <w:t>Proiectul a fost finalizat cu succes, la data de 30.06.2021. Toate</w:t>
            </w:r>
            <w:r>
              <w:rPr>
                <w:rFonts w:ascii="Open Sans" w:hAnsi="Open Sans" w:cs="Open Sans"/>
                <w:b/>
                <w:bCs/>
                <w:i/>
                <w:iCs/>
                <w:color w:val="003399"/>
              </w:rPr>
              <w:t xml:space="preserve"> </w:t>
            </w:r>
            <w:r w:rsidRPr="008C1072">
              <w:rPr>
                <w:rFonts w:ascii="Open Sans" w:hAnsi="Open Sans" w:cs="Open Sans"/>
                <w:b/>
                <w:bCs/>
                <w:i/>
                <w:iCs/>
                <w:color w:val="003399"/>
              </w:rPr>
              <w:t>activitățile prevăzute in proiect au fost realizate (100%).</w:t>
            </w:r>
          </w:p>
        </w:tc>
      </w:tr>
      <w:tr w:rsidR="008C1072" w:rsidRPr="008C1072" w14:paraId="37907424" w14:textId="77777777" w:rsidTr="008C1072">
        <w:trPr>
          <w:trHeight w:val="3895"/>
        </w:trPr>
        <w:tc>
          <w:tcPr>
            <w:tcW w:w="2132" w:type="dxa"/>
          </w:tcPr>
          <w:p w14:paraId="5595E51D" w14:textId="7578C10B" w:rsidR="008C1072" w:rsidRPr="008C1072" w:rsidRDefault="008C1072" w:rsidP="008C1072">
            <w:pPr>
              <w:pStyle w:val="TableParagraph"/>
              <w:spacing w:line="22" w:lineRule="atLeast"/>
              <w:ind w:left="11" w:right="3"/>
              <w:jc w:val="center"/>
              <w:rPr>
                <w:rFonts w:ascii="Open Sans" w:hAnsi="Open Sans" w:cs="Open Sans"/>
              </w:rPr>
            </w:pPr>
            <w:r w:rsidRPr="008C1072">
              <w:rPr>
                <w:rFonts w:ascii="Open Sans" w:hAnsi="Open Sans" w:cs="Open Sans"/>
                <w:b/>
                <w:bCs/>
                <w:color w:val="003399"/>
              </w:rPr>
              <w:lastRenderedPageBreak/>
              <w:t>Rezultate importante</w:t>
            </w:r>
          </w:p>
        </w:tc>
        <w:tc>
          <w:tcPr>
            <w:tcW w:w="7608" w:type="dxa"/>
          </w:tcPr>
          <w:p w14:paraId="0B379009" w14:textId="3DD87EEF" w:rsidR="00DC27B5" w:rsidRDefault="00DC27B5" w:rsidP="008C1072">
            <w:pPr>
              <w:pStyle w:val="TableParagraph"/>
              <w:spacing w:before="29"/>
              <w:jc w:val="both"/>
              <w:rPr>
                <w:rFonts w:ascii="Open Sans" w:hAnsi="Open Sans" w:cs="Open Sans"/>
                <w:b/>
                <w:bCs/>
                <w:color w:val="003399"/>
              </w:rPr>
            </w:pPr>
            <w:r>
              <w:rPr>
                <w:rFonts w:ascii="Open Sans" w:hAnsi="Open Sans" w:cs="Open Sans"/>
                <w:b/>
                <w:bCs/>
                <w:color w:val="003399"/>
              </w:rPr>
              <w:t>Livrabile:</w:t>
            </w:r>
          </w:p>
          <w:p w14:paraId="5F8082A3" w14:textId="77777777" w:rsidR="00DC27B5" w:rsidRPr="00DC27B5" w:rsidRDefault="00DC27B5" w:rsidP="00DC27B5">
            <w:pPr>
              <w:pStyle w:val="TableParagraph"/>
              <w:spacing w:before="29"/>
              <w:jc w:val="both"/>
              <w:rPr>
                <w:rFonts w:ascii="Open Sans" w:hAnsi="Open Sans" w:cs="Open Sans"/>
                <w:color w:val="003399"/>
              </w:rPr>
            </w:pPr>
            <w:r w:rsidRPr="00DC27B5">
              <w:rPr>
                <w:rFonts w:ascii="Open Sans" w:hAnsi="Open Sans" w:cs="Open Sans"/>
                <w:color w:val="003399"/>
              </w:rPr>
              <w:t>1) 2 evenimente comune în Alesd și Șinteu și 5 zile de informare în Szarvas pentru a avea comunități cu un nivel mai ridicat de conștientizare cu privire la prevenirea riscurilor și răspunsul la dezastre</w:t>
            </w:r>
          </w:p>
          <w:p w14:paraId="5EA6F258" w14:textId="385088DB" w:rsidR="00DC27B5" w:rsidRPr="00DC27B5" w:rsidRDefault="00DC27B5" w:rsidP="00DC27B5">
            <w:pPr>
              <w:pStyle w:val="TableParagraph"/>
              <w:spacing w:before="29"/>
              <w:jc w:val="both"/>
              <w:rPr>
                <w:rFonts w:ascii="Open Sans" w:hAnsi="Open Sans" w:cs="Open Sans"/>
                <w:color w:val="003399"/>
              </w:rPr>
            </w:pPr>
            <w:r>
              <w:rPr>
                <w:rFonts w:ascii="Open Sans" w:hAnsi="Open Sans" w:cs="Open Sans"/>
                <w:color w:val="003399"/>
              </w:rPr>
              <w:t>2</w:t>
            </w:r>
            <w:r w:rsidRPr="00DC27B5">
              <w:rPr>
                <w:rFonts w:ascii="Open Sans" w:hAnsi="Open Sans" w:cs="Open Sans"/>
                <w:color w:val="003399"/>
              </w:rPr>
              <w:t>) Achiziționarea de echipamente pentru răspunsul la situații de urgență: corturi, paturi și saltele, vehicule de urgență, mașini de intervenție 4x4, motopompe profesionale, baraj gonflabil, unelte de urgență;</w:t>
            </w:r>
          </w:p>
          <w:p w14:paraId="744A149D" w14:textId="66E01467" w:rsidR="00DC27B5" w:rsidRPr="00DC27B5" w:rsidRDefault="00DC27B5" w:rsidP="00DC27B5">
            <w:pPr>
              <w:pStyle w:val="TableParagraph"/>
              <w:spacing w:before="29"/>
              <w:jc w:val="both"/>
              <w:rPr>
                <w:rFonts w:ascii="Open Sans" w:hAnsi="Open Sans" w:cs="Open Sans"/>
                <w:color w:val="003399"/>
              </w:rPr>
            </w:pPr>
            <w:r>
              <w:rPr>
                <w:rFonts w:ascii="Open Sans" w:hAnsi="Open Sans" w:cs="Open Sans"/>
                <w:color w:val="003399"/>
              </w:rPr>
              <w:t>3</w:t>
            </w:r>
            <w:r w:rsidRPr="00DC27B5">
              <w:rPr>
                <w:rFonts w:ascii="Open Sans" w:hAnsi="Open Sans" w:cs="Open Sans"/>
                <w:color w:val="003399"/>
              </w:rPr>
              <w:t>) Elaborarea unei strategii comune pentru a ghida 6 comunități din zona transfrontalieră și organizațiile aferente implicate în gestionarea situațiilor de urgență și de risc;</w:t>
            </w:r>
          </w:p>
          <w:p w14:paraId="2D58BDCD" w14:textId="77777777" w:rsidR="00DC27B5" w:rsidRDefault="00DC27B5" w:rsidP="00DC27B5">
            <w:pPr>
              <w:pStyle w:val="TableParagraph"/>
              <w:spacing w:before="29"/>
              <w:jc w:val="both"/>
              <w:rPr>
                <w:rFonts w:ascii="Open Sans" w:hAnsi="Open Sans" w:cs="Open Sans"/>
                <w:color w:val="003399"/>
              </w:rPr>
            </w:pPr>
            <w:r>
              <w:rPr>
                <w:rFonts w:ascii="Open Sans" w:hAnsi="Open Sans" w:cs="Open Sans"/>
                <w:color w:val="003399"/>
              </w:rPr>
              <w:t>4</w:t>
            </w:r>
            <w:r w:rsidRPr="00DC27B5">
              <w:rPr>
                <w:rFonts w:ascii="Open Sans" w:hAnsi="Open Sans" w:cs="Open Sans"/>
                <w:color w:val="003399"/>
              </w:rPr>
              <w:t xml:space="preserve">) 4 evenimente comune care au constat în simulări și exerciții pentru aproximativ 40 de persoane. Simulările propuse s-au bazat pe un scenariu și un scenariu al unor evenimente realiste, iar participanții au fost obligați să ofere răspunsuri realiste bazate pe procedurile și resursele existente; </w:t>
            </w:r>
          </w:p>
          <w:p w14:paraId="4CB7A753" w14:textId="0E47D1DB" w:rsidR="00DC27B5" w:rsidRPr="00DC27B5" w:rsidRDefault="00DC27B5" w:rsidP="00DC27B5">
            <w:pPr>
              <w:pStyle w:val="TableParagraph"/>
              <w:spacing w:before="29"/>
              <w:jc w:val="both"/>
              <w:rPr>
                <w:rFonts w:ascii="Open Sans" w:hAnsi="Open Sans" w:cs="Open Sans"/>
                <w:color w:val="003399"/>
              </w:rPr>
            </w:pPr>
            <w:r>
              <w:rPr>
                <w:rFonts w:ascii="Open Sans" w:hAnsi="Open Sans" w:cs="Open Sans"/>
                <w:color w:val="003399"/>
              </w:rPr>
              <w:t>5</w:t>
            </w:r>
            <w:r w:rsidRPr="00DC27B5">
              <w:rPr>
                <w:rFonts w:ascii="Open Sans" w:hAnsi="Open Sans" w:cs="Open Sans"/>
                <w:color w:val="003399"/>
              </w:rPr>
              <w:t>) 1 schimb de experiență, astfel încât persoanele implicate în serviciile de urgență să aibă un nivel mai ridicat de pregătire.</w:t>
            </w:r>
          </w:p>
          <w:p w14:paraId="3C9B0267" w14:textId="68A0A272" w:rsidR="00DC27B5" w:rsidRPr="00DC27B5" w:rsidRDefault="00DC27B5" w:rsidP="00DC27B5">
            <w:pPr>
              <w:pStyle w:val="TableParagraph"/>
              <w:spacing w:before="29"/>
              <w:jc w:val="both"/>
              <w:rPr>
                <w:rFonts w:ascii="Open Sans" w:hAnsi="Open Sans" w:cs="Open Sans"/>
                <w:color w:val="003399"/>
              </w:rPr>
            </w:pPr>
            <w:r>
              <w:rPr>
                <w:rFonts w:ascii="Open Sans" w:hAnsi="Open Sans" w:cs="Open Sans"/>
                <w:color w:val="003399"/>
              </w:rPr>
              <w:t>6</w:t>
            </w:r>
            <w:r w:rsidRPr="00DC27B5">
              <w:rPr>
                <w:rFonts w:ascii="Open Sans" w:hAnsi="Open Sans" w:cs="Open Sans"/>
                <w:color w:val="003399"/>
              </w:rPr>
              <w:t>) 1 Strategie comună privind gestionarea riscurilor și dezastrelor ca ghid pentru comunitățile din zona transfrontalieră implicate în gestionarea situațiilor de urgență și a riscurilor.</w:t>
            </w:r>
          </w:p>
          <w:p w14:paraId="1839BC27" w14:textId="05C72AA5" w:rsidR="00DC27B5" w:rsidRPr="00DC27B5" w:rsidRDefault="00DC27B5" w:rsidP="00DC27B5">
            <w:pPr>
              <w:pStyle w:val="TableParagraph"/>
              <w:spacing w:before="29"/>
              <w:jc w:val="both"/>
              <w:rPr>
                <w:rFonts w:ascii="Open Sans" w:hAnsi="Open Sans" w:cs="Open Sans"/>
                <w:color w:val="003399"/>
              </w:rPr>
            </w:pPr>
            <w:r>
              <w:rPr>
                <w:rFonts w:ascii="Open Sans" w:hAnsi="Open Sans" w:cs="Open Sans"/>
                <w:color w:val="003399"/>
              </w:rPr>
              <w:t>7</w:t>
            </w:r>
            <w:r w:rsidRPr="00DC27B5">
              <w:rPr>
                <w:rFonts w:ascii="Open Sans" w:hAnsi="Open Sans" w:cs="Open Sans"/>
                <w:color w:val="003399"/>
              </w:rPr>
              <w:t>) Organizarea a 5 activități comune în Ungaria legate de gestionarea dezastrelor și a riscurilor, cu o participare estimată la aproximativ 500 de persoane.</w:t>
            </w:r>
          </w:p>
          <w:p w14:paraId="12C10B2A" w14:textId="203FF498" w:rsidR="008C1072" w:rsidRPr="008C1072" w:rsidRDefault="008C1072" w:rsidP="008C1072">
            <w:pPr>
              <w:pStyle w:val="TableParagraph"/>
              <w:spacing w:before="29"/>
              <w:jc w:val="both"/>
              <w:rPr>
                <w:rFonts w:ascii="Open Sans" w:hAnsi="Open Sans" w:cs="Open Sans"/>
                <w:b/>
                <w:bCs/>
              </w:rPr>
            </w:pPr>
            <w:r w:rsidRPr="008C1072">
              <w:rPr>
                <w:rFonts w:ascii="Open Sans" w:hAnsi="Open Sans" w:cs="Open Sans"/>
                <w:b/>
                <w:bCs/>
                <w:color w:val="003399"/>
              </w:rPr>
              <w:lastRenderedPageBreak/>
              <w:t>Rezultate:</w:t>
            </w:r>
          </w:p>
          <w:p w14:paraId="320F6D8F" w14:textId="618B424E" w:rsidR="00DC27B5" w:rsidRPr="00DC27B5" w:rsidRDefault="00DC27B5" w:rsidP="00DC27B5">
            <w:pPr>
              <w:pStyle w:val="TableParagraph"/>
              <w:tabs>
                <w:tab w:val="left" w:pos="360"/>
              </w:tabs>
              <w:spacing w:line="259" w:lineRule="auto"/>
              <w:ind w:right="101"/>
              <w:jc w:val="both"/>
              <w:rPr>
                <w:rFonts w:ascii="Open Sans" w:hAnsi="Open Sans" w:cs="Open Sans"/>
                <w:color w:val="003399"/>
              </w:rPr>
            </w:pPr>
            <w:r w:rsidRPr="00DC27B5">
              <w:rPr>
                <w:rFonts w:ascii="Open Sans" w:hAnsi="Open Sans" w:cs="Open Sans"/>
                <w:color w:val="003399"/>
              </w:rPr>
              <w:t>1) 3 servicii pentru situații de urgență capabile să intervină mai rapid și mai eficient în caz de dezastre și incidente datorită infrastructurii îmbunătățite (echipamente, vehicule și instrumente pentru stingerea incendiilor, gestionarea inundațiilor, descarcerare, deszăpezire intensivă și alte tipuri de dezastre de mediu sau provocate de om),</w:t>
            </w:r>
          </w:p>
          <w:p w14:paraId="14EADA46" w14:textId="5D1591C7" w:rsidR="00DC27B5" w:rsidRPr="00DC27B5" w:rsidRDefault="00DC27B5" w:rsidP="00DC27B5">
            <w:pPr>
              <w:pStyle w:val="TableParagraph"/>
              <w:tabs>
                <w:tab w:val="left" w:pos="360"/>
              </w:tabs>
              <w:spacing w:line="259" w:lineRule="auto"/>
              <w:ind w:right="101"/>
              <w:jc w:val="both"/>
              <w:rPr>
                <w:rFonts w:ascii="Open Sans" w:hAnsi="Open Sans" w:cs="Open Sans"/>
                <w:color w:val="003399"/>
              </w:rPr>
            </w:pPr>
            <w:r w:rsidRPr="00DC27B5">
              <w:rPr>
                <w:rFonts w:ascii="Open Sans" w:hAnsi="Open Sans" w:cs="Open Sans"/>
                <w:color w:val="003399"/>
              </w:rPr>
              <w:t>2) Un nivel mai ridicat de pregătire în cazul a aproximativ 100 de persoane care lucrează pe bază de contract sau voluntar</w:t>
            </w:r>
            <w:r>
              <w:rPr>
                <w:rFonts w:ascii="Open Sans" w:hAnsi="Open Sans" w:cs="Open Sans"/>
                <w:color w:val="003399"/>
              </w:rPr>
              <w:t>iat</w:t>
            </w:r>
            <w:r w:rsidRPr="00DC27B5">
              <w:rPr>
                <w:rFonts w:ascii="Open Sans" w:hAnsi="Open Sans" w:cs="Open Sans"/>
                <w:color w:val="003399"/>
              </w:rPr>
              <w:t xml:space="preserve"> la serviciile pentru situații de urgență implicate, obținut ca urmare a participării la evenimente comune organizate în acest domeniu.</w:t>
            </w:r>
          </w:p>
          <w:p w14:paraId="747BE214" w14:textId="10C4624F" w:rsidR="008C1072" w:rsidRDefault="00DC27B5" w:rsidP="00DC27B5">
            <w:pPr>
              <w:pStyle w:val="TableParagraph"/>
              <w:spacing w:line="22" w:lineRule="atLeast"/>
              <w:ind w:right="97"/>
              <w:jc w:val="both"/>
              <w:rPr>
                <w:rFonts w:ascii="Open Sans" w:hAnsi="Open Sans" w:cs="Open Sans"/>
                <w:color w:val="003399"/>
              </w:rPr>
            </w:pPr>
            <w:r w:rsidRPr="00DC27B5">
              <w:rPr>
                <w:rFonts w:ascii="Open Sans" w:hAnsi="Open Sans" w:cs="Open Sans"/>
                <w:color w:val="003399"/>
              </w:rPr>
              <w:t>3) Conștientizarea și cunoștințele sporite ale comunității privind gestionarea dezastrelor și a riscurilor, precum și adaptarea la schimbările climatice.</w:t>
            </w:r>
          </w:p>
          <w:p w14:paraId="671986D0" w14:textId="77777777" w:rsidR="00DC27B5" w:rsidRDefault="00DC27B5" w:rsidP="00DC27B5">
            <w:pPr>
              <w:pStyle w:val="TableParagraph"/>
              <w:spacing w:line="22" w:lineRule="atLeast"/>
              <w:ind w:right="97"/>
              <w:jc w:val="both"/>
              <w:rPr>
                <w:rFonts w:ascii="Open Sans" w:hAnsi="Open Sans" w:cs="Open Sans"/>
                <w:color w:val="003399"/>
              </w:rPr>
            </w:pPr>
          </w:p>
          <w:p w14:paraId="2CA044E7" w14:textId="507E8477" w:rsidR="00DC27B5" w:rsidRPr="004D3EBD" w:rsidRDefault="00DC27B5" w:rsidP="00DC27B5">
            <w:pPr>
              <w:pStyle w:val="TableParagraph"/>
              <w:spacing w:line="22" w:lineRule="atLeast"/>
              <w:rPr>
                <w:rFonts w:ascii="Open Sans" w:hAnsi="Open Sans" w:cs="Open Sans"/>
                <w:b/>
                <w:bCs/>
                <w:color w:val="003399"/>
                <w:spacing w:val="-4"/>
                <w:w w:val="105"/>
              </w:rPr>
            </w:pPr>
            <w:r>
              <w:rPr>
                <w:rFonts w:ascii="Open Sans" w:hAnsi="Open Sans" w:cs="Open Sans"/>
                <w:b/>
                <w:bCs/>
                <w:color w:val="003399"/>
                <w:spacing w:val="-4"/>
                <w:w w:val="105"/>
              </w:rPr>
              <w:t>Indicator de realizare</w:t>
            </w:r>
            <w:r w:rsidRPr="004D3EBD">
              <w:rPr>
                <w:rFonts w:ascii="Open Sans" w:hAnsi="Open Sans" w:cs="Open Sans"/>
                <w:b/>
                <w:bCs/>
                <w:color w:val="003399"/>
                <w:spacing w:val="-4"/>
                <w:w w:val="105"/>
              </w:rPr>
              <w:t>:</w:t>
            </w:r>
          </w:p>
          <w:p w14:paraId="728370EF" w14:textId="07CEDBFB" w:rsidR="008C1072" w:rsidRPr="008C1072" w:rsidRDefault="008C1072" w:rsidP="00DC27B5">
            <w:pPr>
              <w:pStyle w:val="TableParagraph"/>
              <w:spacing w:before="1" w:line="268" w:lineRule="auto"/>
              <w:ind w:right="97"/>
              <w:jc w:val="both"/>
              <w:rPr>
                <w:rFonts w:ascii="Open Sans" w:hAnsi="Open Sans" w:cs="Open Sans"/>
                <w:color w:val="003399"/>
              </w:rPr>
            </w:pPr>
            <w:r w:rsidRPr="008C1072">
              <w:rPr>
                <w:rFonts w:ascii="Open Sans" w:hAnsi="Open Sans" w:cs="Open Sans"/>
                <w:color w:val="003399"/>
              </w:rPr>
              <w:t xml:space="preserve">Indicatorul de realizare (output) al proiectului </w:t>
            </w:r>
            <w:r w:rsidRPr="008C1072">
              <w:rPr>
                <w:rFonts w:ascii="Open Sans" w:hAnsi="Open Sans" w:cs="Open Sans"/>
                <w:i/>
                <w:color w:val="003399"/>
              </w:rPr>
              <w:t>este 5 / b 1 Populație protejată de servicii îmbunătățite de intervenție de urgență</w:t>
            </w:r>
            <w:r w:rsidRPr="008C1072">
              <w:rPr>
                <w:rFonts w:ascii="Open Sans" w:hAnsi="Open Sans" w:cs="Open Sans"/>
                <w:color w:val="003399"/>
              </w:rPr>
              <w:t>. Prin proiectul ROHU-48, 37.909 de persoane sunt mai bine protejate de servicii</w:t>
            </w:r>
            <w:r w:rsidR="00DC27B5">
              <w:rPr>
                <w:rFonts w:ascii="Open Sans" w:hAnsi="Open Sans" w:cs="Open Sans"/>
                <w:color w:val="003399"/>
              </w:rPr>
              <w:t xml:space="preserve"> </w:t>
            </w:r>
            <w:r w:rsidRPr="008C1072">
              <w:rPr>
                <w:rFonts w:ascii="Open Sans" w:hAnsi="Open Sans" w:cs="Open Sans"/>
                <w:color w:val="003399"/>
              </w:rPr>
              <w:t>îmbunătățite de intervenție în caz de urgență.</w:t>
            </w:r>
          </w:p>
        </w:tc>
      </w:tr>
    </w:tbl>
    <w:p w14:paraId="536A9554" w14:textId="77777777" w:rsidR="007C4C80" w:rsidRPr="008C1072" w:rsidRDefault="007C4C80">
      <w:pPr>
        <w:pStyle w:val="TableParagraph"/>
        <w:rPr>
          <w:rFonts w:ascii="Open Sans" w:hAnsi="Open Sans" w:cs="Open Sans"/>
        </w:rPr>
        <w:sectPr w:rsidR="007C4C80" w:rsidRPr="008C1072">
          <w:headerReference w:type="default" r:id="rId7"/>
          <w:footerReference w:type="default" r:id="rId8"/>
          <w:type w:val="continuous"/>
          <w:pgSz w:w="11910" w:h="16840"/>
          <w:pgMar w:top="1980" w:right="708" w:bottom="1200" w:left="1417" w:header="708" w:footer="1020" w:gutter="0"/>
          <w:pgNumType w:start="1"/>
          <w:cols w:space="720"/>
        </w:sectPr>
      </w:pPr>
    </w:p>
    <w:p w14:paraId="0598BBDB" w14:textId="77777777" w:rsidR="007C4C80" w:rsidRPr="008C1072" w:rsidRDefault="007C4C80">
      <w:pPr>
        <w:pStyle w:val="TableParagraph"/>
        <w:jc w:val="right"/>
        <w:rPr>
          <w:rFonts w:ascii="Open Sans" w:hAnsi="Open Sans" w:cs="Open Sans"/>
        </w:rPr>
        <w:sectPr w:rsidR="007C4C80" w:rsidRPr="008C1072">
          <w:type w:val="continuous"/>
          <w:pgSz w:w="11910" w:h="16840"/>
          <w:pgMar w:top="1980" w:right="708" w:bottom="1200" w:left="1417" w:header="708" w:footer="1020" w:gutter="0"/>
          <w:cols w:space="720"/>
        </w:sectPr>
      </w:pPr>
    </w:p>
    <w:p w14:paraId="26DB517F" w14:textId="77777777" w:rsidR="00F04208" w:rsidRDefault="00F04208"/>
    <w:sectPr w:rsidR="00F04208">
      <w:type w:val="continuous"/>
      <w:pgSz w:w="11910" w:h="16840"/>
      <w:pgMar w:top="1980" w:right="708" w:bottom="1200" w:left="1417" w:header="708"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42CC" w14:textId="77777777" w:rsidR="00F04208" w:rsidRDefault="00F04208">
      <w:r>
        <w:separator/>
      </w:r>
    </w:p>
  </w:endnote>
  <w:endnote w:type="continuationSeparator" w:id="0">
    <w:p w14:paraId="362B663A" w14:textId="77777777" w:rsidR="00F04208" w:rsidRDefault="00F0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A583" w14:textId="77777777" w:rsidR="007C4C8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6203515" wp14:editId="4CA15A2B">
              <wp:simplePos x="0" y="0"/>
              <wp:positionH relativeFrom="page">
                <wp:posOffset>902004</wp:posOffset>
              </wp:positionH>
              <wp:positionV relativeFrom="page">
                <wp:posOffset>9905186</wp:posOffset>
              </wp:positionV>
              <wp:extent cx="227012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5A658746" w14:textId="77777777" w:rsidR="007C4C80"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wps:txbx>
                    <wps:bodyPr wrap="square" lIns="0" tIns="0" rIns="0" bIns="0" rtlCol="0">
                      <a:noAutofit/>
                    </wps:bodyPr>
                  </wps:wsp>
                </a:graphicData>
              </a:graphic>
            </wp:anchor>
          </w:drawing>
        </mc:Choice>
        <mc:Fallback>
          <w:pict>
            <v:shapetype w14:anchorId="76203515" id="_x0000_t202" coordsize="21600,21600" o:spt="202" path="m,l,21600r21600,l21600,xe">
              <v:stroke joinstyle="miter"/>
              <v:path gradientshapeok="t" o:connecttype="rect"/>
            </v:shapetype>
            <v:shape id="Textbox 2" o:spid="_x0000_s1026" type="#_x0000_t202" style="position:absolute;margin-left:71pt;margin-top:779.95pt;width:178.7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" filled="f" stroked="f">
              <v:textbox inset="0,0,0,0">
                <w:txbxContent>
                  <w:p w14:paraId="5A658746" w14:textId="77777777" w:rsidR="007C4C80"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50D010E" wp14:editId="3EEE6355">
              <wp:simplePos x="0" y="0"/>
              <wp:positionH relativeFrom="page">
                <wp:posOffset>5354192</wp:posOffset>
              </wp:positionH>
              <wp:positionV relativeFrom="page">
                <wp:posOffset>9914331</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11D217C0" w14:textId="77777777" w:rsidR="007C4C80"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650D010E" id="Textbox 3" o:spid="_x0000_s1027" type="#_x0000_t202" style="position:absolute;margin-left:421.6pt;margin-top:780.65pt;width:102.9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" filled="f" stroked="f">
              <v:textbox inset="0,0,0,0">
                <w:txbxContent>
                  <w:p w14:paraId="11D217C0" w14:textId="77777777" w:rsidR="007C4C80"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AADE" w14:textId="77777777" w:rsidR="00F04208" w:rsidRDefault="00F04208">
      <w:r>
        <w:separator/>
      </w:r>
    </w:p>
  </w:footnote>
  <w:footnote w:type="continuationSeparator" w:id="0">
    <w:p w14:paraId="4174EF27" w14:textId="77777777" w:rsidR="00F04208" w:rsidRDefault="00F0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B0D8" w14:textId="77777777" w:rsidR="007C4C80" w:rsidRDefault="00000000">
    <w:pPr>
      <w:pStyle w:val="BodyText"/>
      <w:spacing w:line="14" w:lineRule="auto"/>
      <w:rPr>
        <w:sz w:val="20"/>
      </w:rPr>
    </w:pPr>
    <w:r>
      <w:rPr>
        <w:noProof/>
        <w:sz w:val="20"/>
      </w:rPr>
      <w:drawing>
        <wp:anchor distT="0" distB="0" distL="0" distR="0" simplePos="0" relativeHeight="251655168" behindDoc="1" locked="0" layoutInCell="1" allowOverlap="1" wp14:anchorId="768AAB30" wp14:editId="40D63E48">
          <wp:simplePos x="0" y="0"/>
          <wp:positionH relativeFrom="page">
            <wp:posOffset>914400</wp:posOffset>
          </wp:positionH>
          <wp:positionV relativeFrom="page">
            <wp:posOffset>449579</wp:posOffset>
          </wp:positionV>
          <wp:extent cx="5730875" cy="640079"/>
          <wp:effectExtent l="0" t="0" r="0" b="0"/>
          <wp:wrapNone/>
          <wp:docPr id="2824203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0284"/>
    <w:multiLevelType w:val="hybridMultilevel"/>
    <w:tmpl w:val="4F06FF64"/>
    <w:lvl w:ilvl="0" w:tplc="33A6CF94">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96"/>
        <w:sz w:val="22"/>
        <w:szCs w:val="22"/>
        <w:lang w:val="ro-RO" w:eastAsia="en-US" w:bidi="ar-SA"/>
      </w:rPr>
    </w:lvl>
    <w:lvl w:ilvl="1" w:tplc="E21E21B4">
      <w:numFmt w:val="bullet"/>
      <w:lvlText w:val="•"/>
      <w:lvlJc w:val="left"/>
      <w:pPr>
        <w:ind w:left="1484" w:hanging="360"/>
      </w:pPr>
      <w:rPr>
        <w:rFonts w:hint="default"/>
        <w:lang w:val="ro-RO" w:eastAsia="en-US" w:bidi="ar-SA"/>
      </w:rPr>
    </w:lvl>
    <w:lvl w:ilvl="2" w:tplc="80269588">
      <w:numFmt w:val="bullet"/>
      <w:lvlText w:val="•"/>
      <w:lvlJc w:val="left"/>
      <w:pPr>
        <w:ind w:left="2149" w:hanging="360"/>
      </w:pPr>
      <w:rPr>
        <w:rFonts w:hint="default"/>
        <w:lang w:val="ro-RO" w:eastAsia="en-US" w:bidi="ar-SA"/>
      </w:rPr>
    </w:lvl>
    <w:lvl w:ilvl="3" w:tplc="2244FDDE">
      <w:numFmt w:val="bullet"/>
      <w:lvlText w:val="•"/>
      <w:lvlJc w:val="left"/>
      <w:pPr>
        <w:ind w:left="2814" w:hanging="360"/>
      </w:pPr>
      <w:rPr>
        <w:rFonts w:hint="default"/>
        <w:lang w:val="ro-RO" w:eastAsia="en-US" w:bidi="ar-SA"/>
      </w:rPr>
    </w:lvl>
    <w:lvl w:ilvl="4" w:tplc="F89E48F2">
      <w:numFmt w:val="bullet"/>
      <w:lvlText w:val="•"/>
      <w:lvlJc w:val="left"/>
      <w:pPr>
        <w:ind w:left="3478" w:hanging="360"/>
      </w:pPr>
      <w:rPr>
        <w:rFonts w:hint="default"/>
        <w:lang w:val="ro-RO" w:eastAsia="en-US" w:bidi="ar-SA"/>
      </w:rPr>
    </w:lvl>
    <w:lvl w:ilvl="5" w:tplc="043A76F6">
      <w:numFmt w:val="bullet"/>
      <w:lvlText w:val="•"/>
      <w:lvlJc w:val="left"/>
      <w:pPr>
        <w:ind w:left="4143" w:hanging="360"/>
      </w:pPr>
      <w:rPr>
        <w:rFonts w:hint="default"/>
        <w:lang w:val="ro-RO" w:eastAsia="en-US" w:bidi="ar-SA"/>
      </w:rPr>
    </w:lvl>
    <w:lvl w:ilvl="6" w:tplc="2B0CE0EA">
      <w:numFmt w:val="bullet"/>
      <w:lvlText w:val="•"/>
      <w:lvlJc w:val="left"/>
      <w:pPr>
        <w:ind w:left="4808" w:hanging="360"/>
      </w:pPr>
      <w:rPr>
        <w:rFonts w:hint="default"/>
        <w:lang w:val="ro-RO" w:eastAsia="en-US" w:bidi="ar-SA"/>
      </w:rPr>
    </w:lvl>
    <w:lvl w:ilvl="7" w:tplc="28BE56C8">
      <w:numFmt w:val="bullet"/>
      <w:lvlText w:val="•"/>
      <w:lvlJc w:val="left"/>
      <w:pPr>
        <w:ind w:left="5472" w:hanging="360"/>
      </w:pPr>
      <w:rPr>
        <w:rFonts w:hint="default"/>
        <w:lang w:val="ro-RO" w:eastAsia="en-US" w:bidi="ar-SA"/>
      </w:rPr>
    </w:lvl>
    <w:lvl w:ilvl="8" w:tplc="D332D41E">
      <w:numFmt w:val="bullet"/>
      <w:lvlText w:val="•"/>
      <w:lvlJc w:val="left"/>
      <w:pPr>
        <w:ind w:left="6137" w:hanging="360"/>
      </w:pPr>
      <w:rPr>
        <w:rFonts w:hint="default"/>
        <w:lang w:val="ro-RO" w:eastAsia="en-US" w:bidi="ar-SA"/>
      </w:rPr>
    </w:lvl>
  </w:abstractNum>
  <w:abstractNum w:abstractNumId="1" w15:restartNumberingAfterBreak="0">
    <w:nsid w:val="26815898"/>
    <w:multiLevelType w:val="hybridMultilevel"/>
    <w:tmpl w:val="F51E44D8"/>
    <w:lvl w:ilvl="0" w:tplc="A468CF06">
      <w:numFmt w:val="bullet"/>
      <w:lvlText w:val=""/>
      <w:lvlJc w:val="left"/>
      <w:pPr>
        <w:ind w:left="467" w:hanging="360"/>
      </w:pPr>
      <w:rPr>
        <w:rFonts w:ascii="Symbol" w:eastAsia="Symbol" w:hAnsi="Symbol" w:cs="Symbol" w:hint="default"/>
        <w:b w:val="0"/>
        <w:bCs w:val="0"/>
        <w:i w:val="0"/>
        <w:iCs w:val="0"/>
        <w:color w:val="003399"/>
        <w:spacing w:val="0"/>
        <w:w w:val="100"/>
        <w:sz w:val="22"/>
        <w:szCs w:val="22"/>
        <w:lang w:val="ro-RO" w:eastAsia="en-US" w:bidi="ar-SA"/>
      </w:rPr>
    </w:lvl>
    <w:lvl w:ilvl="1" w:tplc="C53E6414">
      <w:numFmt w:val="bullet"/>
      <w:lvlText w:val="•"/>
      <w:lvlJc w:val="left"/>
      <w:pPr>
        <w:ind w:left="1123" w:hanging="360"/>
      </w:pPr>
      <w:rPr>
        <w:rFonts w:hint="default"/>
        <w:lang w:val="ro-RO" w:eastAsia="en-US" w:bidi="ar-SA"/>
      </w:rPr>
    </w:lvl>
    <w:lvl w:ilvl="2" w:tplc="E5C8BFFA">
      <w:numFmt w:val="bullet"/>
      <w:lvlText w:val="•"/>
      <w:lvlJc w:val="left"/>
      <w:pPr>
        <w:ind w:left="1780" w:hanging="360"/>
      </w:pPr>
      <w:rPr>
        <w:rFonts w:hint="default"/>
        <w:lang w:val="ro-RO" w:eastAsia="en-US" w:bidi="ar-SA"/>
      </w:rPr>
    </w:lvl>
    <w:lvl w:ilvl="3" w:tplc="8E7A63AE">
      <w:numFmt w:val="bullet"/>
      <w:lvlText w:val="•"/>
      <w:lvlJc w:val="left"/>
      <w:pPr>
        <w:ind w:left="2437" w:hanging="360"/>
      </w:pPr>
      <w:rPr>
        <w:rFonts w:hint="default"/>
        <w:lang w:val="ro-RO" w:eastAsia="en-US" w:bidi="ar-SA"/>
      </w:rPr>
    </w:lvl>
    <w:lvl w:ilvl="4" w:tplc="87CACC18">
      <w:numFmt w:val="bullet"/>
      <w:lvlText w:val="•"/>
      <w:lvlJc w:val="left"/>
      <w:pPr>
        <w:ind w:left="3093" w:hanging="360"/>
      </w:pPr>
      <w:rPr>
        <w:rFonts w:hint="default"/>
        <w:lang w:val="ro-RO" w:eastAsia="en-US" w:bidi="ar-SA"/>
      </w:rPr>
    </w:lvl>
    <w:lvl w:ilvl="5" w:tplc="4440C326">
      <w:numFmt w:val="bullet"/>
      <w:lvlText w:val="•"/>
      <w:lvlJc w:val="left"/>
      <w:pPr>
        <w:ind w:left="3750" w:hanging="360"/>
      </w:pPr>
      <w:rPr>
        <w:rFonts w:hint="default"/>
        <w:lang w:val="ro-RO" w:eastAsia="en-US" w:bidi="ar-SA"/>
      </w:rPr>
    </w:lvl>
    <w:lvl w:ilvl="6" w:tplc="3E943922">
      <w:numFmt w:val="bullet"/>
      <w:lvlText w:val="•"/>
      <w:lvlJc w:val="left"/>
      <w:pPr>
        <w:ind w:left="4407" w:hanging="360"/>
      </w:pPr>
      <w:rPr>
        <w:rFonts w:hint="default"/>
        <w:lang w:val="ro-RO" w:eastAsia="en-US" w:bidi="ar-SA"/>
      </w:rPr>
    </w:lvl>
    <w:lvl w:ilvl="7" w:tplc="1F66E1A8">
      <w:numFmt w:val="bullet"/>
      <w:lvlText w:val="•"/>
      <w:lvlJc w:val="left"/>
      <w:pPr>
        <w:ind w:left="5063" w:hanging="360"/>
      </w:pPr>
      <w:rPr>
        <w:rFonts w:hint="default"/>
        <w:lang w:val="ro-RO" w:eastAsia="en-US" w:bidi="ar-SA"/>
      </w:rPr>
    </w:lvl>
    <w:lvl w:ilvl="8" w:tplc="94A86C70">
      <w:numFmt w:val="bullet"/>
      <w:lvlText w:val="•"/>
      <w:lvlJc w:val="left"/>
      <w:pPr>
        <w:ind w:left="5720" w:hanging="360"/>
      </w:pPr>
      <w:rPr>
        <w:rFonts w:hint="default"/>
        <w:lang w:val="ro-RO" w:eastAsia="en-US" w:bidi="ar-SA"/>
      </w:rPr>
    </w:lvl>
  </w:abstractNum>
  <w:abstractNum w:abstractNumId="2" w15:restartNumberingAfterBreak="0">
    <w:nsid w:val="40D03B3F"/>
    <w:multiLevelType w:val="hybridMultilevel"/>
    <w:tmpl w:val="383E16B0"/>
    <w:lvl w:ilvl="0" w:tplc="A8183EC2">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96"/>
        <w:sz w:val="22"/>
        <w:szCs w:val="22"/>
        <w:lang w:val="ro-RO" w:eastAsia="en-US" w:bidi="ar-SA"/>
      </w:rPr>
    </w:lvl>
    <w:lvl w:ilvl="1" w:tplc="09A0B9B8">
      <w:numFmt w:val="bullet"/>
      <w:lvlText w:val="•"/>
      <w:lvlJc w:val="left"/>
      <w:pPr>
        <w:ind w:left="1484" w:hanging="360"/>
      </w:pPr>
      <w:rPr>
        <w:rFonts w:hint="default"/>
        <w:lang w:val="ro-RO" w:eastAsia="en-US" w:bidi="ar-SA"/>
      </w:rPr>
    </w:lvl>
    <w:lvl w:ilvl="2" w:tplc="41081D3C">
      <w:numFmt w:val="bullet"/>
      <w:lvlText w:val="•"/>
      <w:lvlJc w:val="left"/>
      <w:pPr>
        <w:ind w:left="2149" w:hanging="360"/>
      </w:pPr>
      <w:rPr>
        <w:rFonts w:hint="default"/>
        <w:lang w:val="ro-RO" w:eastAsia="en-US" w:bidi="ar-SA"/>
      </w:rPr>
    </w:lvl>
    <w:lvl w:ilvl="3" w:tplc="EA6EFD48">
      <w:numFmt w:val="bullet"/>
      <w:lvlText w:val="•"/>
      <w:lvlJc w:val="left"/>
      <w:pPr>
        <w:ind w:left="2814" w:hanging="360"/>
      </w:pPr>
      <w:rPr>
        <w:rFonts w:hint="default"/>
        <w:lang w:val="ro-RO" w:eastAsia="en-US" w:bidi="ar-SA"/>
      </w:rPr>
    </w:lvl>
    <w:lvl w:ilvl="4" w:tplc="48625634">
      <w:numFmt w:val="bullet"/>
      <w:lvlText w:val="•"/>
      <w:lvlJc w:val="left"/>
      <w:pPr>
        <w:ind w:left="3478" w:hanging="360"/>
      </w:pPr>
      <w:rPr>
        <w:rFonts w:hint="default"/>
        <w:lang w:val="ro-RO" w:eastAsia="en-US" w:bidi="ar-SA"/>
      </w:rPr>
    </w:lvl>
    <w:lvl w:ilvl="5" w:tplc="9FE6A612">
      <w:numFmt w:val="bullet"/>
      <w:lvlText w:val="•"/>
      <w:lvlJc w:val="left"/>
      <w:pPr>
        <w:ind w:left="4143" w:hanging="360"/>
      </w:pPr>
      <w:rPr>
        <w:rFonts w:hint="default"/>
        <w:lang w:val="ro-RO" w:eastAsia="en-US" w:bidi="ar-SA"/>
      </w:rPr>
    </w:lvl>
    <w:lvl w:ilvl="6" w:tplc="99A0126A">
      <w:numFmt w:val="bullet"/>
      <w:lvlText w:val="•"/>
      <w:lvlJc w:val="left"/>
      <w:pPr>
        <w:ind w:left="4808" w:hanging="360"/>
      </w:pPr>
      <w:rPr>
        <w:rFonts w:hint="default"/>
        <w:lang w:val="ro-RO" w:eastAsia="en-US" w:bidi="ar-SA"/>
      </w:rPr>
    </w:lvl>
    <w:lvl w:ilvl="7" w:tplc="C096C556">
      <w:numFmt w:val="bullet"/>
      <w:lvlText w:val="•"/>
      <w:lvlJc w:val="left"/>
      <w:pPr>
        <w:ind w:left="5472" w:hanging="360"/>
      </w:pPr>
      <w:rPr>
        <w:rFonts w:hint="default"/>
        <w:lang w:val="ro-RO" w:eastAsia="en-US" w:bidi="ar-SA"/>
      </w:rPr>
    </w:lvl>
    <w:lvl w:ilvl="8" w:tplc="2BCC93AA">
      <w:numFmt w:val="bullet"/>
      <w:lvlText w:val="•"/>
      <w:lvlJc w:val="left"/>
      <w:pPr>
        <w:ind w:left="6137" w:hanging="360"/>
      </w:pPr>
      <w:rPr>
        <w:rFonts w:hint="default"/>
        <w:lang w:val="ro-RO" w:eastAsia="en-US" w:bidi="ar-SA"/>
      </w:rPr>
    </w:lvl>
  </w:abstractNum>
  <w:abstractNum w:abstractNumId="3" w15:restartNumberingAfterBreak="0">
    <w:nsid w:val="47AC5625"/>
    <w:multiLevelType w:val="hybridMultilevel"/>
    <w:tmpl w:val="1C1CC942"/>
    <w:lvl w:ilvl="0" w:tplc="A1EEA7E6">
      <w:numFmt w:val="bullet"/>
      <w:lvlText w:val=""/>
      <w:lvlJc w:val="left"/>
      <w:pPr>
        <w:ind w:left="900" w:hanging="360"/>
      </w:pPr>
      <w:rPr>
        <w:rFonts w:ascii="Symbol" w:eastAsia="Symbol" w:hAnsi="Symbol" w:cs="Symbol" w:hint="default"/>
        <w:b w:val="0"/>
        <w:bCs w:val="0"/>
        <w:i w:val="0"/>
        <w:iCs w:val="0"/>
        <w:color w:val="003399"/>
        <w:spacing w:val="0"/>
        <w:w w:val="100"/>
        <w:sz w:val="22"/>
        <w:szCs w:val="22"/>
        <w:lang w:val="ro-RO" w:eastAsia="en-US" w:bidi="ar-SA"/>
      </w:rPr>
    </w:lvl>
    <w:lvl w:ilvl="1" w:tplc="9B661C18">
      <w:numFmt w:val="bullet"/>
      <w:lvlText w:val="•"/>
      <w:lvlJc w:val="left"/>
      <w:pPr>
        <w:ind w:left="1556" w:hanging="360"/>
      </w:pPr>
      <w:rPr>
        <w:rFonts w:hint="default"/>
        <w:lang w:val="ro-RO" w:eastAsia="en-US" w:bidi="ar-SA"/>
      </w:rPr>
    </w:lvl>
    <w:lvl w:ilvl="2" w:tplc="4BE040CA">
      <w:numFmt w:val="bullet"/>
      <w:lvlText w:val="•"/>
      <w:lvlJc w:val="left"/>
      <w:pPr>
        <w:ind w:left="2213" w:hanging="360"/>
      </w:pPr>
      <w:rPr>
        <w:rFonts w:hint="default"/>
        <w:lang w:val="ro-RO" w:eastAsia="en-US" w:bidi="ar-SA"/>
      </w:rPr>
    </w:lvl>
    <w:lvl w:ilvl="3" w:tplc="196E0DAC">
      <w:numFmt w:val="bullet"/>
      <w:lvlText w:val="•"/>
      <w:lvlJc w:val="left"/>
      <w:pPr>
        <w:ind w:left="2870" w:hanging="360"/>
      </w:pPr>
      <w:rPr>
        <w:rFonts w:hint="default"/>
        <w:lang w:val="ro-RO" w:eastAsia="en-US" w:bidi="ar-SA"/>
      </w:rPr>
    </w:lvl>
    <w:lvl w:ilvl="4" w:tplc="F364FA10">
      <w:numFmt w:val="bullet"/>
      <w:lvlText w:val="•"/>
      <w:lvlJc w:val="left"/>
      <w:pPr>
        <w:ind w:left="3526" w:hanging="360"/>
      </w:pPr>
      <w:rPr>
        <w:rFonts w:hint="default"/>
        <w:lang w:val="ro-RO" w:eastAsia="en-US" w:bidi="ar-SA"/>
      </w:rPr>
    </w:lvl>
    <w:lvl w:ilvl="5" w:tplc="BA4202FC">
      <w:numFmt w:val="bullet"/>
      <w:lvlText w:val="•"/>
      <w:lvlJc w:val="left"/>
      <w:pPr>
        <w:ind w:left="4183" w:hanging="360"/>
      </w:pPr>
      <w:rPr>
        <w:rFonts w:hint="default"/>
        <w:lang w:val="ro-RO" w:eastAsia="en-US" w:bidi="ar-SA"/>
      </w:rPr>
    </w:lvl>
    <w:lvl w:ilvl="6" w:tplc="D89C8668">
      <w:numFmt w:val="bullet"/>
      <w:lvlText w:val="•"/>
      <w:lvlJc w:val="left"/>
      <w:pPr>
        <w:ind w:left="4840" w:hanging="360"/>
      </w:pPr>
      <w:rPr>
        <w:rFonts w:hint="default"/>
        <w:lang w:val="ro-RO" w:eastAsia="en-US" w:bidi="ar-SA"/>
      </w:rPr>
    </w:lvl>
    <w:lvl w:ilvl="7" w:tplc="A8E4B09C">
      <w:numFmt w:val="bullet"/>
      <w:lvlText w:val="•"/>
      <w:lvlJc w:val="left"/>
      <w:pPr>
        <w:ind w:left="5496" w:hanging="360"/>
      </w:pPr>
      <w:rPr>
        <w:rFonts w:hint="default"/>
        <w:lang w:val="ro-RO" w:eastAsia="en-US" w:bidi="ar-SA"/>
      </w:rPr>
    </w:lvl>
    <w:lvl w:ilvl="8" w:tplc="F4F87768">
      <w:numFmt w:val="bullet"/>
      <w:lvlText w:val="•"/>
      <w:lvlJc w:val="left"/>
      <w:pPr>
        <w:ind w:left="6153" w:hanging="360"/>
      </w:pPr>
      <w:rPr>
        <w:rFonts w:hint="default"/>
        <w:lang w:val="ro-RO" w:eastAsia="en-US" w:bidi="ar-SA"/>
      </w:rPr>
    </w:lvl>
  </w:abstractNum>
  <w:num w:numId="1" w16cid:durableId="1891838448">
    <w:abstractNumId w:val="2"/>
  </w:num>
  <w:num w:numId="2" w16cid:durableId="160856978">
    <w:abstractNumId w:val="0"/>
  </w:num>
  <w:num w:numId="3" w16cid:durableId="792791748">
    <w:abstractNumId w:val="1"/>
  </w:num>
  <w:num w:numId="4" w16cid:durableId="715812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80"/>
    <w:rsid w:val="002A3295"/>
    <w:rsid w:val="007C4C80"/>
    <w:rsid w:val="008C1072"/>
    <w:rsid w:val="00B12626"/>
    <w:rsid w:val="00DC27B5"/>
    <w:rsid w:val="00F0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D1EE"/>
  <w15:docId w15:val="{613DAD66-7C2D-49B6-AD7D-FC2D2281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2</cp:revision>
  <dcterms:created xsi:type="dcterms:W3CDTF">2026-03-04T10:22:00Z</dcterms:created>
  <dcterms:modified xsi:type="dcterms:W3CDTF">2026-03-04T10:22:00Z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2013</vt:lpwstr>
  </property>
  <property fmtid="{D5CDD505-2E9C-101B-9397-08002B2CF9AE}" pid="4" name="LastSaved">
    <vt:filetime>2026-03-04T00:00:00Z</vt:filetime>
  </property>
  <property fmtid="{D5CDD505-2E9C-101B-9397-08002B2CF9AE}" pid="5" name="Producer">
    <vt:lpwstr>Microsoft® Word 2013</vt:lpwstr>
  </property>
  <property fmtid="{D5CDD505-2E9C-101B-9397-08002B2CF9AE}" pid="6" name="GrammarlyDocumentId">
    <vt:lpwstr>e8d70869-29a0-441b-97f8-2b3e49c09912</vt:lpwstr>
  </property>
</Properties>
</file>