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7620"/>
      </w:tblGrid>
      <w:tr w:rsidR="002B387C" w:rsidRPr="002D0B9E" w14:paraId="5B575287" w14:textId="77777777">
        <w:trPr>
          <w:trHeight w:val="438"/>
        </w:trPr>
        <w:tc>
          <w:tcPr>
            <w:tcW w:w="9742" w:type="dxa"/>
            <w:gridSpan w:val="2"/>
            <w:shd w:val="clear" w:color="auto" w:fill="003399"/>
          </w:tcPr>
          <w:p w14:paraId="3D2F5186" w14:textId="77777777" w:rsidR="002B387C" w:rsidRPr="002D0B9E" w:rsidRDefault="00000000" w:rsidP="002D0B9E">
            <w:pPr>
              <w:pStyle w:val="TableParagraph"/>
              <w:spacing w:line="22" w:lineRule="atLeast"/>
              <w:rPr>
                <w:rFonts w:ascii="Open Sans" w:hAnsi="Open Sans" w:cs="Open Sans"/>
                <w:b/>
                <w:bCs/>
              </w:rPr>
            </w:pPr>
            <w:r w:rsidRPr="002D0B9E">
              <w:rPr>
                <w:rFonts w:ascii="Open Sans" w:hAnsi="Open Sans" w:cs="Open Sans"/>
                <w:b/>
                <w:bCs/>
                <w:color w:val="FFFFFF" w:themeColor="background1"/>
              </w:rPr>
              <w:t>Apelul Deschis 1 - Proiecte normale</w:t>
            </w:r>
          </w:p>
        </w:tc>
      </w:tr>
      <w:tr w:rsidR="002B387C" w:rsidRPr="002D0B9E" w14:paraId="7D3B54DD" w14:textId="77777777" w:rsidTr="00420C70">
        <w:trPr>
          <w:trHeight w:val="258"/>
        </w:trPr>
        <w:tc>
          <w:tcPr>
            <w:tcW w:w="2122" w:type="dxa"/>
          </w:tcPr>
          <w:p w14:paraId="4005DE82" w14:textId="77777777" w:rsidR="002B387C" w:rsidRPr="002D0B9E" w:rsidRDefault="00000000" w:rsidP="002D0B9E">
            <w:pPr>
              <w:pStyle w:val="TableParagraph"/>
              <w:spacing w:line="22" w:lineRule="atLeast"/>
              <w:rPr>
                <w:rFonts w:ascii="Open Sans" w:hAnsi="Open Sans" w:cs="Open Sans"/>
                <w:b/>
                <w:bCs/>
              </w:rPr>
            </w:pPr>
            <w:r w:rsidRPr="002D0B9E">
              <w:rPr>
                <w:rFonts w:ascii="Open Sans" w:hAnsi="Open Sans" w:cs="Open Sans"/>
                <w:b/>
                <w:bCs/>
                <w:color w:val="0E2A75"/>
              </w:rPr>
              <w:t>Cod Proiect</w:t>
            </w:r>
          </w:p>
        </w:tc>
        <w:tc>
          <w:tcPr>
            <w:tcW w:w="7620" w:type="dxa"/>
          </w:tcPr>
          <w:p w14:paraId="3C35F66C" w14:textId="77777777" w:rsidR="002B387C" w:rsidRPr="002D0B9E" w:rsidRDefault="00000000" w:rsidP="002D0B9E">
            <w:pPr>
              <w:pStyle w:val="TableParagraph"/>
              <w:spacing w:line="22" w:lineRule="atLeast"/>
              <w:rPr>
                <w:rFonts w:ascii="Open Sans" w:hAnsi="Open Sans" w:cs="Open Sans"/>
                <w:b/>
                <w:bCs/>
              </w:rPr>
            </w:pPr>
            <w:r w:rsidRPr="002D0B9E">
              <w:rPr>
                <w:rFonts w:ascii="Open Sans" w:hAnsi="Open Sans" w:cs="Open Sans"/>
                <w:b/>
                <w:bCs/>
                <w:color w:val="0E2A75"/>
              </w:rPr>
              <w:t>ROHU-11</w:t>
            </w:r>
          </w:p>
        </w:tc>
      </w:tr>
      <w:tr w:rsidR="002B387C" w:rsidRPr="002D0B9E" w14:paraId="19312389" w14:textId="77777777">
        <w:trPr>
          <w:trHeight w:val="899"/>
        </w:trPr>
        <w:tc>
          <w:tcPr>
            <w:tcW w:w="2122" w:type="dxa"/>
          </w:tcPr>
          <w:p w14:paraId="68339500" w14:textId="77777777" w:rsidR="002B387C" w:rsidRPr="002D0B9E" w:rsidRDefault="00000000" w:rsidP="002D0B9E">
            <w:pPr>
              <w:pStyle w:val="TableParagraph"/>
              <w:spacing w:line="22" w:lineRule="atLeast"/>
              <w:rPr>
                <w:rFonts w:ascii="Open Sans" w:hAnsi="Open Sans" w:cs="Open Sans"/>
                <w:b/>
                <w:bCs/>
              </w:rPr>
            </w:pPr>
            <w:r w:rsidRPr="002D0B9E">
              <w:rPr>
                <w:rFonts w:ascii="Open Sans" w:hAnsi="Open Sans" w:cs="Open Sans"/>
                <w:b/>
                <w:bCs/>
                <w:color w:val="0E2A75"/>
              </w:rPr>
              <w:t>Titlu Proiect</w:t>
            </w:r>
          </w:p>
        </w:tc>
        <w:tc>
          <w:tcPr>
            <w:tcW w:w="7620" w:type="dxa"/>
          </w:tcPr>
          <w:p w14:paraId="1DE7FE70" w14:textId="77777777" w:rsidR="002B387C" w:rsidRPr="002D0B9E" w:rsidRDefault="00000000" w:rsidP="002D0B9E">
            <w:pPr>
              <w:pStyle w:val="TableParagraph"/>
              <w:spacing w:line="22" w:lineRule="atLeast"/>
              <w:rPr>
                <w:rFonts w:ascii="Open Sans" w:hAnsi="Open Sans" w:cs="Open Sans"/>
                <w:b/>
                <w:bCs/>
              </w:rPr>
            </w:pPr>
            <w:r w:rsidRPr="002D0B9E">
              <w:rPr>
                <w:rFonts w:ascii="Open Sans" w:hAnsi="Open Sans" w:cs="Open Sans"/>
                <w:b/>
                <w:bCs/>
                <w:color w:val="0E2A75"/>
              </w:rPr>
              <w:t>FORMURES</w:t>
            </w:r>
          </w:p>
          <w:p w14:paraId="1BC61570" w14:textId="785D514F" w:rsidR="002B387C" w:rsidRPr="002D0B9E" w:rsidRDefault="00000000" w:rsidP="002D0B9E">
            <w:pPr>
              <w:pStyle w:val="TableParagraph"/>
              <w:spacing w:line="22" w:lineRule="atLeast"/>
              <w:rPr>
                <w:rFonts w:ascii="Open Sans" w:hAnsi="Open Sans" w:cs="Open Sans"/>
              </w:rPr>
            </w:pPr>
            <w:r w:rsidRPr="002D0B9E">
              <w:rPr>
                <w:rFonts w:ascii="Open Sans" w:hAnsi="Open Sans" w:cs="Open Sans"/>
                <w:color w:val="0E2A75"/>
              </w:rPr>
              <w:t>Îmbunătățirea managementului transfrontalier privind riscul de inundații</w:t>
            </w:r>
            <w:r w:rsidR="002D0B9E">
              <w:rPr>
                <w:rFonts w:ascii="Open Sans" w:hAnsi="Open Sans" w:cs="Open Sans"/>
              </w:rPr>
              <w:t xml:space="preserve"> </w:t>
            </w:r>
            <w:r w:rsidRPr="002D0B9E">
              <w:rPr>
                <w:rFonts w:ascii="Open Sans" w:hAnsi="Open Sans" w:cs="Open Sans"/>
                <w:color w:val="0E2A75"/>
              </w:rPr>
              <w:t>pe râul Mureș</w:t>
            </w:r>
          </w:p>
        </w:tc>
      </w:tr>
      <w:tr w:rsidR="002B387C" w:rsidRPr="002D0B9E" w14:paraId="4CE03EA8" w14:textId="77777777" w:rsidTr="00891A5E">
        <w:trPr>
          <w:trHeight w:val="618"/>
        </w:trPr>
        <w:tc>
          <w:tcPr>
            <w:tcW w:w="2122" w:type="dxa"/>
          </w:tcPr>
          <w:p w14:paraId="0D2CFAF1" w14:textId="77777777" w:rsidR="002B387C" w:rsidRPr="002D0B9E" w:rsidRDefault="00000000" w:rsidP="002D0B9E">
            <w:pPr>
              <w:pStyle w:val="TableParagraph"/>
              <w:spacing w:line="22" w:lineRule="atLeast"/>
              <w:rPr>
                <w:rFonts w:ascii="Open Sans" w:hAnsi="Open Sans" w:cs="Open Sans"/>
                <w:b/>
                <w:bCs/>
              </w:rPr>
            </w:pPr>
            <w:r w:rsidRPr="002D0B9E">
              <w:rPr>
                <w:rFonts w:ascii="Open Sans" w:hAnsi="Open Sans" w:cs="Open Sans"/>
                <w:b/>
                <w:bCs/>
                <w:color w:val="0E2A75"/>
              </w:rPr>
              <w:t>Axa Prioritară</w:t>
            </w:r>
          </w:p>
        </w:tc>
        <w:tc>
          <w:tcPr>
            <w:tcW w:w="7620" w:type="dxa"/>
          </w:tcPr>
          <w:p w14:paraId="11A39D8F" w14:textId="77777777" w:rsidR="002B387C" w:rsidRPr="002D0B9E" w:rsidRDefault="00000000" w:rsidP="002D0B9E">
            <w:pPr>
              <w:pStyle w:val="TableParagraph"/>
              <w:spacing w:line="22" w:lineRule="atLeast"/>
              <w:rPr>
                <w:rFonts w:ascii="Open Sans" w:hAnsi="Open Sans" w:cs="Open Sans"/>
              </w:rPr>
            </w:pPr>
            <w:r w:rsidRPr="002D0B9E">
              <w:rPr>
                <w:rFonts w:ascii="Open Sans" w:hAnsi="Open Sans" w:cs="Open Sans"/>
                <w:color w:val="0E2A75"/>
              </w:rPr>
              <w:t>5- Îmbunătățirea prevenirii riscurilor și gestionării dezastrelor (Cooperare în domeniul prevenirii riscurilor și gestionării dezastrelor)</w:t>
            </w:r>
          </w:p>
        </w:tc>
      </w:tr>
      <w:tr w:rsidR="002B387C" w:rsidRPr="002D0B9E" w14:paraId="0606CE7B" w14:textId="77777777" w:rsidTr="00891A5E">
        <w:trPr>
          <w:trHeight w:val="879"/>
        </w:trPr>
        <w:tc>
          <w:tcPr>
            <w:tcW w:w="2122" w:type="dxa"/>
          </w:tcPr>
          <w:p w14:paraId="51D0865A" w14:textId="77777777" w:rsidR="002B387C" w:rsidRPr="002D0B9E" w:rsidRDefault="00000000" w:rsidP="002D0B9E">
            <w:pPr>
              <w:pStyle w:val="TableParagraph"/>
              <w:spacing w:line="22" w:lineRule="atLeast"/>
              <w:rPr>
                <w:rFonts w:ascii="Open Sans" w:hAnsi="Open Sans" w:cs="Open Sans"/>
                <w:b/>
                <w:bCs/>
              </w:rPr>
            </w:pPr>
            <w:r w:rsidRPr="002D0B9E">
              <w:rPr>
                <w:rFonts w:ascii="Open Sans" w:hAnsi="Open Sans" w:cs="Open Sans"/>
                <w:b/>
                <w:bCs/>
                <w:color w:val="0E2A75"/>
              </w:rPr>
              <w:t>Prioritatea de Investiții</w:t>
            </w:r>
          </w:p>
        </w:tc>
        <w:tc>
          <w:tcPr>
            <w:tcW w:w="7620" w:type="dxa"/>
          </w:tcPr>
          <w:p w14:paraId="47BF03EF" w14:textId="77777777" w:rsidR="002B387C" w:rsidRPr="002D0B9E" w:rsidRDefault="00000000" w:rsidP="002D0B9E">
            <w:pPr>
              <w:pStyle w:val="TableParagraph"/>
              <w:spacing w:line="22" w:lineRule="atLeast"/>
              <w:ind w:right="104"/>
              <w:jc w:val="both"/>
              <w:rPr>
                <w:rFonts w:ascii="Open Sans" w:hAnsi="Open Sans" w:cs="Open Sans"/>
              </w:rPr>
            </w:pPr>
            <w:r w:rsidRPr="002D0B9E">
              <w:rPr>
                <w:rFonts w:ascii="Open Sans" w:hAnsi="Open Sans" w:cs="Open Sans"/>
                <w:color w:val="0E2A75"/>
              </w:rPr>
              <w:t>5/b Promovarea investițiilor pentru abordarea riscurilor specifice, asigurarea intervenției în cazul dezastrelor și dezvoltarea de sisteme de gestionare a dezastrelor.</w:t>
            </w:r>
          </w:p>
        </w:tc>
      </w:tr>
      <w:tr w:rsidR="002B387C" w:rsidRPr="002D0B9E" w14:paraId="06B36699" w14:textId="77777777" w:rsidTr="00891A5E">
        <w:trPr>
          <w:trHeight w:val="528"/>
        </w:trPr>
        <w:tc>
          <w:tcPr>
            <w:tcW w:w="2122" w:type="dxa"/>
          </w:tcPr>
          <w:p w14:paraId="4E2BF250" w14:textId="77777777" w:rsidR="002B387C" w:rsidRPr="002D0B9E" w:rsidRDefault="00000000" w:rsidP="002D0B9E">
            <w:pPr>
              <w:pStyle w:val="TableParagraph"/>
              <w:spacing w:line="22" w:lineRule="atLeast"/>
              <w:ind w:right="414"/>
              <w:rPr>
                <w:rFonts w:ascii="Open Sans" w:hAnsi="Open Sans" w:cs="Open Sans"/>
                <w:b/>
                <w:bCs/>
              </w:rPr>
            </w:pPr>
            <w:r w:rsidRPr="002D0B9E">
              <w:rPr>
                <w:rFonts w:ascii="Open Sans" w:hAnsi="Open Sans" w:cs="Open Sans"/>
                <w:b/>
                <w:bCs/>
                <w:color w:val="0E2A75"/>
              </w:rPr>
              <w:t>Perioada Implementării</w:t>
            </w:r>
          </w:p>
        </w:tc>
        <w:tc>
          <w:tcPr>
            <w:tcW w:w="7620" w:type="dxa"/>
          </w:tcPr>
          <w:p w14:paraId="06FBD8A8" w14:textId="77777777" w:rsidR="002B387C" w:rsidRPr="002D0B9E" w:rsidRDefault="00000000" w:rsidP="002D0B9E">
            <w:pPr>
              <w:pStyle w:val="TableParagraph"/>
              <w:spacing w:line="22" w:lineRule="atLeast"/>
              <w:rPr>
                <w:rFonts w:ascii="Open Sans" w:hAnsi="Open Sans" w:cs="Open Sans"/>
              </w:rPr>
            </w:pPr>
            <w:r w:rsidRPr="002D0B9E">
              <w:rPr>
                <w:rFonts w:ascii="Open Sans" w:hAnsi="Open Sans" w:cs="Open Sans"/>
                <w:color w:val="0E2A75"/>
              </w:rPr>
              <w:t>50 de luni (01.04.2018- 31.05.2022)</w:t>
            </w:r>
          </w:p>
        </w:tc>
      </w:tr>
      <w:tr w:rsidR="002B387C" w:rsidRPr="002D0B9E" w14:paraId="20BA0834" w14:textId="77777777" w:rsidTr="00891A5E">
        <w:trPr>
          <w:trHeight w:val="879"/>
        </w:trPr>
        <w:tc>
          <w:tcPr>
            <w:tcW w:w="2122" w:type="dxa"/>
          </w:tcPr>
          <w:p w14:paraId="2B73AC96" w14:textId="77777777" w:rsidR="002B387C" w:rsidRPr="002D0B9E" w:rsidRDefault="002B387C" w:rsidP="002D0B9E">
            <w:pPr>
              <w:pStyle w:val="TableParagraph"/>
              <w:spacing w:line="22" w:lineRule="atLeast"/>
              <w:ind w:left="0"/>
              <w:rPr>
                <w:rFonts w:ascii="Open Sans" w:hAnsi="Open Sans" w:cs="Open Sans"/>
                <w:b/>
                <w:bCs/>
              </w:rPr>
            </w:pPr>
          </w:p>
          <w:p w14:paraId="0FB0C864" w14:textId="77777777" w:rsidR="002B387C" w:rsidRPr="002D0B9E" w:rsidRDefault="00000000" w:rsidP="002D0B9E">
            <w:pPr>
              <w:pStyle w:val="TableParagraph"/>
              <w:spacing w:line="22" w:lineRule="atLeast"/>
              <w:rPr>
                <w:rFonts w:ascii="Open Sans" w:hAnsi="Open Sans" w:cs="Open Sans"/>
                <w:b/>
                <w:bCs/>
              </w:rPr>
            </w:pPr>
            <w:r w:rsidRPr="002D0B9E">
              <w:rPr>
                <w:rFonts w:ascii="Open Sans" w:hAnsi="Open Sans" w:cs="Open Sans"/>
                <w:b/>
                <w:bCs/>
                <w:color w:val="0E2A75"/>
              </w:rPr>
              <w:t>Obiective</w:t>
            </w:r>
          </w:p>
        </w:tc>
        <w:tc>
          <w:tcPr>
            <w:tcW w:w="7620" w:type="dxa"/>
          </w:tcPr>
          <w:p w14:paraId="0C046C43" w14:textId="77777777" w:rsidR="002B387C" w:rsidRPr="002D0B9E" w:rsidRDefault="00000000" w:rsidP="002D0B9E">
            <w:pPr>
              <w:pStyle w:val="TableParagraph"/>
              <w:spacing w:line="22" w:lineRule="atLeast"/>
              <w:ind w:right="98"/>
              <w:jc w:val="both"/>
              <w:rPr>
                <w:rFonts w:ascii="Open Sans" w:hAnsi="Open Sans" w:cs="Open Sans"/>
              </w:rPr>
            </w:pPr>
            <w:r w:rsidRPr="002D0B9E">
              <w:rPr>
                <w:rFonts w:ascii="Open Sans" w:hAnsi="Open Sans" w:cs="Open Sans"/>
                <w:color w:val="0E2A75"/>
              </w:rPr>
              <w:t>Obiectivul principal al proiectului a fost îmbunătățirea managementului transfrontalier al riscului de inundații în bazinul râului Mureș, care traversează frontiere naționale.</w:t>
            </w:r>
          </w:p>
        </w:tc>
      </w:tr>
      <w:tr w:rsidR="002B387C" w:rsidRPr="002D0B9E" w14:paraId="5EEDE02D" w14:textId="77777777" w:rsidTr="00891A5E">
        <w:trPr>
          <w:trHeight w:val="204"/>
        </w:trPr>
        <w:tc>
          <w:tcPr>
            <w:tcW w:w="2122" w:type="dxa"/>
            <w:vMerge w:val="restart"/>
          </w:tcPr>
          <w:p w14:paraId="1BD97FC5" w14:textId="77777777" w:rsidR="002B387C" w:rsidRPr="002D0B9E" w:rsidRDefault="002B387C" w:rsidP="002D0B9E">
            <w:pPr>
              <w:pStyle w:val="TableParagraph"/>
              <w:spacing w:line="22" w:lineRule="atLeast"/>
              <w:ind w:left="0"/>
              <w:rPr>
                <w:rFonts w:ascii="Open Sans" w:hAnsi="Open Sans" w:cs="Open Sans"/>
                <w:b/>
                <w:bCs/>
              </w:rPr>
            </w:pPr>
          </w:p>
          <w:p w14:paraId="020769FC" w14:textId="77777777" w:rsidR="002B387C" w:rsidRPr="002D0B9E" w:rsidRDefault="00000000" w:rsidP="002D0B9E">
            <w:pPr>
              <w:pStyle w:val="TableParagraph"/>
              <w:spacing w:line="22" w:lineRule="atLeast"/>
              <w:rPr>
                <w:rFonts w:ascii="Open Sans" w:hAnsi="Open Sans" w:cs="Open Sans"/>
                <w:b/>
                <w:bCs/>
              </w:rPr>
            </w:pPr>
            <w:r w:rsidRPr="002D0B9E">
              <w:rPr>
                <w:rFonts w:ascii="Open Sans" w:hAnsi="Open Sans" w:cs="Open Sans"/>
                <w:b/>
                <w:bCs/>
                <w:color w:val="0E2A75"/>
              </w:rPr>
              <w:t>Parteneriat</w:t>
            </w:r>
          </w:p>
        </w:tc>
        <w:tc>
          <w:tcPr>
            <w:tcW w:w="7620" w:type="dxa"/>
          </w:tcPr>
          <w:p w14:paraId="71798B9C" w14:textId="77777777" w:rsidR="002B387C" w:rsidRPr="00891A5E" w:rsidRDefault="00000000" w:rsidP="002D0B9E">
            <w:pPr>
              <w:pStyle w:val="TableParagraph"/>
              <w:spacing w:line="22" w:lineRule="atLeast"/>
              <w:rPr>
                <w:rFonts w:ascii="Open Sans" w:hAnsi="Open Sans" w:cs="Open Sans"/>
                <w:b/>
                <w:bCs/>
              </w:rPr>
            </w:pPr>
            <w:r w:rsidRPr="00891A5E">
              <w:rPr>
                <w:rFonts w:ascii="Open Sans" w:hAnsi="Open Sans" w:cs="Open Sans"/>
                <w:color w:val="0E2A75"/>
              </w:rPr>
              <w:t xml:space="preserve">Beneficiar Principal: </w:t>
            </w:r>
            <w:r w:rsidRPr="00891A5E">
              <w:rPr>
                <w:rFonts w:ascii="Open Sans" w:hAnsi="Open Sans" w:cs="Open Sans"/>
                <w:b/>
                <w:bCs/>
                <w:color w:val="0E2A75"/>
              </w:rPr>
              <w:t>Administrația Bazinală de Apă Mureș (România)</w:t>
            </w:r>
          </w:p>
        </w:tc>
      </w:tr>
      <w:tr w:rsidR="002B387C" w:rsidRPr="002D0B9E" w14:paraId="50A2C04C" w14:textId="77777777" w:rsidTr="00891A5E">
        <w:trPr>
          <w:trHeight w:val="573"/>
        </w:trPr>
        <w:tc>
          <w:tcPr>
            <w:tcW w:w="2122" w:type="dxa"/>
            <w:vMerge/>
            <w:tcBorders>
              <w:top w:val="nil"/>
            </w:tcBorders>
          </w:tcPr>
          <w:p w14:paraId="66BDFC88" w14:textId="77777777" w:rsidR="002B387C" w:rsidRPr="002D0B9E" w:rsidRDefault="002B387C" w:rsidP="002D0B9E">
            <w:pPr>
              <w:spacing w:line="22" w:lineRule="atLeast"/>
              <w:rPr>
                <w:rFonts w:ascii="Open Sans" w:hAnsi="Open Sans" w:cs="Open Sans"/>
                <w:b/>
                <w:bCs/>
              </w:rPr>
            </w:pPr>
          </w:p>
        </w:tc>
        <w:tc>
          <w:tcPr>
            <w:tcW w:w="7620" w:type="dxa"/>
          </w:tcPr>
          <w:p w14:paraId="218DD39C" w14:textId="77777777" w:rsidR="002B387C" w:rsidRPr="002D0B9E" w:rsidRDefault="00000000" w:rsidP="002D0B9E">
            <w:pPr>
              <w:pStyle w:val="TableParagraph"/>
              <w:spacing w:line="22" w:lineRule="atLeast"/>
              <w:rPr>
                <w:rFonts w:ascii="Open Sans" w:hAnsi="Open Sans" w:cs="Open Sans"/>
              </w:rPr>
            </w:pPr>
            <w:r w:rsidRPr="002D0B9E">
              <w:rPr>
                <w:rFonts w:ascii="Open Sans" w:hAnsi="Open Sans" w:cs="Open Sans"/>
                <w:color w:val="0E2A75"/>
              </w:rPr>
              <w:t>Parteneri de proiect:</w:t>
            </w:r>
          </w:p>
          <w:p w14:paraId="58FBD838" w14:textId="77777777" w:rsidR="002B387C" w:rsidRPr="002D0B9E" w:rsidRDefault="00000000" w:rsidP="002D0B9E">
            <w:pPr>
              <w:pStyle w:val="TableParagraph"/>
              <w:spacing w:line="22" w:lineRule="atLeast"/>
              <w:rPr>
                <w:rFonts w:ascii="Open Sans" w:hAnsi="Open Sans" w:cs="Open Sans"/>
              </w:rPr>
            </w:pPr>
            <w:r w:rsidRPr="002D0B9E">
              <w:rPr>
                <w:rFonts w:ascii="Open Sans" w:hAnsi="Open Sans" w:cs="Open Sans"/>
                <w:color w:val="0E2A75"/>
              </w:rPr>
              <w:t>PP2: Direcția Apelor Regiunea Tisa Inferioară (Ungaria)</w:t>
            </w:r>
          </w:p>
        </w:tc>
      </w:tr>
      <w:tr w:rsidR="002B387C" w:rsidRPr="002D0B9E" w14:paraId="6145D0E1" w14:textId="77777777" w:rsidTr="00891A5E">
        <w:trPr>
          <w:trHeight w:val="978"/>
        </w:trPr>
        <w:tc>
          <w:tcPr>
            <w:tcW w:w="2122" w:type="dxa"/>
          </w:tcPr>
          <w:p w14:paraId="0EB8094A" w14:textId="77777777" w:rsidR="002B387C" w:rsidRPr="002D0B9E" w:rsidRDefault="00000000" w:rsidP="002D0B9E">
            <w:pPr>
              <w:pStyle w:val="TableParagraph"/>
              <w:spacing w:line="22" w:lineRule="atLeast"/>
              <w:rPr>
                <w:rFonts w:ascii="Open Sans" w:hAnsi="Open Sans" w:cs="Open Sans"/>
                <w:b/>
                <w:bCs/>
              </w:rPr>
            </w:pPr>
            <w:r w:rsidRPr="002D0B9E">
              <w:rPr>
                <w:rFonts w:ascii="Open Sans" w:hAnsi="Open Sans" w:cs="Open Sans"/>
                <w:b/>
                <w:bCs/>
                <w:color w:val="0E2A75"/>
              </w:rPr>
              <w:t>Buget TOTAL</w:t>
            </w:r>
          </w:p>
        </w:tc>
        <w:tc>
          <w:tcPr>
            <w:tcW w:w="7620" w:type="dxa"/>
          </w:tcPr>
          <w:p w14:paraId="45492204" w14:textId="77777777" w:rsidR="002B387C" w:rsidRPr="002D0B9E" w:rsidRDefault="00000000" w:rsidP="002D0B9E">
            <w:pPr>
              <w:pStyle w:val="TableParagraph"/>
              <w:spacing w:line="22" w:lineRule="atLeast"/>
              <w:rPr>
                <w:rFonts w:ascii="Open Sans" w:hAnsi="Open Sans" w:cs="Open Sans"/>
              </w:rPr>
            </w:pPr>
            <w:r w:rsidRPr="002D0B9E">
              <w:rPr>
                <w:rFonts w:ascii="Open Sans" w:hAnsi="Open Sans" w:cs="Open Sans"/>
                <w:color w:val="0E2A75"/>
              </w:rPr>
              <w:t>€ 2.685.559,00 din care ERDF € 2.282.725,15</w:t>
            </w:r>
          </w:p>
          <w:p w14:paraId="30A986E2" w14:textId="77777777" w:rsidR="002B387C" w:rsidRPr="00891A5E" w:rsidRDefault="00000000" w:rsidP="002D0B9E">
            <w:pPr>
              <w:pStyle w:val="TableParagraph"/>
              <w:spacing w:line="22" w:lineRule="atLeast"/>
              <w:rPr>
                <w:rFonts w:ascii="Open Sans" w:hAnsi="Open Sans" w:cs="Open Sans"/>
                <w:color w:val="0E2A75"/>
              </w:rPr>
            </w:pPr>
            <w:r w:rsidRPr="00891A5E">
              <w:rPr>
                <w:rFonts w:ascii="Open Sans" w:hAnsi="Open Sans" w:cs="Open Sans"/>
                <w:color w:val="0E2A75"/>
              </w:rPr>
              <w:t>Totalul cheltuielilor eligibile decontate prin proiect: 2.658.278.34Euro</w:t>
            </w:r>
          </w:p>
          <w:p w14:paraId="421957B0" w14:textId="77777777" w:rsidR="002B387C" w:rsidRPr="00891A5E" w:rsidRDefault="00000000" w:rsidP="00891A5E">
            <w:pPr>
              <w:pStyle w:val="TableParagraph"/>
              <w:spacing w:line="22" w:lineRule="atLeast"/>
              <w:rPr>
                <w:rFonts w:ascii="Open Sans" w:hAnsi="Open Sans" w:cs="Open Sans"/>
                <w:b/>
                <w:bCs/>
                <w:i/>
                <w:iCs/>
              </w:rPr>
            </w:pPr>
            <w:r w:rsidRPr="00891A5E">
              <w:rPr>
                <w:rFonts w:ascii="Open Sans" w:hAnsi="Open Sans" w:cs="Open Sans"/>
                <w:b/>
                <w:bCs/>
                <w:i/>
                <w:iCs/>
                <w:color w:val="0E2A75"/>
              </w:rPr>
              <w:t>Execuția bugetară: 98,98%</w:t>
            </w:r>
          </w:p>
        </w:tc>
      </w:tr>
      <w:tr w:rsidR="002B387C" w:rsidRPr="002D0B9E" w14:paraId="7B31019D" w14:textId="77777777">
        <w:trPr>
          <w:trHeight w:val="4432"/>
        </w:trPr>
        <w:tc>
          <w:tcPr>
            <w:tcW w:w="2122" w:type="dxa"/>
          </w:tcPr>
          <w:p w14:paraId="4E6B2EB0" w14:textId="77777777" w:rsidR="002B387C" w:rsidRPr="002D0B9E" w:rsidRDefault="002B387C" w:rsidP="002D0B9E">
            <w:pPr>
              <w:pStyle w:val="TableParagraph"/>
              <w:spacing w:line="22" w:lineRule="atLeast"/>
              <w:ind w:left="0"/>
              <w:rPr>
                <w:rFonts w:ascii="Open Sans" w:hAnsi="Open Sans" w:cs="Open Sans"/>
                <w:b/>
                <w:bCs/>
              </w:rPr>
            </w:pPr>
          </w:p>
          <w:p w14:paraId="00EB05CF" w14:textId="77777777" w:rsidR="002B387C" w:rsidRPr="002D0B9E" w:rsidRDefault="002B387C" w:rsidP="002D0B9E">
            <w:pPr>
              <w:pStyle w:val="TableParagraph"/>
              <w:spacing w:line="22" w:lineRule="atLeast"/>
              <w:ind w:left="0"/>
              <w:rPr>
                <w:rFonts w:ascii="Open Sans" w:hAnsi="Open Sans" w:cs="Open Sans"/>
                <w:b/>
                <w:bCs/>
              </w:rPr>
            </w:pPr>
          </w:p>
          <w:p w14:paraId="534A90F1" w14:textId="77777777" w:rsidR="002B387C" w:rsidRPr="002D0B9E" w:rsidRDefault="002B387C" w:rsidP="002D0B9E">
            <w:pPr>
              <w:pStyle w:val="TableParagraph"/>
              <w:spacing w:line="22" w:lineRule="atLeast"/>
              <w:ind w:left="0"/>
              <w:rPr>
                <w:rFonts w:ascii="Open Sans" w:hAnsi="Open Sans" w:cs="Open Sans"/>
                <w:b/>
                <w:bCs/>
              </w:rPr>
            </w:pPr>
          </w:p>
          <w:p w14:paraId="6EA756F9" w14:textId="77777777" w:rsidR="002B387C" w:rsidRPr="002D0B9E" w:rsidRDefault="002B387C" w:rsidP="002D0B9E">
            <w:pPr>
              <w:pStyle w:val="TableParagraph"/>
              <w:spacing w:line="22" w:lineRule="atLeast"/>
              <w:ind w:left="0"/>
              <w:rPr>
                <w:rFonts w:ascii="Open Sans" w:hAnsi="Open Sans" w:cs="Open Sans"/>
                <w:b/>
                <w:bCs/>
              </w:rPr>
            </w:pPr>
          </w:p>
          <w:p w14:paraId="24C08991" w14:textId="77777777" w:rsidR="002B387C" w:rsidRPr="002D0B9E" w:rsidRDefault="002B387C" w:rsidP="002D0B9E">
            <w:pPr>
              <w:pStyle w:val="TableParagraph"/>
              <w:spacing w:line="22" w:lineRule="atLeast"/>
              <w:ind w:left="0"/>
              <w:rPr>
                <w:rFonts w:ascii="Open Sans" w:hAnsi="Open Sans" w:cs="Open Sans"/>
                <w:b/>
                <w:bCs/>
              </w:rPr>
            </w:pPr>
          </w:p>
          <w:p w14:paraId="096A43F0" w14:textId="77777777" w:rsidR="002B387C" w:rsidRPr="002D0B9E" w:rsidRDefault="002B387C" w:rsidP="002D0B9E">
            <w:pPr>
              <w:pStyle w:val="TableParagraph"/>
              <w:spacing w:line="22" w:lineRule="atLeast"/>
              <w:ind w:left="0"/>
              <w:rPr>
                <w:rFonts w:ascii="Open Sans" w:hAnsi="Open Sans" w:cs="Open Sans"/>
                <w:b/>
                <w:bCs/>
              </w:rPr>
            </w:pPr>
          </w:p>
          <w:p w14:paraId="4CBD13DF" w14:textId="77777777" w:rsidR="002B387C" w:rsidRPr="002D0B9E" w:rsidRDefault="002B387C" w:rsidP="002D0B9E">
            <w:pPr>
              <w:pStyle w:val="TableParagraph"/>
              <w:spacing w:line="22" w:lineRule="atLeast"/>
              <w:ind w:left="0"/>
              <w:rPr>
                <w:rFonts w:ascii="Open Sans" w:hAnsi="Open Sans" w:cs="Open Sans"/>
                <w:b/>
                <w:bCs/>
              </w:rPr>
            </w:pPr>
          </w:p>
          <w:p w14:paraId="0CB02902" w14:textId="77777777" w:rsidR="002B387C" w:rsidRPr="002D0B9E" w:rsidRDefault="00000000" w:rsidP="002D0B9E">
            <w:pPr>
              <w:pStyle w:val="TableParagraph"/>
              <w:spacing w:line="22" w:lineRule="atLeast"/>
              <w:rPr>
                <w:rFonts w:ascii="Open Sans" w:hAnsi="Open Sans" w:cs="Open Sans"/>
                <w:b/>
                <w:bCs/>
              </w:rPr>
            </w:pPr>
            <w:r w:rsidRPr="002D0B9E">
              <w:rPr>
                <w:rFonts w:ascii="Open Sans" w:hAnsi="Open Sans" w:cs="Open Sans"/>
                <w:b/>
                <w:bCs/>
                <w:color w:val="0E2A75"/>
              </w:rPr>
              <w:t>Sumar</w:t>
            </w:r>
          </w:p>
        </w:tc>
        <w:tc>
          <w:tcPr>
            <w:tcW w:w="7620" w:type="dxa"/>
          </w:tcPr>
          <w:p w14:paraId="5D21E0C8" w14:textId="77777777" w:rsidR="002B387C" w:rsidRPr="002D0B9E" w:rsidRDefault="00000000" w:rsidP="002D0B9E">
            <w:pPr>
              <w:pStyle w:val="TableParagraph"/>
              <w:spacing w:line="22" w:lineRule="atLeast"/>
              <w:ind w:right="97"/>
              <w:jc w:val="both"/>
              <w:rPr>
                <w:rFonts w:ascii="Open Sans" w:hAnsi="Open Sans" w:cs="Open Sans"/>
              </w:rPr>
            </w:pPr>
            <w:r w:rsidRPr="002D0B9E">
              <w:rPr>
                <w:rFonts w:ascii="Open Sans" w:hAnsi="Open Sans" w:cs="Open Sans"/>
                <w:color w:val="0E2A75"/>
              </w:rPr>
              <w:t>Proiectul ROHU-11 a avut ca scop îmbunătățirea gestionării transfrontaliere a riscului de inundații în bazinele hidrografice Mureș care traversează granițele naționale.</w:t>
            </w:r>
          </w:p>
          <w:p w14:paraId="77B93531" w14:textId="77777777" w:rsidR="002B387C" w:rsidRPr="002D0B9E" w:rsidRDefault="002B387C" w:rsidP="002D0B9E">
            <w:pPr>
              <w:pStyle w:val="TableParagraph"/>
              <w:spacing w:line="22" w:lineRule="atLeast"/>
              <w:ind w:left="0"/>
              <w:rPr>
                <w:rFonts w:ascii="Open Sans" w:hAnsi="Open Sans" w:cs="Open Sans"/>
              </w:rPr>
            </w:pPr>
          </w:p>
          <w:p w14:paraId="173A7F28" w14:textId="38425237" w:rsidR="002B387C" w:rsidRPr="002D0B9E" w:rsidRDefault="00000000" w:rsidP="002D0B9E">
            <w:pPr>
              <w:pStyle w:val="TableParagraph"/>
              <w:spacing w:line="22" w:lineRule="atLeast"/>
              <w:jc w:val="both"/>
              <w:rPr>
                <w:rFonts w:ascii="Open Sans" w:hAnsi="Open Sans" w:cs="Open Sans"/>
              </w:rPr>
            </w:pPr>
            <w:r w:rsidRPr="00891A5E">
              <w:rPr>
                <w:rFonts w:ascii="Open Sans" w:hAnsi="Open Sans" w:cs="Open Sans"/>
                <w:b/>
                <w:bCs/>
                <w:color w:val="0E2A75"/>
              </w:rPr>
              <w:t>Principalele activități</w:t>
            </w:r>
            <w:r w:rsidRPr="002D0B9E">
              <w:rPr>
                <w:rFonts w:ascii="Open Sans" w:hAnsi="Open Sans" w:cs="Open Sans"/>
                <w:color w:val="0E2A75"/>
              </w:rPr>
              <w:t xml:space="preserve"> din proiect </w:t>
            </w:r>
            <w:r w:rsidR="00891A5E">
              <w:rPr>
                <w:rFonts w:ascii="Open Sans" w:hAnsi="Open Sans" w:cs="Open Sans"/>
                <w:color w:val="0E2A75"/>
              </w:rPr>
              <w:t>au fost</w:t>
            </w:r>
            <w:r w:rsidRPr="002D0B9E">
              <w:rPr>
                <w:rFonts w:ascii="Open Sans" w:hAnsi="Open Sans" w:cs="Open Sans"/>
                <w:color w:val="0E2A75"/>
              </w:rPr>
              <w:t>:</w:t>
            </w:r>
          </w:p>
          <w:p w14:paraId="3A2CD9CE" w14:textId="26D27D8E" w:rsidR="002B387C" w:rsidRPr="002D0B9E" w:rsidRDefault="00000000" w:rsidP="00891A5E">
            <w:pPr>
              <w:pStyle w:val="TableParagraph"/>
              <w:numPr>
                <w:ilvl w:val="0"/>
                <w:numId w:val="3"/>
              </w:numPr>
              <w:tabs>
                <w:tab w:val="left" w:pos="372"/>
              </w:tabs>
              <w:spacing w:line="22" w:lineRule="atLeast"/>
              <w:ind w:left="282" w:right="102" w:hanging="175"/>
              <w:jc w:val="both"/>
              <w:rPr>
                <w:rFonts w:ascii="Open Sans" w:hAnsi="Open Sans" w:cs="Open Sans"/>
              </w:rPr>
            </w:pPr>
            <w:r w:rsidRPr="002D0B9E">
              <w:rPr>
                <w:rFonts w:ascii="Open Sans" w:hAnsi="Open Sans" w:cs="Open Sans"/>
                <w:color w:val="0E2A75"/>
              </w:rPr>
              <w:t>Reconstruirea zidului de protecție împotriva inundațiilor (reabilitarea zidului de apărare al Aradului pe o lungime de 2345 m și lucrări de apărare a malului pe o lungime de 225 m) –LB</w:t>
            </w:r>
            <w:r w:rsidR="00891A5E">
              <w:rPr>
                <w:rFonts w:ascii="Open Sans" w:hAnsi="Open Sans" w:cs="Open Sans"/>
                <w:color w:val="0E2A75"/>
              </w:rPr>
              <w:t>;</w:t>
            </w:r>
          </w:p>
          <w:p w14:paraId="7145059D" w14:textId="77777777" w:rsidR="002B387C" w:rsidRPr="00891A5E" w:rsidRDefault="00000000" w:rsidP="00891A5E">
            <w:pPr>
              <w:pStyle w:val="TableParagraph"/>
              <w:numPr>
                <w:ilvl w:val="0"/>
                <w:numId w:val="3"/>
              </w:numPr>
              <w:tabs>
                <w:tab w:val="left" w:pos="372"/>
              </w:tabs>
              <w:spacing w:line="22" w:lineRule="atLeast"/>
              <w:ind w:right="97"/>
              <w:jc w:val="both"/>
              <w:rPr>
                <w:rFonts w:ascii="Open Sans" w:hAnsi="Open Sans" w:cs="Open Sans"/>
              </w:rPr>
            </w:pPr>
            <w:r w:rsidRPr="002D0B9E">
              <w:rPr>
                <w:rFonts w:ascii="Open Sans" w:hAnsi="Open Sans" w:cs="Open Sans"/>
                <w:color w:val="0E2A75"/>
              </w:rPr>
              <w:t>Achiziționarea echipamentului necesar pentru prevenirea inundațiilor și / sau intervențiile inundațiilor (excavator pe șenile, un tractor echipat cu cositoare, tocător de lemn și troliu forestier, un vehicul off-road 8x8 pentru intervenții de urgență, echipament</w:t>
            </w:r>
            <w:r w:rsidR="00891A5E">
              <w:rPr>
                <w:rFonts w:ascii="Open Sans" w:hAnsi="Open Sans" w:cs="Open Sans"/>
                <w:color w:val="0E2A75"/>
              </w:rPr>
              <w:t xml:space="preserve"> </w:t>
            </w:r>
            <w:r w:rsidRPr="002D0B9E">
              <w:rPr>
                <w:rFonts w:ascii="Open Sans" w:hAnsi="Open Sans" w:cs="Open Sans"/>
                <w:color w:val="0E2A75"/>
              </w:rPr>
              <w:t>pentru măsurători topografice GPS-GNNS, echipament pentru</w:t>
            </w:r>
            <w:r w:rsidR="00891A5E">
              <w:rPr>
                <w:rFonts w:ascii="Open Sans" w:hAnsi="Open Sans" w:cs="Open Sans"/>
                <w:color w:val="0E2A75"/>
              </w:rPr>
              <w:t xml:space="preserve"> </w:t>
            </w:r>
            <w:r w:rsidR="00891A5E" w:rsidRPr="00891A5E">
              <w:rPr>
                <w:rFonts w:ascii="Open Sans" w:hAnsi="Open Sans" w:cs="Open Sans"/>
                <w:color w:val="0E2A75"/>
              </w:rPr>
              <w:t>măsurarea rezist</w:t>
            </w:r>
            <w:r w:rsidR="00891A5E">
              <w:rPr>
                <w:rFonts w:ascii="Open Sans" w:hAnsi="Open Sans" w:cs="Open Sans"/>
                <w:color w:val="0E2A75"/>
              </w:rPr>
              <w:t>enței</w:t>
            </w:r>
            <w:r w:rsidR="00891A5E" w:rsidRPr="00891A5E">
              <w:rPr>
                <w:rFonts w:ascii="Open Sans" w:hAnsi="Open Sans" w:cs="Open Sans"/>
                <w:color w:val="0E2A75"/>
              </w:rPr>
              <w:t xml:space="preserve"> digurilor, o pompă mobilă de apă, o remorcă) -LB</w:t>
            </w:r>
            <w:r w:rsidR="00891A5E">
              <w:rPr>
                <w:rFonts w:ascii="Open Sans" w:hAnsi="Open Sans" w:cs="Open Sans"/>
                <w:color w:val="0E2A75"/>
              </w:rPr>
              <w:t>;</w:t>
            </w:r>
          </w:p>
          <w:p w14:paraId="4C45ABC1" w14:textId="77777777" w:rsidR="00891A5E" w:rsidRPr="00891A5E" w:rsidRDefault="00891A5E" w:rsidP="00891A5E">
            <w:pPr>
              <w:pStyle w:val="TableParagraph"/>
              <w:numPr>
                <w:ilvl w:val="0"/>
                <w:numId w:val="3"/>
              </w:numPr>
              <w:tabs>
                <w:tab w:val="left" w:pos="372"/>
              </w:tabs>
              <w:spacing w:line="22" w:lineRule="atLeast"/>
              <w:ind w:left="282" w:right="97" w:hanging="175"/>
              <w:jc w:val="both"/>
              <w:rPr>
                <w:rFonts w:ascii="Open Sans" w:hAnsi="Open Sans" w:cs="Open Sans"/>
              </w:rPr>
            </w:pPr>
            <w:r w:rsidRPr="00891A5E">
              <w:rPr>
                <w:rFonts w:ascii="Open Sans" w:hAnsi="Open Sans" w:cs="Open Sans"/>
                <w:color w:val="0E2A75"/>
              </w:rPr>
              <w:t>Achiziționarea de echipamente pentru echipa de experți (1 cameră, 1 laptop, 1 proiector, 1 software GIS, 6 hard disks, 2 monitors, 1 graphic card, 1 server, 2 licențe software VMware, licențe Corel Draw, Surfer și Adobe Acrobat)</w:t>
            </w:r>
            <w:r>
              <w:rPr>
                <w:rFonts w:ascii="Open Sans" w:hAnsi="Open Sans" w:cs="Open Sans"/>
                <w:color w:val="0E2A75"/>
              </w:rPr>
              <w:t>;</w:t>
            </w:r>
          </w:p>
          <w:p w14:paraId="2FBB46F8" w14:textId="77777777" w:rsidR="00891A5E" w:rsidRPr="00891A5E" w:rsidRDefault="00891A5E" w:rsidP="00891A5E">
            <w:pPr>
              <w:pStyle w:val="TableParagraph"/>
              <w:numPr>
                <w:ilvl w:val="0"/>
                <w:numId w:val="3"/>
              </w:numPr>
              <w:tabs>
                <w:tab w:val="left" w:pos="372"/>
              </w:tabs>
              <w:spacing w:line="22" w:lineRule="atLeast"/>
              <w:ind w:left="282" w:right="97" w:hanging="175"/>
              <w:jc w:val="both"/>
              <w:rPr>
                <w:rFonts w:ascii="Open Sans" w:hAnsi="Open Sans" w:cs="Open Sans"/>
              </w:rPr>
            </w:pPr>
            <w:r w:rsidRPr="00891A5E">
              <w:rPr>
                <w:rFonts w:ascii="Open Sans" w:hAnsi="Open Sans" w:cs="Open Sans"/>
                <w:color w:val="0E2A75"/>
              </w:rPr>
              <w:t>Reconstrucția conductei de presiune și a canalului de apă al stației de pompare Makó –PP2;</w:t>
            </w:r>
          </w:p>
          <w:p w14:paraId="2462BE73" w14:textId="4BBEA538" w:rsidR="00891A5E" w:rsidRPr="002D0B9E" w:rsidRDefault="00891A5E" w:rsidP="00891A5E">
            <w:pPr>
              <w:pStyle w:val="TableParagraph"/>
              <w:numPr>
                <w:ilvl w:val="0"/>
                <w:numId w:val="3"/>
              </w:numPr>
              <w:tabs>
                <w:tab w:val="left" w:pos="372"/>
              </w:tabs>
              <w:spacing w:line="22" w:lineRule="atLeast"/>
              <w:ind w:left="282" w:right="97" w:hanging="175"/>
              <w:jc w:val="both"/>
              <w:rPr>
                <w:rFonts w:ascii="Open Sans" w:hAnsi="Open Sans" w:cs="Open Sans"/>
              </w:rPr>
            </w:pPr>
            <w:r w:rsidRPr="00891A5E">
              <w:rPr>
                <w:rFonts w:ascii="Open Sans" w:hAnsi="Open Sans" w:cs="Open Sans"/>
                <w:color w:val="0E2A75"/>
              </w:rPr>
              <w:t xml:space="preserve">Elaborarea hărților comune de pericol (inundații) care vor face protecția împotriva inundațiilor mai eficientă și 2 rapoarte comune </w:t>
            </w:r>
            <w:r w:rsidR="004449C5" w:rsidRPr="00891A5E">
              <w:rPr>
                <w:rFonts w:ascii="Open Sans" w:hAnsi="Open Sans" w:cs="Open Sans"/>
                <w:color w:val="0E2A75"/>
              </w:rPr>
              <w:t>(raport de</w:t>
            </w:r>
            <w:r w:rsidR="004449C5">
              <w:rPr>
                <w:color w:val="0E2A75"/>
                <w:w w:val="105"/>
              </w:rPr>
              <w:t xml:space="preserve"> </w:t>
            </w:r>
            <w:r w:rsidR="004449C5" w:rsidRPr="00891A5E">
              <w:rPr>
                <w:rFonts w:ascii="Open Sans" w:hAnsi="Open Sans" w:cs="Open Sans"/>
                <w:color w:val="0E2A75"/>
              </w:rPr>
              <w:t>măsurători topografice și GPS de batimetrie, măsurători</w:t>
            </w:r>
            <w:r w:rsidR="00420C70" w:rsidRPr="00891A5E">
              <w:rPr>
                <w:rFonts w:ascii="Open Sans" w:hAnsi="Open Sans" w:cs="Open Sans"/>
                <w:color w:val="0E2A75"/>
              </w:rPr>
              <w:t xml:space="preserve"> LIDAR sau UAV, model digital de teren (DTM) și raport de ortofotografie</w:t>
            </w:r>
          </w:p>
        </w:tc>
      </w:tr>
    </w:tbl>
    <w:p w14:paraId="2217DAF3" w14:textId="77777777" w:rsidR="002B387C" w:rsidRDefault="002B387C">
      <w:pPr>
        <w:pStyle w:val="TableParagraph"/>
        <w:jc w:val="both"/>
        <w:sectPr w:rsidR="002B387C">
          <w:headerReference w:type="default" r:id="rId7"/>
          <w:footerReference w:type="default" r:id="rId8"/>
          <w:type w:val="continuous"/>
          <w:pgSz w:w="11910" w:h="16840"/>
          <w:pgMar w:top="2000" w:right="708" w:bottom="980" w:left="1417" w:header="720" w:footer="796"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7620"/>
      </w:tblGrid>
      <w:tr w:rsidR="002B387C" w14:paraId="054FD066" w14:textId="77777777" w:rsidTr="00420C70">
        <w:trPr>
          <w:trHeight w:val="708"/>
        </w:trPr>
        <w:tc>
          <w:tcPr>
            <w:tcW w:w="2122" w:type="dxa"/>
          </w:tcPr>
          <w:p w14:paraId="083759F2" w14:textId="77777777" w:rsidR="002B387C" w:rsidRDefault="002B387C">
            <w:pPr>
              <w:pStyle w:val="TableParagraph"/>
              <w:ind w:left="0"/>
              <w:rPr>
                <w:rFonts w:ascii="Times New Roman"/>
              </w:rPr>
            </w:pPr>
          </w:p>
        </w:tc>
        <w:tc>
          <w:tcPr>
            <w:tcW w:w="7620" w:type="dxa"/>
          </w:tcPr>
          <w:p w14:paraId="0CA57C73" w14:textId="3DE8D20D" w:rsidR="002B387C" w:rsidRPr="00891A5E" w:rsidRDefault="00000000" w:rsidP="00901BDE">
            <w:pPr>
              <w:pStyle w:val="TableParagraph"/>
              <w:tabs>
                <w:tab w:val="left" w:pos="986"/>
              </w:tabs>
              <w:spacing w:line="22" w:lineRule="atLeast"/>
              <w:ind w:left="101" w:right="100"/>
              <w:jc w:val="both"/>
              <w:rPr>
                <w:rFonts w:ascii="Open Sans" w:hAnsi="Open Sans" w:cs="Open Sans"/>
                <w:color w:val="0E2A75"/>
              </w:rPr>
            </w:pPr>
            <w:r w:rsidRPr="00891A5E">
              <w:rPr>
                <w:rFonts w:ascii="Open Sans" w:hAnsi="Open Sans" w:cs="Open Sans"/>
                <w:color w:val="0E2A75"/>
              </w:rPr>
              <w:t>și modelare hidrologică 2D și hărți de inundații)</w:t>
            </w:r>
            <w:r w:rsidR="00891A5E">
              <w:rPr>
                <w:rFonts w:ascii="Open Sans" w:hAnsi="Open Sans" w:cs="Open Sans"/>
                <w:color w:val="0E2A75"/>
              </w:rPr>
              <w:t>.</w:t>
            </w:r>
          </w:p>
          <w:p w14:paraId="331ABFCE" w14:textId="77777777" w:rsidR="00891A5E" w:rsidRDefault="00000000" w:rsidP="00901BDE">
            <w:pPr>
              <w:pStyle w:val="TableParagraph"/>
              <w:spacing w:line="22" w:lineRule="atLeast"/>
              <w:ind w:left="101" w:right="48"/>
              <w:rPr>
                <w:rFonts w:ascii="Open Sans" w:hAnsi="Open Sans" w:cs="Open Sans"/>
                <w:b/>
                <w:bCs/>
                <w:i/>
                <w:iCs/>
                <w:color w:val="0E2A75"/>
              </w:rPr>
            </w:pPr>
            <w:r w:rsidRPr="00891A5E">
              <w:rPr>
                <w:rFonts w:ascii="Open Sans" w:hAnsi="Open Sans" w:cs="Open Sans"/>
                <w:b/>
                <w:bCs/>
                <w:i/>
                <w:iCs/>
                <w:color w:val="0E2A75"/>
              </w:rPr>
              <w:t xml:space="preserve">Proiectul a fost finalizat cu succes, la data de 31.05.2022. </w:t>
            </w:r>
          </w:p>
          <w:p w14:paraId="60E67CD5" w14:textId="56F1324E" w:rsidR="002B387C" w:rsidRPr="00891A5E" w:rsidRDefault="00000000" w:rsidP="00901BDE">
            <w:pPr>
              <w:pStyle w:val="TableParagraph"/>
              <w:spacing w:line="22" w:lineRule="atLeast"/>
              <w:ind w:left="101" w:right="48"/>
              <w:rPr>
                <w:rFonts w:ascii="Arial" w:hAnsi="Arial"/>
                <w:b/>
                <w:bCs/>
                <w:i/>
                <w:iCs/>
              </w:rPr>
            </w:pPr>
            <w:r w:rsidRPr="00891A5E">
              <w:rPr>
                <w:rFonts w:ascii="Open Sans" w:hAnsi="Open Sans" w:cs="Open Sans"/>
                <w:b/>
                <w:bCs/>
                <w:i/>
                <w:iCs/>
                <w:color w:val="0E2A75"/>
              </w:rPr>
              <w:t xml:space="preserve">Toate activitățile prevăzute </w:t>
            </w:r>
            <w:r w:rsidR="00891A5E">
              <w:rPr>
                <w:rFonts w:ascii="Open Sans" w:hAnsi="Open Sans" w:cs="Open Sans"/>
                <w:b/>
                <w:bCs/>
                <w:i/>
                <w:iCs/>
                <w:color w:val="0E2A75"/>
              </w:rPr>
              <w:t>î</w:t>
            </w:r>
            <w:r w:rsidRPr="00891A5E">
              <w:rPr>
                <w:rFonts w:ascii="Open Sans" w:hAnsi="Open Sans" w:cs="Open Sans"/>
                <w:b/>
                <w:bCs/>
                <w:i/>
                <w:iCs/>
                <w:color w:val="0E2A75"/>
              </w:rPr>
              <w:t>n proiect au fost realizate (100%).</w:t>
            </w:r>
          </w:p>
        </w:tc>
      </w:tr>
      <w:tr w:rsidR="002B387C" w14:paraId="4A7E6065" w14:textId="77777777" w:rsidTr="004449C5">
        <w:trPr>
          <w:trHeight w:val="798"/>
        </w:trPr>
        <w:tc>
          <w:tcPr>
            <w:tcW w:w="2122" w:type="dxa"/>
          </w:tcPr>
          <w:p w14:paraId="61FA8470" w14:textId="77777777" w:rsidR="002B387C" w:rsidRPr="00891A5E" w:rsidRDefault="002B387C" w:rsidP="00891A5E">
            <w:pPr>
              <w:pStyle w:val="TableParagraph"/>
              <w:spacing w:line="22" w:lineRule="atLeast"/>
              <w:ind w:left="0"/>
              <w:rPr>
                <w:rFonts w:ascii="Open Sans" w:hAnsi="Open Sans" w:cs="Open Sans"/>
              </w:rPr>
            </w:pPr>
          </w:p>
          <w:p w14:paraId="62B79D0B" w14:textId="77777777" w:rsidR="002B387C" w:rsidRPr="00891A5E" w:rsidRDefault="002B387C" w:rsidP="00891A5E">
            <w:pPr>
              <w:pStyle w:val="TableParagraph"/>
              <w:spacing w:line="22" w:lineRule="atLeast"/>
              <w:ind w:left="0"/>
              <w:rPr>
                <w:rFonts w:ascii="Open Sans" w:hAnsi="Open Sans" w:cs="Open Sans"/>
              </w:rPr>
            </w:pPr>
          </w:p>
          <w:p w14:paraId="39109F77" w14:textId="77777777" w:rsidR="002B387C" w:rsidRPr="00891A5E" w:rsidRDefault="002B387C" w:rsidP="00891A5E">
            <w:pPr>
              <w:pStyle w:val="TableParagraph"/>
              <w:spacing w:line="22" w:lineRule="atLeast"/>
              <w:ind w:left="0"/>
              <w:rPr>
                <w:rFonts w:ascii="Open Sans" w:hAnsi="Open Sans" w:cs="Open Sans"/>
              </w:rPr>
            </w:pPr>
          </w:p>
          <w:p w14:paraId="4DC2645B" w14:textId="77777777" w:rsidR="002B387C" w:rsidRPr="00891A5E" w:rsidRDefault="002B387C" w:rsidP="00891A5E">
            <w:pPr>
              <w:pStyle w:val="TableParagraph"/>
              <w:spacing w:line="22" w:lineRule="atLeast"/>
              <w:ind w:left="0"/>
              <w:rPr>
                <w:rFonts w:ascii="Open Sans" w:hAnsi="Open Sans" w:cs="Open Sans"/>
              </w:rPr>
            </w:pPr>
          </w:p>
          <w:p w14:paraId="3590E5E1" w14:textId="77777777" w:rsidR="002B387C" w:rsidRPr="00891A5E" w:rsidRDefault="002B387C" w:rsidP="00891A5E">
            <w:pPr>
              <w:pStyle w:val="TableParagraph"/>
              <w:spacing w:line="22" w:lineRule="atLeast"/>
              <w:ind w:left="0"/>
              <w:rPr>
                <w:rFonts w:ascii="Open Sans" w:hAnsi="Open Sans" w:cs="Open Sans"/>
              </w:rPr>
            </w:pPr>
          </w:p>
          <w:p w14:paraId="12CFB505" w14:textId="77777777" w:rsidR="002B387C" w:rsidRPr="00901BDE" w:rsidRDefault="00000000" w:rsidP="00891A5E">
            <w:pPr>
              <w:pStyle w:val="TableParagraph"/>
              <w:spacing w:line="22" w:lineRule="atLeast"/>
              <w:ind w:right="890"/>
              <w:rPr>
                <w:rFonts w:ascii="Open Sans" w:hAnsi="Open Sans" w:cs="Open Sans"/>
                <w:b/>
                <w:bCs/>
              </w:rPr>
            </w:pPr>
            <w:r w:rsidRPr="00901BDE">
              <w:rPr>
                <w:rFonts w:ascii="Open Sans" w:hAnsi="Open Sans" w:cs="Open Sans"/>
                <w:b/>
                <w:bCs/>
                <w:color w:val="0E2A75"/>
              </w:rPr>
              <w:t>Rezultate principale</w:t>
            </w:r>
          </w:p>
        </w:tc>
        <w:tc>
          <w:tcPr>
            <w:tcW w:w="7620" w:type="dxa"/>
          </w:tcPr>
          <w:p w14:paraId="06D7093A" w14:textId="1497937D" w:rsidR="00901BDE" w:rsidRPr="00901BDE" w:rsidRDefault="00901BDE" w:rsidP="00891A5E">
            <w:pPr>
              <w:pStyle w:val="TableParagraph"/>
              <w:spacing w:line="22" w:lineRule="atLeast"/>
              <w:rPr>
                <w:rFonts w:ascii="Open Sans" w:hAnsi="Open Sans" w:cs="Open Sans"/>
                <w:b/>
                <w:bCs/>
                <w:color w:val="0E2A75"/>
              </w:rPr>
            </w:pPr>
            <w:r w:rsidRPr="00901BDE">
              <w:rPr>
                <w:rFonts w:ascii="Open Sans" w:hAnsi="Open Sans" w:cs="Open Sans"/>
                <w:b/>
                <w:bCs/>
                <w:color w:val="0E2A75"/>
              </w:rPr>
              <w:t>Livrabile:</w:t>
            </w:r>
          </w:p>
          <w:p w14:paraId="28A54861" w14:textId="747BD93F" w:rsidR="00901BDE" w:rsidRPr="00901BDE" w:rsidRDefault="00901BDE" w:rsidP="00901BDE">
            <w:pPr>
              <w:pStyle w:val="TableParagraph"/>
              <w:spacing w:line="22" w:lineRule="atLeast"/>
              <w:rPr>
                <w:rFonts w:ascii="Open Sans" w:hAnsi="Open Sans" w:cs="Open Sans"/>
                <w:color w:val="0E2A75"/>
              </w:rPr>
            </w:pPr>
            <w:r w:rsidRPr="00901BDE">
              <w:rPr>
                <w:rFonts w:ascii="Open Sans" w:hAnsi="Open Sans" w:cs="Open Sans"/>
                <w:color w:val="0E2A75"/>
              </w:rPr>
              <w:t xml:space="preserve">1) </w:t>
            </w:r>
            <w:r>
              <w:rPr>
                <w:rFonts w:ascii="Open Sans" w:hAnsi="Open Sans" w:cs="Open Sans"/>
                <w:color w:val="0E2A75"/>
              </w:rPr>
              <w:t>S</w:t>
            </w:r>
            <w:r w:rsidRPr="00901BDE">
              <w:rPr>
                <w:rFonts w:ascii="Open Sans" w:hAnsi="Open Sans" w:cs="Open Sans"/>
                <w:color w:val="0E2A75"/>
              </w:rPr>
              <w:t>oftware GIS</w:t>
            </w:r>
            <w:r>
              <w:rPr>
                <w:rFonts w:ascii="Open Sans" w:hAnsi="Open Sans" w:cs="Open Sans"/>
                <w:color w:val="0E2A75"/>
              </w:rPr>
              <w:t xml:space="preserve"> achiziționat</w:t>
            </w:r>
            <w:r w:rsidRPr="00901BDE">
              <w:rPr>
                <w:rFonts w:ascii="Open Sans" w:hAnsi="Open Sans" w:cs="Open Sans"/>
                <w:color w:val="0E2A75"/>
              </w:rPr>
              <w:t>, care oferă hărți interactive cu reprezentare grafică și geografică bazată pe locație, pentru utilizare zilnică de către Beneficiarul Principal, pentru supravegherea suprafeței malului râului Mureș;</w:t>
            </w:r>
          </w:p>
          <w:p w14:paraId="67D66876" w14:textId="77777777" w:rsidR="00901BDE" w:rsidRPr="00901BDE" w:rsidRDefault="00901BDE" w:rsidP="00901BDE">
            <w:pPr>
              <w:pStyle w:val="TableParagraph"/>
              <w:spacing w:line="22" w:lineRule="atLeast"/>
              <w:rPr>
                <w:rFonts w:ascii="Open Sans" w:hAnsi="Open Sans" w:cs="Open Sans"/>
                <w:color w:val="0E2A75"/>
              </w:rPr>
            </w:pPr>
            <w:r w:rsidRPr="00901BDE">
              <w:rPr>
                <w:rFonts w:ascii="Open Sans" w:hAnsi="Open Sans" w:cs="Open Sans"/>
                <w:color w:val="0E2A75"/>
              </w:rPr>
              <w:t>2) Documentație tehnică pentru reabilitarea zidului de protecție împotriva inundațiilor și a apărării malului râului în Municipiul Arad.</w:t>
            </w:r>
          </w:p>
          <w:p w14:paraId="277262B1" w14:textId="77777777" w:rsidR="00901BDE" w:rsidRPr="00901BDE" w:rsidRDefault="00901BDE" w:rsidP="00901BDE">
            <w:pPr>
              <w:pStyle w:val="TableParagraph"/>
              <w:spacing w:line="22" w:lineRule="atLeast"/>
              <w:rPr>
                <w:rFonts w:ascii="Open Sans" w:hAnsi="Open Sans" w:cs="Open Sans"/>
                <w:color w:val="0E2A75"/>
              </w:rPr>
            </w:pPr>
            <w:r w:rsidRPr="00901BDE">
              <w:rPr>
                <w:rFonts w:ascii="Open Sans" w:hAnsi="Open Sans" w:cs="Open Sans"/>
                <w:color w:val="0E2A75"/>
              </w:rPr>
              <w:t>3) Achiziționarea de către LB a 8 echipamente, necesare pentru prevenirea inundațiilor și/sau pentru intervenții în caz de inundații: Excavator pe șenile, Tractor echipat cu cositoare, tocătoare de lemne și troliu forestier, Echipament pentru măsurători topografice GPS-GNNS, Echipament pentru măsurarea rezistivității digurilor, Pompă mobilă de apă, Remorcă pentru echipa de intervenție cu echipament, Remorcă cu 4 axe și Autoutilitară de teren 8x8 pentru intervenții de urgență.</w:t>
            </w:r>
          </w:p>
          <w:p w14:paraId="6A40E263" w14:textId="77777777" w:rsidR="00901BDE" w:rsidRPr="00901BDE" w:rsidRDefault="00901BDE" w:rsidP="00901BDE">
            <w:pPr>
              <w:pStyle w:val="TableParagraph"/>
              <w:spacing w:line="22" w:lineRule="atLeast"/>
              <w:rPr>
                <w:rFonts w:ascii="Open Sans" w:hAnsi="Open Sans" w:cs="Open Sans"/>
                <w:color w:val="0E2A75"/>
              </w:rPr>
            </w:pPr>
            <w:r w:rsidRPr="00901BDE">
              <w:rPr>
                <w:rFonts w:ascii="Open Sans" w:hAnsi="Open Sans" w:cs="Open Sans"/>
                <w:color w:val="0E2A75"/>
              </w:rPr>
              <w:t>4) Reconstrucția conductei de presiune și a ecluzei de apă a stației de pompare Makó.</w:t>
            </w:r>
          </w:p>
          <w:p w14:paraId="5639D1BF" w14:textId="77777777" w:rsidR="00901BDE" w:rsidRPr="00901BDE" w:rsidRDefault="00901BDE" w:rsidP="00901BDE">
            <w:pPr>
              <w:pStyle w:val="TableParagraph"/>
              <w:spacing w:line="22" w:lineRule="atLeast"/>
              <w:rPr>
                <w:rFonts w:ascii="Open Sans" w:hAnsi="Open Sans" w:cs="Open Sans"/>
                <w:color w:val="0E2A75"/>
              </w:rPr>
            </w:pPr>
            <w:r w:rsidRPr="00901BDE">
              <w:rPr>
                <w:rFonts w:ascii="Open Sans" w:hAnsi="Open Sans" w:cs="Open Sans"/>
                <w:color w:val="0E2A75"/>
              </w:rPr>
              <w:t>5) Zid de protecție împotriva inundațiilor a râului Mureș, pe partea românească, pe o lungime de 2345 m, și a apărării malului râului reabilitat.</w:t>
            </w:r>
          </w:p>
          <w:p w14:paraId="033067CE" w14:textId="68385776" w:rsidR="00901BDE" w:rsidRPr="00901BDE" w:rsidRDefault="00901BDE" w:rsidP="00901BDE">
            <w:pPr>
              <w:pStyle w:val="TableParagraph"/>
              <w:spacing w:line="22" w:lineRule="atLeast"/>
              <w:rPr>
                <w:rFonts w:ascii="Open Sans" w:hAnsi="Open Sans" w:cs="Open Sans"/>
                <w:color w:val="0E2A75"/>
              </w:rPr>
            </w:pPr>
            <w:r w:rsidRPr="00901BDE">
              <w:rPr>
                <w:rFonts w:ascii="Open Sans" w:hAnsi="Open Sans" w:cs="Open Sans"/>
                <w:color w:val="0E2A75"/>
              </w:rPr>
              <w:t>6) Raport al măsurătorilor LIDAR / UAV și ortofotogramă pentru</w:t>
            </w:r>
            <w:r w:rsidR="004449C5">
              <w:rPr>
                <w:rFonts w:ascii="Open Sans" w:hAnsi="Open Sans" w:cs="Open Sans"/>
                <w:color w:val="0E2A75"/>
              </w:rPr>
              <w:t xml:space="preserve"> </w:t>
            </w:r>
            <w:r w:rsidRPr="00901BDE">
              <w:rPr>
                <w:rFonts w:ascii="Open Sans" w:hAnsi="Open Sans" w:cs="Open Sans"/>
                <w:color w:val="0E2A75"/>
              </w:rPr>
              <w:t>modelarea măsurătorilor topografice.</w:t>
            </w:r>
          </w:p>
          <w:p w14:paraId="055A5220" w14:textId="77777777" w:rsidR="00901BDE" w:rsidRPr="00901BDE" w:rsidRDefault="00901BDE" w:rsidP="00901BDE">
            <w:pPr>
              <w:pStyle w:val="TableParagraph"/>
              <w:spacing w:line="22" w:lineRule="atLeast"/>
              <w:rPr>
                <w:rFonts w:ascii="Open Sans" w:hAnsi="Open Sans" w:cs="Open Sans"/>
                <w:color w:val="0E2A75"/>
              </w:rPr>
            </w:pPr>
            <w:r w:rsidRPr="00901BDE">
              <w:rPr>
                <w:rFonts w:ascii="Open Sans" w:hAnsi="Open Sans" w:cs="Open Sans"/>
                <w:color w:val="0E2A75"/>
              </w:rPr>
              <w:t>7) Model digital al terenului (DTM) și un raport privind măsurătorile batimetrice topografice și GPS, ortofotogramă și modelare hidrologică 2D și hărți de inundații. Toate aceste analize reprezintă punctul de plecare în elaborarea hărților de inundații.</w:t>
            </w:r>
          </w:p>
          <w:p w14:paraId="625A0CE7" w14:textId="16E01CF8" w:rsidR="00901BDE" w:rsidRDefault="00901BDE" w:rsidP="00901BDE">
            <w:pPr>
              <w:pStyle w:val="TableParagraph"/>
              <w:spacing w:line="22" w:lineRule="atLeast"/>
              <w:rPr>
                <w:rFonts w:ascii="Open Sans" w:hAnsi="Open Sans" w:cs="Open Sans"/>
                <w:color w:val="0E2A75"/>
              </w:rPr>
            </w:pPr>
            <w:r w:rsidRPr="00901BDE">
              <w:rPr>
                <w:rFonts w:ascii="Open Sans" w:hAnsi="Open Sans" w:cs="Open Sans"/>
                <w:color w:val="0E2A75"/>
              </w:rPr>
              <w:t>8) Elaborarea hărților de inundații.</w:t>
            </w:r>
          </w:p>
          <w:p w14:paraId="12D49C7E" w14:textId="77777777" w:rsidR="00901BDE" w:rsidRDefault="00901BDE" w:rsidP="00901BDE">
            <w:pPr>
              <w:pStyle w:val="TableParagraph"/>
              <w:spacing w:line="22" w:lineRule="atLeast"/>
              <w:rPr>
                <w:rFonts w:ascii="Open Sans" w:hAnsi="Open Sans" w:cs="Open Sans"/>
                <w:color w:val="0E2A75"/>
              </w:rPr>
            </w:pPr>
          </w:p>
          <w:p w14:paraId="456030D8" w14:textId="7155E249" w:rsidR="002B387C" w:rsidRPr="004449C5" w:rsidRDefault="00901BDE" w:rsidP="00891A5E">
            <w:pPr>
              <w:pStyle w:val="TableParagraph"/>
              <w:spacing w:line="22" w:lineRule="atLeast"/>
              <w:rPr>
                <w:rFonts w:ascii="Open Sans" w:hAnsi="Open Sans" w:cs="Open Sans"/>
                <w:b/>
                <w:bCs/>
              </w:rPr>
            </w:pPr>
            <w:r w:rsidRPr="004449C5">
              <w:rPr>
                <w:rFonts w:ascii="Open Sans" w:hAnsi="Open Sans" w:cs="Open Sans"/>
                <w:b/>
                <w:bCs/>
                <w:color w:val="0E2A75"/>
              </w:rPr>
              <w:t>Rezultate:</w:t>
            </w:r>
          </w:p>
          <w:p w14:paraId="4C7707AF" w14:textId="77777777" w:rsidR="004449C5" w:rsidRPr="004449C5" w:rsidRDefault="004449C5" w:rsidP="004449C5">
            <w:pPr>
              <w:pStyle w:val="TableParagraph"/>
              <w:numPr>
                <w:ilvl w:val="0"/>
                <w:numId w:val="1"/>
              </w:numPr>
              <w:tabs>
                <w:tab w:val="left" w:pos="303"/>
              </w:tabs>
              <w:spacing w:line="22" w:lineRule="atLeast"/>
              <w:ind w:right="100"/>
              <w:rPr>
                <w:rFonts w:ascii="Open Sans" w:hAnsi="Open Sans" w:cs="Open Sans"/>
                <w:color w:val="0E2A75"/>
              </w:rPr>
            </w:pPr>
            <w:r w:rsidRPr="004449C5">
              <w:rPr>
                <w:rFonts w:ascii="Open Sans" w:hAnsi="Open Sans" w:cs="Open Sans"/>
                <w:color w:val="0E2A75"/>
              </w:rPr>
              <w:t>Principalele rezultate ale proiectului sunt:</w:t>
            </w:r>
          </w:p>
          <w:p w14:paraId="0D6EB2DF" w14:textId="77777777" w:rsidR="004449C5" w:rsidRPr="004449C5" w:rsidRDefault="004449C5" w:rsidP="004449C5">
            <w:pPr>
              <w:pStyle w:val="TableParagraph"/>
              <w:numPr>
                <w:ilvl w:val="0"/>
                <w:numId w:val="1"/>
              </w:numPr>
              <w:tabs>
                <w:tab w:val="left" w:pos="303"/>
              </w:tabs>
              <w:spacing w:line="22" w:lineRule="atLeast"/>
              <w:ind w:right="100"/>
              <w:rPr>
                <w:rFonts w:ascii="Open Sans" w:hAnsi="Open Sans" w:cs="Open Sans"/>
                <w:color w:val="0E2A75"/>
              </w:rPr>
            </w:pPr>
            <w:r w:rsidRPr="004449C5">
              <w:rPr>
                <w:rFonts w:ascii="Open Sans" w:hAnsi="Open Sans" w:cs="Open Sans"/>
                <w:color w:val="0E2A75"/>
              </w:rPr>
              <w:t>O mai bună protecție a populației împotriva inundațiilor, prin:</w:t>
            </w:r>
          </w:p>
          <w:p w14:paraId="6AD0D6DF" w14:textId="77777777" w:rsidR="004449C5" w:rsidRPr="004449C5" w:rsidRDefault="004449C5" w:rsidP="004449C5">
            <w:pPr>
              <w:pStyle w:val="TableParagraph"/>
              <w:numPr>
                <w:ilvl w:val="0"/>
                <w:numId w:val="1"/>
              </w:numPr>
              <w:tabs>
                <w:tab w:val="left" w:pos="303"/>
              </w:tabs>
              <w:spacing w:line="22" w:lineRule="atLeast"/>
              <w:ind w:right="100"/>
              <w:rPr>
                <w:rFonts w:ascii="Open Sans" w:hAnsi="Open Sans" w:cs="Open Sans"/>
                <w:color w:val="0E2A75"/>
              </w:rPr>
            </w:pPr>
            <w:r w:rsidRPr="004449C5">
              <w:rPr>
                <w:rFonts w:ascii="Open Sans" w:hAnsi="Open Sans" w:cs="Open Sans"/>
                <w:color w:val="0E2A75"/>
              </w:rPr>
              <w:t>1) Reabilitarea și reconstrucția zidului de protecție împotriva inundațiilor (Reabilitarea zidului de apărare al Aradului pe o lungime de 2345 m și lucrări de apărare a malului pe o lungime de 225 ml) situat pe malul stâng al secțiunii românești a râului Mureș;</w:t>
            </w:r>
          </w:p>
          <w:p w14:paraId="68D01C40" w14:textId="77777777" w:rsidR="004449C5" w:rsidRPr="004449C5" w:rsidRDefault="004449C5" w:rsidP="004449C5">
            <w:pPr>
              <w:pStyle w:val="TableParagraph"/>
              <w:numPr>
                <w:ilvl w:val="0"/>
                <w:numId w:val="1"/>
              </w:numPr>
              <w:tabs>
                <w:tab w:val="left" w:pos="303"/>
              </w:tabs>
              <w:spacing w:line="22" w:lineRule="atLeast"/>
              <w:ind w:right="100"/>
              <w:rPr>
                <w:rFonts w:ascii="Open Sans" w:hAnsi="Open Sans" w:cs="Open Sans"/>
                <w:color w:val="0E2A75"/>
              </w:rPr>
            </w:pPr>
            <w:r w:rsidRPr="004449C5">
              <w:rPr>
                <w:rFonts w:ascii="Open Sans" w:hAnsi="Open Sans" w:cs="Open Sans"/>
                <w:color w:val="0E2A75"/>
              </w:rPr>
              <w:t>2) Reconstrucția conductei de presiune și a ecluzei de pe malul apei la stația de pompare Makó;</w:t>
            </w:r>
          </w:p>
          <w:p w14:paraId="1E529F03" w14:textId="12D8AB2E" w:rsidR="00891A5E" w:rsidRDefault="004449C5" w:rsidP="004449C5">
            <w:pPr>
              <w:pStyle w:val="TableParagraph"/>
              <w:numPr>
                <w:ilvl w:val="0"/>
                <w:numId w:val="1"/>
              </w:numPr>
              <w:tabs>
                <w:tab w:val="left" w:pos="298"/>
              </w:tabs>
              <w:spacing w:line="22" w:lineRule="atLeast"/>
              <w:ind w:right="102"/>
              <w:jc w:val="both"/>
              <w:rPr>
                <w:rFonts w:ascii="Open Sans" w:hAnsi="Open Sans" w:cs="Open Sans"/>
                <w:color w:val="0E2A75"/>
              </w:rPr>
            </w:pPr>
            <w:r w:rsidRPr="004449C5">
              <w:rPr>
                <w:rFonts w:ascii="Open Sans" w:hAnsi="Open Sans" w:cs="Open Sans"/>
                <w:color w:val="0E2A75"/>
              </w:rPr>
              <w:t>3) Elaborarea hărților de pericol (inundații) necesare pentru acțiunile de protecție împotriva inundațiilor și pentru o mai bună coordonare a serviciilor de intervenție în caz de urgență.</w:t>
            </w:r>
          </w:p>
          <w:p w14:paraId="587E0AE9" w14:textId="77777777" w:rsidR="004449C5" w:rsidRDefault="004449C5" w:rsidP="004449C5">
            <w:pPr>
              <w:pStyle w:val="TableParagraph"/>
              <w:tabs>
                <w:tab w:val="left" w:pos="298"/>
              </w:tabs>
              <w:spacing w:line="22" w:lineRule="atLeast"/>
              <w:ind w:right="102"/>
              <w:jc w:val="both"/>
              <w:rPr>
                <w:rFonts w:ascii="Open Sans" w:hAnsi="Open Sans" w:cs="Open Sans"/>
                <w:color w:val="0E2A75"/>
              </w:rPr>
            </w:pPr>
          </w:p>
          <w:p w14:paraId="05CD4932" w14:textId="67C6F20A" w:rsidR="004449C5" w:rsidRPr="004449C5" w:rsidRDefault="004449C5" w:rsidP="004449C5">
            <w:pPr>
              <w:pStyle w:val="TableParagraph"/>
              <w:tabs>
                <w:tab w:val="left" w:pos="298"/>
              </w:tabs>
              <w:spacing w:line="22" w:lineRule="atLeast"/>
              <w:ind w:right="102"/>
              <w:jc w:val="both"/>
              <w:rPr>
                <w:rFonts w:ascii="Open Sans" w:hAnsi="Open Sans" w:cs="Open Sans"/>
                <w:b/>
                <w:bCs/>
                <w:color w:val="0E2A75"/>
              </w:rPr>
            </w:pPr>
            <w:r w:rsidRPr="004449C5">
              <w:rPr>
                <w:rFonts w:ascii="Open Sans" w:hAnsi="Open Sans" w:cs="Open Sans"/>
                <w:b/>
                <w:bCs/>
                <w:color w:val="0E2A75"/>
              </w:rPr>
              <w:t>Principalul indicator de realizare:</w:t>
            </w:r>
          </w:p>
          <w:p w14:paraId="62AAE73E" w14:textId="77777777" w:rsidR="00891A5E" w:rsidRPr="00891A5E" w:rsidRDefault="00891A5E" w:rsidP="00891A5E">
            <w:pPr>
              <w:pStyle w:val="TableParagraph"/>
              <w:spacing w:line="22" w:lineRule="atLeast"/>
              <w:rPr>
                <w:rFonts w:ascii="Open Sans" w:hAnsi="Open Sans" w:cs="Open Sans"/>
              </w:rPr>
            </w:pPr>
            <w:r w:rsidRPr="00891A5E">
              <w:rPr>
                <w:rFonts w:ascii="Open Sans" w:hAnsi="Open Sans" w:cs="Open Sans"/>
                <w:color w:val="0E2A75"/>
              </w:rPr>
              <w:t xml:space="preserve">Indicatorul de realizare (output) al Programului este "5/b - 1 </w:t>
            </w:r>
            <w:r w:rsidRPr="00891A5E">
              <w:rPr>
                <w:rFonts w:ascii="Open Sans" w:hAnsi="Open Sans" w:cs="Open Sans"/>
                <w:i/>
                <w:color w:val="0E2A75"/>
              </w:rPr>
              <w:t>Populația protejată prin servicii de intervenție în caz de urgență îmbunătățite</w:t>
            </w:r>
            <w:r w:rsidRPr="00891A5E">
              <w:rPr>
                <w:rFonts w:ascii="Open Sans" w:hAnsi="Open Sans" w:cs="Open Sans"/>
                <w:color w:val="0E2A75"/>
              </w:rPr>
              <w:t>".</w:t>
            </w:r>
          </w:p>
          <w:p w14:paraId="51732C7C" w14:textId="73194441" w:rsidR="00420C70" w:rsidRPr="00891A5E" w:rsidRDefault="00891A5E" w:rsidP="00420C70">
            <w:pPr>
              <w:pStyle w:val="TableParagraph"/>
              <w:spacing w:line="22" w:lineRule="atLeast"/>
              <w:rPr>
                <w:rFonts w:ascii="Open Sans" w:hAnsi="Open Sans" w:cs="Open Sans"/>
                <w:color w:val="0E2A75"/>
              </w:rPr>
            </w:pPr>
            <w:r w:rsidRPr="00891A5E">
              <w:rPr>
                <w:rFonts w:ascii="Open Sans" w:hAnsi="Open Sans" w:cs="Open Sans"/>
                <w:color w:val="0E2A75"/>
              </w:rPr>
              <w:lastRenderedPageBreak/>
              <w:t xml:space="preserve">Prin proiectul ROHU-11, un număr </w:t>
            </w:r>
            <w:r w:rsidRPr="009D7182">
              <w:rPr>
                <w:rFonts w:ascii="Open Sans" w:hAnsi="Open Sans" w:cs="Open Sans"/>
                <w:color w:val="0E2A75"/>
              </w:rPr>
              <w:t xml:space="preserve">de </w:t>
            </w:r>
            <w:r w:rsidR="00420C70" w:rsidRPr="009D7182">
              <w:rPr>
                <w:rFonts w:ascii="Open Sans" w:hAnsi="Open Sans" w:cs="Open Sans"/>
                <w:b/>
                <w:bCs/>
                <w:color w:val="003399"/>
              </w:rPr>
              <w:t>333,864</w:t>
            </w:r>
            <w:r w:rsidR="00420C70">
              <w:rPr>
                <w:rFonts w:ascii="Open Sans" w:hAnsi="Open Sans" w:cs="Open Sans"/>
                <w:b/>
                <w:bCs/>
                <w:color w:val="003399"/>
              </w:rPr>
              <w:t xml:space="preserve"> </w:t>
            </w:r>
            <w:r w:rsidRPr="00891A5E">
              <w:rPr>
                <w:rFonts w:ascii="Open Sans" w:hAnsi="Open Sans" w:cs="Open Sans"/>
                <w:color w:val="0E2A75"/>
              </w:rPr>
              <w:t>de locuitori sunt mai bine</w:t>
            </w:r>
            <w:r w:rsidR="00420C70">
              <w:rPr>
                <w:rFonts w:ascii="Open Sans" w:hAnsi="Open Sans" w:cs="Open Sans"/>
                <w:color w:val="0E2A75"/>
              </w:rPr>
              <w:t xml:space="preserve"> </w:t>
            </w:r>
            <w:r w:rsidRPr="00891A5E">
              <w:rPr>
                <w:rFonts w:ascii="Open Sans" w:hAnsi="Open Sans" w:cs="Open Sans"/>
                <w:color w:val="0E2A75"/>
              </w:rPr>
              <w:t>protejați prin servicii de intervenție în caz de urgență îmbunătățite</w:t>
            </w:r>
          </w:p>
        </w:tc>
      </w:tr>
    </w:tbl>
    <w:p w14:paraId="6D44EA3D" w14:textId="77777777" w:rsidR="001D0C8E" w:rsidRDefault="001D0C8E"/>
    <w:sectPr w:rsidR="001D0C8E">
      <w:type w:val="continuous"/>
      <w:pgSz w:w="11910" w:h="16840"/>
      <w:pgMar w:top="2000" w:right="708" w:bottom="980" w:left="1417" w:header="72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9C44" w14:textId="77777777" w:rsidR="00AE09FE" w:rsidRDefault="00AE09FE">
      <w:r>
        <w:separator/>
      </w:r>
    </w:p>
  </w:endnote>
  <w:endnote w:type="continuationSeparator" w:id="0">
    <w:p w14:paraId="45244F3D" w14:textId="77777777" w:rsidR="00AE09FE" w:rsidRDefault="00AE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altName w:val="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CCB5" w14:textId="77777777" w:rsidR="002B387C"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65A0C573" wp14:editId="63C3B42D">
              <wp:simplePos x="0" y="0"/>
              <wp:positionH relativeFrom="page">
                <wp:posOffset>5325236</wp:posOffset>
              </wp:positionH>
              <wp:positionV relativeFrom="page">
                <wp:posOffset>10047354</wp:posOffset>
              </wp:positionV>
              <wp:extent cx="1333500"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3459A163" w14:textId="77777777" w:rsidR="002B387C" w:rsidRDefault="002B387C">
                          <w:pPr>
                            <w:spacing w:before="48"/>
                            <w:ind w:left="20"/>
                            <w:rPr>
                              <w:sz w:val="20"/>
                            </w:rPr>
                          </w:pPr>
                          <w:hyperlink r:id="rId1">
                            <w:r>
                              <w:rPr>
                                <w:color w:val="003399"/>
                                <w:w w:val="105"/>
                                <w:sz w:val="20"/>
                              </w:rPr>
                              <w:t>www.interreg-</w:t>
                            </w:r>
                            <w:r>
                              <w:rPr>
                                <w:color w:val="003399"/>
                                <w:spacing w:val="-2"/>
                                <w:w w:val="105"/>
                                <w:sz w:val="20"/>
                              </w:rPr>
                              <w:t>rohu.eu</w:t>
                            </w:r>
                          </w:hyperlink>
                        </w:p>
                      </w:txbxContent>
                    </wps:txbx>
                    <wps:bodyPr wrap="square" lIns="0" tIns="0" rIns="0" bIns="0" rtlCol="0">
                      <a:noAutofit/>
                    </wps:bodyPr>
                  </wps:wsp>
                </a:graphicData>
              </a:graphic>
            </wp:anchor>
          </w:drawing>
        </mc:Choice>
        <mc:Fallback>
          <w:pict>
            <v:shapetype w14:anchorId="65A0C573" id="_x0000_t202" coordsize="21600,21600" o:spt="202" path="m,l,21600r21600,l21600,xe">
              <v:stroke joinstyle="miter"/>
              <v:path gradientshapeok="t" o:connecttype="rect"/>
            </v:shapetype>
            <v:shape id="Textbox 2" o:spid="_x0000_s1026" type="#_x0000_t202" style="position:absolute;margin-left:419.3pt;margin-top:791.15pt;width:105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" filled="f" stroked="f">
              <v:textbox inset="0,0,0,0">
                <w:txbxContent>
                  <w:p w14:paraId="3459A163" w14:textId="77777777" w:rsidR="002B387C" w:rsidRDefault="002B387C">
                    <w:pPr>
                      <w:spacing w:before="48"/>
                      <w:ind w:left="20"/>
                      <w:rPr>
                        <w:sz w:val="20"/>
                      </w:rPr>
                    </w:pPr>
                    <w:hyperlink r:id="rId2">
                      <w:r>
                        <w:rPr>
                          <w:color w:val="003399"/>
                          <w:w w:val="105"/>
                          <w:sz w:val="20"/>
                        </w:rPr>
                        <w:t>www.interreg-</w:t>
                      </w:r>
                      <w:r>
                        <w:rPr>
                          <w:color w:val="003399"/>
                          <w:spacing w:val="-2"/>
                          <w:w w:val="105"/>
                          <w:sz w:val="20"/>
                        </w:rPr>
                        <w:t>rohu.eu</w:t>
                      </w:r>
                    </w:hyperlink>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65E415A9" wp14:editId="7A1FE323">
              <wp:simplePos x="0" y="0"/>
              <wp:positionH relativeFrom="page">
                <wp:posOffset>902004</wp:posOffset>
              </wp:positionH>
              <wp:positionV relativeFrom="page">
                <wp:posOffset>10068255</wp:posOffset>
              </wp:positionV>
              <wp:extent cx="227012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125" cy="177800"/>
                      </a:xfrm>
                      <a:prstGeom prst="rect">
                        <a:avLst/>
                      </a:prstGeom>
                    </wps:spPr>
                    <wps:txbx>
                      <w:txbxContent>
                        <w:p w14:paraId="758D6B36" w14:textId="77777777" w:rsidR="002B387C" w:rsidRDefault="00000000">
                          <w:pPr>
                            <w:pStyle w:val="BodyText"/>
                            <w:spacing w:line="264" w:lineRule="exact"/>
                            <w:ind w:left="2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txbxContent>
                    </wps:txbx>
                    <wps:bodyPr wrap="square" lIns="0" tIns="0" rIns="0" bIns="0" rtlCol="0">
                      <a:noAutofit/>
                    </wps:bodyPr>
                  </wps:wsp>
                </a:graphicData>
              </a:graphic>
            </wp:anchor>
          </w:drawing>
        </mc:Choice>
        <mc:Fallback>
          <w:pict>
            <v:shape w14:anchorId="65E415A9" id="Textbox 3" o:spid="_x0000_s1027" type="#_x0000_t202" style="position:absolute;margin-left:71pt;margin-top:792.8pt;width:178.75pt;height:1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" filled="f" stroked="f">
              <v:textbox inset="0,0,0,0">
                <w:txbxContent>
                  <w:p w14:paraId="758D6B36" w14:textId="77777777" w:rsidR="002B387C" w:rsidRDefault="00000000">
                    <w:pPr>
                      <w:pStyle w:val="BodyText"/>
                      <w:spacing w:line="264" w:lineRule="exact"/>
                      <w:ind w:left="2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FAF1" w14:textId="77777777" w:rsidR="00AE09FE" w:rsidRDefault="00AE09FE">
      <w:r>
        <w:separator/>
      </w:r>
    </w:p>
  </w:footnote>
  <w:footnote w:type="continuationSeparator" w:id="0">
    <w:p w14:paraId="7FF22F22" w14:textId="77777777" w:rsidR="00AE09FE" w:rsidRDefault="00AE0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5C8A" w14:textId="77777777" w:rsidR="002B387C" w:rsidRDefault="00000000">
    <w:pPr>
      <w:pStyle w:val="BodyText"/>
      <w:spacing w:line="14" w:lineRule="auto"/>
      <w:rPr>
        <w:sz w:val="20"/>
      </w:rPr>
    </w:pPr>
    <w:r>
      <w:rPr>
        <w:noProof/>
        <w:sz w:val="20"/>
      </w:rPr>
      <w:drawing>
        <wp:anchor distT="0" distB="0" distL="0" distR="0" simplePos="0" relativeHeight="251656192" behindDoc="1" locked="0" layoutInCell="1" allowOverlap="1" wp14:anchorId="4245ECAA" wp14:editId="0F951705">
          <wp:simplePos x="0" y="0"/>
          <wp:positionH relativeFrom="page">
            <wp:posOffset>914400</wp:posOffset>
          </wp:positionH>
          <wp:positionV relativeFrom="page">
            <wp:posOffset>457199</wp:posOffset>
          </wp:positionV>
          <wp:extent cx="5730875" cy="640079"/>
          <wp:effectExtent l="0" t="0" r="0" b="0"/>
          <wp:wrapNone/>
          <wp:docPr id="31310862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30875" cy="6400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7727F"/>
    <w:multiLevelType w:val="hybridMultilevel"/>
    <w:tmpl w:val="996A0DB2"/>
    <w:lvl w:ilvl="0" w:tplc="D3B2F06C">
      <w:numFmt w:val="bullet"/>
      <w:lvlText w:val="-"/>
      <w:lvlJc w:val="left"/>
      <w:pPr>
        <w:ind w:left="107" w:hanging="197"/>
      </w:pPr>
      <w:rPr>
        <w:rFonts w:ascii="Arial Black" w:eastAsia="Arial Black" w:hAnsi="Arial Black" w:cs="Arial Black" w:hint="default"/>
        <w:spacing w:val="0"/>
        <w:w w:val="96"/>
        <w:lang w:val="ro-RO" w:eastAsia="en-US" w:bidi="ar-SA"/>
      </w:rPr>
    </w:lvl>
    <w:lvl w:ilvl="1" w:tplc="0A9077B6">
      <w:numFmt w:val="bullet"/>
      <w:lvlText w:val="•"/>
      <w:lvlJc w:val="left"/>
      <w:pPr>
        <w:ind w:left="851" w:hanging="197"/>
      </w:pPr>
      <w:rPr>
        <w:rFonts w:hint="default"/>
        <w:lang w:val="ro-RO" w:eastAsia="en-US" w:bidi="ar-SA"/>
      </w:rPr>
    </w:lvl>
    <w:lvl w:ilvl="2" w:tplc="11484416">
      <w:numFmt w:val="bullet"/>
      <w:lvlText w:val="•"/>
      <w:lvlJc w:val="left"/>
      <w:pPr>
        <w:ind w:left="1602" w:hanging="197"/>
      </w:pPr>
      <w:rPr>
        <w:rFonts w:hint="default"/>
        <w:lang w:val="ro-RO" w:eastAsia="en-US" w:bidi="ar-SA"/>
      </w:rPr>
    </w:lvl>
    <w:lvl w:ilvl="3" w:tplc="7EFE4EB4">
      <w:numFmt w:val="bullet"/>
      <w:lvlText w:val="•"/>
      <w:lvlJc w:val="left"/>
      <w:pPr>
        <w:ind w:left="2353" w:hanging="197"/>
      </w:pPr>
      <w:rPr>
        <w:rFonts w:hint="default"/>
        <w:lang w:val="ro-RO" w:eastAsia="en-US" w:bidi="ar-SA"/>
      </w:rPr>
    </w:lvl>
    <w:lvl w:ilvl="4" w:tplc="BDC02334">
      <w:numFmt w:val="bullet"/>
      <w:lvlText w:val="•"/>
      <w:lvlJc w:val="left"/>
      <w:pPr>
        <w:ind w:left="3104" w:hanging="197"/>
      </w:pPr>
      <w:rPr>
        <w:rFonts w:hint="default"/>
        <w:lang w:val="ro-RO" w:eastAsia="en-US" w:bidi="ar-SA"/>
      </w:rPr>
    </w:lvl>
    <w:lvl w:ilvl="5" w:tplc="DE98EDE6">
      <w:numFmt w:val="bullet"/>
      <w:lvlText w:val="•"/>
      <w:lvlJc w:val="left"/>
      <w:pPr>
        <w:ind w:left="3855" w:hanging="197"/>
      </w:pPr>
      <w:rPr>
        <w:rFonts w:hint="default"/>
        <w:lang w:val="ro-RO" w:eastAsia="en-US" w:bidi="ar-SA"/>
      </w:rPr>
    </w:lvl>
    <w:lvl w:ilvl="6" w:tplc="2034DA54">
      <w:numFmt w:val="bullet"/>
      <w:lvlText w:val="•"/>
      <w:lvlJc w:val="left"/>
      <w:pPr>
        <w:ind w:left="4606" w:hanging="197"/>
      </w:pPr>
      <w:rPr>
        <w:rFonts w:hint="default"/>
        <w:lang w:val="ro-RO" w:eastAsia="en-US" w:bidi="ar-SA"/>
      </w:rPr>
    </w:lvl>
    <w:lvl w:ilvl="7" w:tplc="48A65AA0">
      <w:numFmt w:val="bullet"/>
      <w:lvlText w:val="•"/>
      <w:lvlJc w:val="left"/>
      <w:pPr>
        <w:ind w:left="5357" w:hanging="197"/>
      </w:pPr>
      <w:rPr>
        <w:rFonts w:hint="default"/>
        <w:lang w:val="ro-RO" w:eastAsia="en-US" w:bidi="ar-SA"/>
      </w:rPr>
    </w:lvl>
    <w:lvl w:ilvl="8" w:tplc="0E1C97A2">
      <w:numFmt w:val="bullet"/>
      <w:lvlText w:val="•"/>
      <w:lvlJc w:val="left"/>
      <w:pPr>
        <w:ind w:left="6108" w:hanging="197"/>
      </w:pPr>
      <w:rPr>
        <w:rFonts w:hint="default"/>
        <w:lang w:val="ro-RO" w:eastAsia="en-US" w:bidi="ar-SA"/>
      </w:rPr>
    </w:lvl>
  </w:abstractNum>
  <w:abstractNum w:abstractNumId="1" w15:restartNumberingAfterBreak="0">
    <w:nsid w:val="5C7E0625"/>
    <w:multiLevelType w:val="hybridMultilevel"/>
    <w:tmpl w:val="CC882F94"/>
    <w:lvl w:ilvl="0" w:tplc="B3B4B048">
      <w:numFmt w:val="bullet"/>
      <w:lvlText w:val="•"/>
      <w:lvlJc w:val="left"/>
      <w:pPr>
        <w:ind w:left="107" w:hanging="276"/>
      </w:pPr>
      <w:rPr>
        <w:rFonts w:ascii="Microsoft Sans Serif" w:eastAsia="Microsoft Sans Serif" w:hAnsi="Microsoft Sans Serif" w:cs="Microsoft Sans Serif" w:hint="default"/>
        <w:b w:val="0"/>
        <w:bCs w:val="0"/>
        <w:i w:val="0"/>
        <w:iCs w:val="0"/>
        <w:color w:val="0E2A75"/>
        <w:spacing w:val="0"/>
        <w:w w:val="107"/>
        <w:sz w:val="22"/>
        <w:szCs w:val="22"/>
        <w:lang w:val="ro-RO" w:eastAsia="en-US" w:bidi="ar-SA"/>
      </w:rPr>
    </w:lvl>
    <w:lvl w:ilvl="1" w:tplc="66FA09A6">
      <w:numFmt w:val="bullet"/>
      <w:lvlText w:val="•"/>
      <w:lvlJc w:val="left"/>
      <w:pPr>
        <w:ind w:left="779" w:hanging="276"/>
      </w:pPr>
      <w:rPr>
        <w:rFonts w:hint="default"/>
        <w:lang w:val="ro-RO" w:eastAsia="en-US" w:bidi="ar-SA"/>
      </w:rPr>
    </w:lvl>
    <w:lvl w:ilvl="2" w:tplc="77902BBE">
      <w:numFmt w:val="bullet"/>
      <w:lvlText w:val="•"/>
      <w:lvlJc w:val="left"/>
      <w:pPr>
        <w:ind w:left="1458" w:hanging="276"/>
      </w:pPr>
      <w:rPr>
        <w:rFonts w:hint="default"/>
        <w:lang w:val="ro-RO" w:eastAsia="en-US" w:bidi="ar-SA"/>
      </w:rPr>
    </w:lvl>
    <w:lvl w:ilvl="3" w:tplc="88B27F7C">
      <w:numFmt w:val="bullet"/>
      <w:lvlText w:val="•"/>
      <w:lvlJc w:val="left"/>
      <w:pPr>
        <w:ind w:left="2137" w:hanging="276"/>
      </w:pPr>
      <w:rPr>
        <w:rFonts w:hint="default"/>
        <w:lang w:val="ro-RO" w:eastAsia="en-US" w:bidi="ar-SA"/>
      </w:rPr>
    </w:lvl>
    <w:lvl w:ilvl="4" w:tplc="326CD71A">
      <w:numFmt w:val="bullet"/>
      <w:lvlText w:val="•"/>
      <w:lvlJc w:val="left"/>
      <w:pPr>
        <w:ind w:left="2816" w:hanging="276"/>
      </w:pPr>
      <w:rPr>
        <w:rFonts w:hint="default"/>
        <w:lang w:val="ro-RO" w:eastAsia="en-US" w:bidi="ar-SA"/>
      </w:rPr>
    </w:lvl>
    <w:lvl w:ilvl="5" w:tplc="AB8E1868">
      <w:numFmt w:val="bullet"/>
      <w:lvlText w:val="•"/>
      <w:lvlJc w:val="left"/>
      <w:pPr>
        <w:ind w:left="3495" w:hanging="276"/>
      </w:pPr>
      <w:rPr>
        <w:rFonts w:hint="default"/>
        <w:lang w:val="ro-RO" w:eastAsia="en-US" w:bidi="ar-SA"/>
      </w:rPr>
    </w:lvl>
    <w:lvl w:ilvl="6" w:tplc="9E968204">
      <w:numFmt w:val="bullet"/>
      <w:lvlText w:val="•"/>
      <w:lvlJc w:val="left"/>
      <w:pPr>
        <w:ind w:left="4174" w:hanging="276"/>
      </w:pPr>
      <w:rPr>
        <w:rFonts w:hint="default"/>
        <w:lang w:val="ro-RO" w:eastAsia="en-US" w:bidi="ar-SA"/>
      </w:rPr>
    </w:lvl>
    <w:lvl w:ilvl="7" w:tplc="3910A5F2">
      <w:numFmt w:val="bullet"/>
      <w:lvlText w:val="•"/>
      <w:lvlJc w:val="left"/>
      <w:pPr>
        <w:ind w:left="4853" w:hanging="276"/>
      </w:pPr>
      <w:rPr>
        <w:rFonts w:hint="default"/>
        <w:lang w:val="ro-RO" w:eastAsia="en-US" w:bidi="ar-SA"/>
      </w:rPr>
    </w:lvl>
    <w:lvl w:ilvl="8" w:tplc="E1BA1C44">
      <w:numFmt w:val="bullet"/>
      <w:lvlText w:val="•"/>
      <w:lvlJc w:val="left"/>
      <w:pPr>
        <w:ind w:left="5532" w:hanging="276"/>
      </w:pPr>
      <w:rPr>
        <w:rFonts w:hint="default"/>
        <w:lang w:val="ro-RO" w:eastAsia="en-US" w:bidi="ar-SA"/>
      </w:rPr>
    </w:lvl>
  </w:abstractNum>
  <w:abstractNum w:abstractNumId="2" w15:restartNumberingAfterBreak="0">
    <w:nsid w:val="681D7AD5"/>
    <w:multiLevelType w:val="hybridMultilevel"/>
    <w:tmpl w:val="10FCD21A"/>
    <w:lvl w:ilvl="0" w:tplc="E438CD4A">
      <w:numFmt w:val="bullet"/>
      <w:lvlText w:val="•"/>
      <w:lvlJc w:val="left"/>
      <w:pPr>
        <w:ind w:left="827" w:hanging="211"/>
      </w:pPr>
      <w:rPr>
        <w:rFonts w:ascii="Microsoft Sans Serif" w:eastAsia="Microsoft Sans Serif" w:hAnsi="Microsoft Sans Serif" w:cs="Microsoft Sans Serif" w:hint="default"/>
        <w:b w:val="0"/>
        <w:bCs w:val="0"/>
        <w:i w:val="0"/>
        <w:iCs w:val="0"/>
        <w:color w:val="0E2A75"/>
        <w:spacing w:val="0"/>
        <w:w w:val="107"/>
        <w:sz w:val="22"/>
        <w:szCs w:val="22"/>
        <w:lang w:val="ro-RO" w:eastAsia="en-US" w:bidi="ar-SA"/>
      </w:rPr>
    </w:lvl>
    <w:lvl w:ilvl="1" w:tplc="049ADA88">
      <w:numFmt w:val="bullet"/>
      <w:lvlText w:val="•"/>
      <w:lvlJc w:val="left"/>
      <w:pPr>
        <w:ind w:left="1499" w:hanging="211"/>
      </w:pPr>
      <w:rPr>
        <w:rFonts w:hint="default"/>
        <w:lang w:val="ro-RO" w:eastAsia="en-US" w:bidi="ar-SA"/>
      </w:rPr>
    </w:lvl>
    <w:lvl w:ilvl="2" w:tplc="32929902">
      <w:numFmt w:val="bullet"/>
      <w:lvlText w:val="•"/>
      <w:lvlJc w:val="left"/>
      <w:pPr>
        <w:ind w:left="2178" w:hanging="211"/>
      </w:pPr>
      <w:rPr>
        <w:rFonts w:hint="default"/>
        <w:lang w:val="ro-RO" w:eastAsia="en-US" w:bidi="ar-SA"/>
      </w:rPr>
    </w:lvl>
    <w:lvl w:ilvl="3" w:tplc="8E0CE01E">
      <w:numFmt w:val="bullet"/>
      <w:lvlText w:val="•"/>
      <w:lvlJc w:val="left"/>
      <w:pPr>
        <w:ind w:left="2857" w:hanging="211"/>
      </w:pPr>
      <w:rPr>
        <w:rFonts w:hint="default"/>
        <w:lang w:val="ro-RO" w:eastAsia="en-US" w:bidi="ar-SA"/>
      </w:rPr>
    </w:lvl>
    <w:lvl w:ilvl="4" w:tplc="6A84C208">
      <w:numFmt w:val="bullet"/>
      <w:lvlText w:val="•"/>
      <w:lvlJc w:val="left"/>
      <w:pPr>
        <w:ind w:left="3536" w:hanging="211"/>
      </w:pPr>
      <w:rPr>
        <w:rFonts w:hint="default"/>
        <w:lang w:val="ro-RO" w:eastAsia="en-US" w:bidi="ar-SA"/>
      </w:rPr>
    </w:lvl>
    <w:lvl w:ilvl="5" w:tplc="30742258">
      <w:numFmt w:val="bullet"/>
      <w:lvlText w:val="•"/>
      <w:lvlJc w:val="left"/>
      <w:pPr>
        <w:ind w:left="4215" w:hanging="211"/>
      </w:pPr>
      <w:rPr>
        <w:rFonts w:hint="default"/>
        <w:lang w:val="ro-RO" w:eastAsia="en-US" w:bidi="ar-SA"/>
      </w:rPr>
    </w:lvl>
    <w:lvl w:ilvl="6" w:tplc="DB9CA7A4">
      <w:numFmt w:val="bullet"/>
      <w:lvlText w:val="•"/>
      <w:lvlJc w:val="left"/>
      <w:pPr>
        <w:ind w:left="4894" w:hanging="211"/>
      </w:pPr>
      <w:rPr>
        <w:rFonts w:hint="default"/>
        <w:lang w:val="ro-RO" w:eastAsia="en-US" w:bidi="ar-SA"/>
      </w:rPr>
    </w:lvl>
    <w:lvl w:ilvl="7" w:tplc="E29AAAA4">
      <w:numFmt w:val="bullet"/>
      <w:lvlText w:val="•"/>
      <w:lvlJc w:val="left"/>
      <w:pPr>
        <w:ind w:left="5573" w:hanging="211"/>
      </w:pPr>
      <w:rPr>
        <w:rFonts w:hint="default"/>
        <w:lang w:val="ro-RO" w:eastAsia="en-US" w:bidi="ar-SA"/>
      </w:rPr>
    </w:lvl>
    <w:lvl w:ilvl="8" w:tplc="C6CC1B14">
      <w:numFmt w:val="bullet"/>
      <w:lvlText w:val="•"/>
      <w:lvlJc w:val="left"/>
      <w:pPr>
        <w:ind w:left="6252" w:hanging="211"/>
      </w:pPr>
      <w:rPr>
        <w:rFonts w:hint="default"/>
        <w:lang w:val="ro-RO" w:eastAsia="en-US" w:bidi="ar-SA"/>
      </w:rPr>
    </w:lvl>
  </w:abstractNum>
  <w:num w:numId="1" w16cid:durableId="1974827472">
    <w:abstractNumId w:val="0"/>
  </w:num>
  <w:num w:numId="2" w16cid:durableId="1613514075">
    <w:abstractNumId w:val="2"/>
  </w:num>
  <w:num w:numId="3" w16cid:durableId="183593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7C"/>
    <w:rsid w:val="000911D8"/>
    <w:rsid w:val="001D0C8E"/>
    <w:rsid w:val="002B387C"/>
    <w:rsid w:val="002D0B9E"/>
    <w:rsid w:val="00420C70"/>
    <w:rsid w:val="004449C5"/>
    <w:rsid w:val="00567148"/>
    <w:rsid w:val="00891A5E"/>
    <w:rsid w:val="00901BDE"/>
    <w:rsid w:val="009D7182"/>
    <w:rsid w:val="00AE0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BEAB"/>
  <w15:docId w15:val="{EECA6361-77C8-46AC-985A-2E048ED1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Cozma</dc:creator>
  <cp:lastModifiedBy>ROHU</cp:lastModifiedBy>
  <cp:revision>4</cp:revision>
  <dcterms:created xsi:type="dcterms:W3CDTF">2026-03-09T10:27:00Z</dcterms:created>
  <dcterms:modified xsi:type="dcterms:W3CDTF">2026-03-09T13:52:00Z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2013</vt:lpwstr>
  </property>
  <property fmtid="{D5CDD505-2E9C-101B-9397-08002B2CF9AE}" pid="4" name="LastSaved">
    <vt:filetime>2026-03-09T00:00:00Z</vt:filetime>
  </property>
  <property fmtid="{D5CDD505-2E9C-101B-9397-08002B2CF9AE}" pid="5" name="Producer">
    <vt:lpwstr>Microsoft® Word 2013</vt:lpwstr>
  </property>
  <property fmtid="{D5CDD505-2E9C-101B-9397-08002B2CF9AE}" pid="6" name="GrammarlyDocumentId">
    <vt:lpwstr>67d51d66-922f-41d6-9231-7f9520fa72d1</vt:lpwstr>
  </property>
</Properties>
</file>