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C39E" w14:textId="77777777" w:rsidR="00DA0199" w:rsidRDefault="00DA0199">
      <w:pPr>
        <w:pStyle w:val="BodyText"/>
        <w:spacing w:before="126"/>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DA0199" w14:paraId="15449642" w14:textId="77777777">
        <w:trPr>
          <w:trHeight w:val="438"/>
        </w:trPr>
        <w:tc>
          <w:tcPr>
            <w:tcW w:w="9740" w:type="dxa"/>
            <w:gridSpan w:val="2"/>
            <w:shd w:val="clear" w:color="auto" w:fill="000099"/>
          </w:tcPr>
          <w:p w14:paraId="4166868D" w14:textId="77777777" w:rsidR="00DA0199" w:rsidRDefault="00000000">
            <w:pPr>
              <w:pStyle w:val="TableParagraph"/>
              <w:spacing w:line="301" w:lineRule="exact"/>
              <w:rPr>
                <w:rFonts w:ascii="Arial Black" w:hAnsi="Arial Black"/>
              </w:rPr>
            </w:pPr>
            <w:r>
              <w:rPr>
                <w:rFonts w:ascii="Arial Black" w:hAnsi="Arial Black"/>
                <w:color w:val="FFFFFF"/>
                <w:w w:val="90"/>
                <w:shd w:val="clear" w:color="auto" w:fill="00008A"/>
              </w:rPr>
              <w:t>Al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3</w:t>
            </w:r>
            <w:r>
              <w:rPr>
                <w:rFonts w:ascii="Arial Black" w:hAnsi="Arial Black"/>
                <w:color w:val="FFFFFF"/>
                <w:w w:val="90"/>
                <w:shd w:val="clear" w:color="auto" w:fill="00008A"/>
                <w:vertAlign w:val="superscript"/>
              </w:rPr>
              <w:t>lea</w:t>
            </w:r>
            <w:r>
              <w:rPr>
                <w:rFonts w:ascii="Arial Black" w:hAnsi="Arial Black"/>
                <w:color w:val="FFFFFF"/>
                <w:spacing w:val="12"/>
                <w:shd w:val="clear" w:color="auto" w:fill="00008A"/>
              </w:rPr>
              <w:t xml:space="preserve"> </w:t>
            </w:r>
            <w:r>
              <w:rPr>
                <w:rFonts w:ascii="Arial Black" w:hAnsi="Arial Black"/>
                <w:color w:val="FFFFFF"/>
                <w:w w:val="90"/>
                <w:shd w:val="clear" w:color="auto" w:fill="00008A"/>
              </w:rPr>
              <w:t>Apel</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Deschis</w:t>
            </w:r>
            <w:r>
              <w:rPr>
                <w:rFonts w:ascii="Arial Black" w:hAnsi="Arial Black"/>
                <w:color w:val="FFFFFF"/>
                <w:spacing w:val="-11"/>
                <w:w w:val="90"/>
                <w:shd w:val="clear" w:color="auto" w:fill="00008A"/>
              </w:rPr>
              <w:t xml:space="preserve"> </w:t>
            </w:r>
            <w:r>
              <w:rPr>
                <w:rFonts w:ascii="Arial Black" w:hAnsi="Arial Black"/>
                <w:color w:val="FFFFFF"/>
                <w:w w:val="90"/>
                <w:shd w:val="clear" w:color="auto" w:fill="00008A"/>
              </w:rPr>
              <w:t>–</w:t>
            </w:r>
            <w:r>
              <w:rPr>
                <w:rFonts w:ascii="Arial Black" w:hAnsi="Arial Black"/>
                <w:color w:val="FFFFFF"/>
                <w:spacing w:val="-12"/>
                <w:w w:val="90"/>
                <w:shd w:val="clear" w:color="auto" w:fill="00008A"/>
              </w:rPr>
              <w:t xml:space="preserve"> </w:t>
            </w:r>
            <w:r>
              <w:rPr>
                <w:rFonts w:ascii="Arial Black" w:hAnsi="Arial Black"/>
                <w:color w:val="FFFFFF"/>
                <w:w w:val="90"/>
                <w:shd w:val="clear" w:color="auto" w:fill="00008A"/>
              </w:rPr>
              <w:t>Proiecte</w:t>
            </w:r>
            <w:r>
              <w:rPr>
                <w:rFonts w:ascii="Arial Black" w:hAnsi="Arial Black"/>
                <w:color w:val="FFFFFF"/>
                <w:spacing w:val="-11"/>
                <w:w w:val="90"/>
                <w:shd w:val="clear" w:color="auto" w:fill="00008A"/>
              </w:rPr>
              <w:t xml:space="preserve"> </w:t>
            </w:r>
            <w:r>
              <w:rPr>
                <w:rFonts w:ascii="Arial Black" w:hAnsi="Arial Black"/>
                <w:color w:val="FFFFFF"/>
                <w:spacing w:val="-2"/>
                <w:w w:val="90"/>
                <w:shd w:val="clear" w:color="auto" w:fill="00008A"/>
              </w:rPr>
              <w:t>normale</w:t>
            </w:r>
          </w:p>
        </w:tc>
      </w:tr>
      <w:tr w:rsidR="00DA0199" w14:paraId="40F66605" w14:textId="77777777">
        <w:trPr>
          <w:trHeight w:val="441"/>
        </w:trPr>
        <w:tc>
          <w:tcPr>
            <w:tcW w:w="2263" w:type="dxa"/>
          </w:tcPr>
          <w:p w14:paraId="03451CF3" w14:textId="77777777" w:rsidR="00DA0199" w:rsidRDefault="00000000">
            <w:pPr>
              <w:pStyle w:val="TableParagraph"/>
              <w:spacing w:line="303" w:lineRule="exact"/>
              <w:ind w:left="10" w:right="1"/>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477" w:type="dxa"/>
          </w:tcPr>
          <w:p w14:paraId="0D7447E2" w14:textId="77777777" w:rsidR="00DA0199" w:rsidRDefault="00000000">
            <w:pPr>
              <w:pStyle w:val="TableParagraph"/>
              <w:spacing w:line="303" w:lineRule="exact"/>
              <w:rPr>
                <w:rFonts w:ascii="Arial Black"/>
              </w:rPr>
            </w:pPr>
            <w:r>
              <w:rPr>
                <w:rFonts w:ascii="Arial Black"/>
                <w:color w:val="003399"/>
                <w:w w:val="90"/>
              </w:rPr>
              <w:t>ROHU-</w:t>
            </w:r>
            <w:r>
              <w:rPr>
                <w:rFonts w:ascii="Arial Black"/>
                <w:color w:val="003399"/>
                <w:spacing w:val="-5"/>
              </w:rPr>
              <w:t>391</w:t>
            </w:r>
          </w:p>
        </w:tc>
      </w:tr>
      <w:tr w:rsidR="00DA0199" w14:paraId="033E6E63" w14:textId="77777777">
        <w:trPr>
          <w:trHeight w:val="899"/>
        </w:trPr>
        <w:tc>
          <w:tcPr>
            <w:tcW w:w="2263" w:type="dxa"/>
          </w:tcPr>
          <w:p w14:paraId="47B4B225" w14:textId="77777777" w:rsidR="00DA0199" w:rsidRDefault="00000000">
            <w:pPr>
              <w:pStyle w:val="TableParagraph"/>
              <w:spacing w:line="303" w:lineRule="exact"/>
              <w:ind w:left="10" w:right="1"/>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477" w:type="dxa"/>
          </w:tcPr>
          <w:p w14:paraId="7A231798" w14:textId="77777777" w:rsidR="00DA0199" w:rsidRDefault="00000000">
            <w:pPr>
              <w:pStyle w:val="TableParagraph"/>
              <w:spacing w:line="301" w:lineRule="exact"/>
              <w:rPr>
                <w:rFonts w:ascii="Arial Black"/>
              </w:rPr>
            </w:pPr>
            <w:r>
              <w:rPr>
                <w:rFonts w:ascii="Arial Black"/>
                <w:color w:val="003399"/>
                <w:spacing w:val="-2"/>
                <w:w w:val="90"/>
              </w:rPr>
              <w:t>INTERLOGISTICS</w:t>
            </w:r>
          </w:p>
          <w:p w14:paraId="3CE39E58" w14:textId="33D01096" w:rsidR="00DA0199" w:rsidRDefault="00000000" w:rsidP="00FE3AD1">
            <w:pPr>
              <w:pStyle w:val="TableParagraph"/>
              <w:spacing w:before="29"/>
            </w:pPr>
            <w:r>
              <w:rPr>
                <w:color w:val="003399"/>
                <w:w w:val="110"/>
              </w:rPr>
              <w:t>„</w:t>
            </w:r>
            <w:r w:rsidRPr="00FE3AD1">
              <w:rPr>
                <w:rFonts w:ascii="Arial" w:hAnsi="Arial" w:cs="Arial"/>
                <w:color w:val="003399"/>
                <w:w w:val="110"/>
                <w:sz w:val="24"/>
                <w:szCs w:val="24"/>
              </w:rPr>
              <w:t>Logistică</w:t>
            </w:r>
            <w:r w:rsidRPr="00FE3AD1">
              <w:rPr>
                <w:rFonts w:ascii="Arial" w:hAnsi="Arial" w:cs="Arial"/>
                <w:color w:val="003399"/>
                <w:spacing w:val="-4"/>
                <w:w w:val="110"/>
                <w:sz w:val="24"/>
                <w:szCs w:val="24"/>
              </w:rPr>
              <w:t xml:space="preserve"> </w:t>
            </w:r>
            <w:r w:rsidRPr="00FE3AD1">
              <w:rPr>
                <w:rFonts w:ascii="Arial" w:hAnsi="Arial" w:cs="Arial"/>
                <w:color w:val="003399"/>
                <w:w w:val="110"/>
                <w:sz w:val="24"/>
                <w:szCs w:val="24"/>
              </w:rPr>
              <w:t>transfrontalieră:</w:t>
            </w:r>
            <w:r w:rsidRPr="00FE3AD1">
              <w:rPr>
                <w:rFonts w:ascii="Arial" w:hAnsi="Arial" w:cs="Arial"/>
                <w:color w:val="003399"/>
                <w:spacing w:val="-4"/>
                <w:w w:val="110"/>
                <w:sz w:val="24"/>
                <w:szCs w:val="24"/>
              </w:rPr>
              <w:t xml:space="preserve"> </w:t>
            </w:r>
            <w:r w:rsidRPr="00FE3AD1">
              <w:rPr>
                <w:rFonts w:ascii="Arial" w:hAnsi="Arial" w:cs="Arial"/>
                <w:color w:val="003399"/>
                <w:w w:val="110"/>
                <w:sz w:val="24"/>
                <w:szCs w:val="24"/>
              </w:rPr>
              <w:t>parteneriat</w:t>
            </w:r>
            <w:r w:rsidRPr="00FE3AD1">
              <w:rPr>
                <w:rFonts w:ascii="Arial" w:hAnsi="Arial" w:cs="Arial"/>
                <w:color w:val="003399"/>
                <w:spacing w:val="-2"/>
                <w:w w:val="110"/>
                <w:sz w:val="24"/>
                <w:szCs w:val="24"/>
              </w:rPr>
              <w:t xml:space="preserve"> </w:t>
            </w:r>
            <w:r w:rsidRPr="00FE3AD1">
              <w:rPr>
                <w:rFonts w:ascii="Arial" w:hAnsi="Arial" w:cs="Arial"/>
                <w:color w:val="003399"/>
                <w:w w:val="110"/>
                <w:sz w:val="24"/>
                <w:szCs w:val="24"/>
              </w:rPr>
              <w:t>în</w:t>
            </w:r>
            <w:r w:rsidRPr="00FE3AD1">
              <w:rPr>
                <w:rFonts w:ascii="Arial" w:hAnsi="Arial" w:cs="Arial"/>
                <w:color w:val="003399"/>
                <w:spacing w:val="-3"/>
                <w:w w:val="110"/>
                <w:sz w:val="24"/>
                <w:szCs w:val="24"/>
              </w:rPr>
              <w:t xml:space="preserve"> </w:t>
            </w:r>
            <w:r w:rsidRPr="00FE3AD1">
              <w:rPr>
                <w:rFonts w:ascii="Arial" w:hAnsi="Arial" w:cs="Arial"/>
                <w:color w:val="003399"/>
                <w:w w:val="110"/>
                <w:sz w:val="24"/>
                <w:szCs w:val="24"/>
              </w:rPr>
              <w:t>cooperare</w:t>
            </w:r>
            <w:r w:rsidRPr="00FE3AD1">
              <w:rPr>
                <w:rFonts w:ascii="Arial" w:hAnsi="Arial" w:cs="Arial"/>
                <w:color w:val="003399"/>
                <w:spacing w:val="-4"/>
                <w:w w:val="110"/>
                <w:sz w:val="24"/>
                <w:szCs w:val="24"/>
              </w:rPr>
              <w:t xml:space="preserve"> </w:t>
            </w:r>
            <w:r w:rsidRPr="00FE3AD1">
              <w:rPr>
                <w:rFonts w:ascii="Arial" w:hAnsi="Arial" w:cs="Arial"/>
                <w:color w:val="003399"/>
                <w:w w:val="110"/>
                <w:sz w:val="24"/>
                <w:szCs w:val="24"/>
              </w:rPr>
              <w:t>pentru</w:t>
            </w:r>
            <w:r w:rsidRPr="00FE3AD1">
              <w:rPr>
                <w:rFonts w:ascii="Arial" w:hAnsi="Arial" w:cs="Arial"/>
                <w:color w:val="003399"/>
                <w:spacing w:val="-3"/>
                <w:w w:val="110"/>
                <w:sz w:val="24"/>
                <w:szCs w:val="24"/>
              </w:rPr>
              <w:t xml:space="preserve"> </w:t>
            </w:r>
            <w:r w:rsidRPr="00FE3AD1">
              <w:rPr>
                <w:rFonts w:ascii="Arial" w:hAnsi="Arial" w:cs="Arial"/>
                <w:color w:val="003399"/>
                <w:spacing w:val="-2"/>
                <w:w w:val="110"/>
                <w:sz w:val="24"/>
                <w:szCs w:val="24"/>
              </w:rPr>
              <w:t>ocuparea</w:t>
            </w:r>
            <w:r w:rsidR="00FE3AD1">
              <w:rPr>
                <w:rFonts w:ascii="Arial" w:hAnsi="Arial" w:cs="Arial"/>
                <w:color w:val="003399"/>
                <w:spacing w:val="-2"/>
                <w:w w:val="110"/>
                <w:sz w:val="24"/>
                <w:szCs w:val="24"/>
              </w:rPr>
              <w:t xml:space="preserve"> </w:t>
            </w:r>
            <w:r w:rsidRPr="00FE3AD1">
              <w:rPr>
                <w:rFonts w:ascii="Arial" w:hAnsi="Arial" w:cs="Arial"/>
                <w:color w:val="003399"/>
                <w:w w:val="105"/>
                <w:sz w:val="24"/>
                <w:szCs w:val="24"/>
              </w:rPr>
              <w:t>forței</w:t>
            </w:r>
            <w:r w:rsidRPr="00FE3AD1">
              <w:rPr>
                <w:rFonts w:ascii="Arial" w:hAnsi="Arial" w:cs="Arial"/>
                <w:color w:val="003399"/>
                <w:spacing w:val="12"/>
                <w:w w:val="105"/>
                <w:sz w:val="24"/>
                <w:szCs w:val="24"/>
              </w:rPr>
              <w:t xml:space="preserve"> </w:t>
            </w:r>
            <w:r w:rsidRPr="00FE3AD1">
              <w:rPr>
                <w:rFonts w:ascii="Arial" w:hAnsi="Arial" w:cs="Arial"/>
                <w:color w:val="003399"/>
                <w:w w:val="105"/>
                <w:sz w:val="24"/>
                <w:szCs w:val="24"/>
              </w:rPr>
              <w:t>de</w:t>
            </w:r>
            <w:r w:rsidRPr="00FE3AD1">
              <w:rPr>
                <w:rFonts w:ascii="Arial" w:hAnsi="Arial" w:cs="Arial"/>
                <w:color w:val="003399"/>
                <w:spacing w:val="11"/>
                <w:w w:val="105"/>
                <w:sz w:val="24"/>
                <w:szCs w:val="24"/>
              </w:rPr>
              <w:t xml:space="preserve"> </w:t>
            </w:r>
            <w:r w:rsidRPr="00FE3AD1">
              <w:rPr>
                <w:rFonts w:ascii="Arial" w:hAnsi="Arial" w:cs="Arial"/>
                <w:color w:val="003399"/>
                <w:spacing w:val="-2"/>
                <w:w w:val="105"/>
                <w:sz w:val="24"/>
                <w:szCs w:val="24"/>
              </w:rPr>
              <w:t>muncă”</w:t>
            </w:r>
          </w:p>
        </w:tc>
      </w:tr>
      <w:tr w:rsidR="00DA0199" w14:paraId="342BFFF8" w14:textId="77777777">
        <w:trPr>
          <w:trHeight w:val="916"/>
        </w:trPr>
        <w:tc>
          <w:tcPr>
            <w:tcW w:w="2263" w:type="dxa"/>
          </w:tcPr>
          <w:p w14:paraId="0D1D8C55" w14:textId="77777777" w:rsidR="00DA0199" w:rsidRDefault="00000000">
            <w:pPr>
              <w:pStyle w:val="TableParagraph"/>
              <w:spacing w:line="301" w:lineRule="exact"/>
              <w:ind w:left="10" w:right="2"/>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477" w:type="dxa"/>
          </w:tcPr>
          <w:p w14:paraId="419D4D7B" w14:textId="77777777" w:rsidR="00DA0199" w:rsidRPr="00FE3AD1" w:rsidRDefault="00000000">
            <w:pPr>
              <w:pStyle w:val="TableParagraph"/>
              <w:spacing w:before="39" w:line="288" w:lineRule="auto"/>
              <w:rPr>
                <w:rFonts w:ascii="Arial" w:hAnsi="Arial" w:cs="Arial"/>
                <w:color w:val="003399"/>
                <w:w w:val="110"/>
                <w:sz w:val="24"/>
                <w:szCs w:val="24"/>
              </w:rPr>
            </w:pPr>
            <w:r w:rsidRPr="00FE3AD1">
              <w:rPr>
                <w:rFonts w:ascii="Arial" w:hAnsi="Arial" w:cs="Arial"/>
                <w:color w:val="003399"/>
                <w:w w:val="110"/>
                <w:sz w:val="24"/>
                <w:szCs w:val="24"/>
              </w:rPr>
              <w:t>3 - Îmbunătățirea ocupării forței de muncă și promovarea mobilității transfrontaliere a forței de muncă (Cooperarea în domeniul ocupării</w:t>
            </w:r>
          </w:p>
          <w:p w14:paraId="4AB245C9" w14:textId="77777777" w:rsidR="00DA0199" w:rsidRDefault="00000000">
            <w:pPr>
              <w:pStyle w:val="TableParagraph"/>
            </w:pPr>
            <w:r w:rsidRPr="00FE3AD1">
              <w:rPr>
                <w:rFonts w:ascii="Arial" w:hAnsi="Arial" w:cs="Arial"/>
                <w:color w:val="003399"/>
                <w:w w:val="110"/>
                <w:sz w:val="24"/>
                <w:szCs w:val="24"/>
              </w:rPr>
              <w:t>forței de muncă)</w:t>
            </w:r>
          </w:p>
        </w:tc>
      </w:tr>
      <w:tr w:rsidR="00DA0199" w14:paraId="4ED0D299" w14:textId="77777777">
        <w:trPr>
          <w:trHeight w:val="1497"/>
        </w:trPr>
        <w:tc>
          <w:tcPr>
            <w:tcW w:w="2263" w:type="dxa"/>
          </w:tcPr>
          <w:p w14:paraId="17079FAB" w14:textId="77777777" w:rsidR="00DA0199" w:rsidRDefault="00000000">
            <w:pPr>
              <w:pStyle w:val="TableParagraph"/>
              <w:spacing w:line="266" w:lineRule="auto"/>
              <w:ind w:left="614"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477" w:type="dxa"/>
          </w:tcPr>
          <w:p w14:paraId="1A851D0B" w14:textId="77777777" w:rsidR="00DA0199" w:rsidRPr="00FE3AD1" w:rsidRDefault="00000000" w:rsidP="00FE3AD1">
            <w:pPr>
              <w:pStyle w:val="TableParagraph"/>
              <w:spacing w:before="39" w:line="288" w:lineRule="auto"/>
              <w:rPr>
                <w:rFonts w:ascii="Arial" w:hAnsi="Arial" w:cs="Arial"/>
                <w:color w:val="003399"/>
                <w:w w:val="110"/>
                <w:sz w:val="24"/>
                <w:szCs w:val="24"/>
              </w:rPr>
            </w:pPr>
            <w:r w:rsidRPr="00FE3AD1">
              <w:rPr>
                <w:rFonts w:ascii="Arial" w:hAnsi="Arial" w:cs="Arial"/>
                <w:color w:val="003399"/>
                <w:w w:val="110"/>
                <w:sz w:val="24"/>
                <w:szCs w:val="24"/>
              </w:rPr>
              <w:t>8 / b - Susținerea creșterii eficiente a ocupării forței de muncă prin dezvoltarea potențialului endogen ca parte a strategiei teritoriale pentru zonele specifice, inclusiv conversia regiunilor industriale în declin, îmbunătățirea accesibilității și dezvoltarea resurselor naturale și</w:t>
            </w:r>
          </w:p>
          <w:p w14:paraId="7FB7F221" w14:textId="77777777" w:rsidR="00DA0199" w:rsidRPr="00FE3AD1" w:rsidRDefault="00000000" w:rsidP="00FE3AD1">
            <w:pPr>
              <w:pStyle w:val="TableParagraph"/>
              <w:spacing w:before="39"/>
              <w:rPr>
                <w:rFonts w:ascii="Arial" w:hAnsi="Arial" w:cs="Arial"/>
                <w:color w:val="003399"/>
                <w:w w:val="110"/>
                <w:sz w:val="24"/>
                <w:szCs w:val="24"/>
              </w:rPr>
            </w:pPr>
            <w:r w:rsidRPr="00FE3AD1">
              <w:rPr>
                <w:rFonts w:ascii="Arial" w:hAnsi="Arial" w:cs="Arial"/>
                <w:color w:val="003399"/>
                <w:w w:val="110"/>
                <w:sz w:val="24"/>
                <w:szCs w:val="24"/>
              </w:rPr>
              <w:t>culturale specifice</w:t>
            </w:r>
          </w:p>
        </w:tc>
      </w:tr>
      <w:tr w:rsidR="00DA0199" w14:paraId="1CC9207F" w14:textId="77777777">
        <w:trPr>
          <w:trHeight w:val="808"/>
        </w:trPr>
        <w:tc>
          <w:tcPr>
            <w:tcW w:w="2263" w:type="dxa"/>
          </w:tcPr>
          <w:p w14:paraId="3C2C261A" w14:textId="77777777" w:rsidR="00DA0199" w:rsidRDefault="00000000">
            <w:pPr>
              <w:pStyle w:val="TableParagraph"/>
              <w:spacing w:line="266" w:lineRule="auto"/>
              <w:ind w:left="345" w:firstLine="132"/>
              <w:rPr>
                <w:rFonts w:ascii="Arial Black"/>
              </w:rPr>
            </w:pPr>
            <w:r>
              <w:rPr>
                <w:rFonts w:ascii="Arial Black"/>
                <w:color w:val="003399"/>
              </w:rPr>
              <w:t>Perioada</w:t>
            </w:r>
            <w:r>
              <w:rPr>
                <w:rFonts w:ascii="Arial Black"/>
                <w:color w:val="003399"/>
                <w:spacing w:val="-19"/>
              </w:rPr>
              <w:t xml:space="preserve"> </w:t>
            </w:r>
            <w:r>
              <w:rPr>
                <w:rFonts w:ascii="Arial Black"/>
                <w:color w:val="003399"/>
              </w:rPr>
              <w:t xml:space="preserve">de </w:t>
            </w:r>
            <w:r>
              <w:rPr>
                <w:rFonts w:ascii="Arial Black"/>
                <w:color w:val="003399"/>
                <w:spacing w:val="-10"/>
              </w:rPr>
              <w:t>implementare</w:t>
            </w:r>
          </w:p>
        </w:tc>
        <w:tc>
          <w:tcPr>
            <w:tcW w:w="7477" w:type="dxa"/>
          </w:tcPr>
          <w:p w14:paraId="04BE8A37" w14:textId="77777777" w:rsidR="00DA0199" w:rsidRPr="00FE3AD1" w:rsidRDefault="00000000" w:rsidP="00FE3AD1">
            <w:pPr>
              <w:pStyle w:val="TableParagraph"/>
              <w:spacing w:before="39" w:line="288" w:lineRule="auto"/>
              <w:rPr>
                <w:rFonts w:ascii="Arial" w:hAnsi="Arial" w:cs="Arial"/>
                <w:color w:val="003399"/>
                <w:w w:val="110"/>
                <w:sz w:val="24"/>
                <w:szCs w:val="24"/>
              </w:rPr>
            </w:pPr>
            <w:r w:rsidRPr="00FE3AD1">
              <w:rPr>
                <w:rFonts w:ascii="Arial" w:hAnsi="Arial" w:cs="Arial"/>
                <w:color w:val="003399"/>
                <w:w w:val="110"/>
                <w:sz w:val="24"/>
                <w:szCs w:val="24"/>
              </w:rPr>
              <w:t>46 luni (1 Februarie 2020 – 30 Noiembrie 2023)</w:t>
            </w:r>
          </w:p>
        </w:tc>
      </w:tr>
      <w:tr w:rsidR="00DA0199" w14:paraId="29C6864C" w14:textId="77777777">
        <w:trPr>
          <w:trHeight w:val="899"/>
        </w:trPr>
        <w:tc>
          <w:tcPr>
            <w:tcW w:w="2263" w:type="dxa"/>
          </w:tcPr>
          <w:p w14:paraId="6AF06AAC" w14:textId="77777777" w:rsidR="00DA0199" w:rsidRDefault="00000000">
            <w:pPr>
              <w:pStyle w:val="TableParagraph"/>
              <w:spacing w:before="209"/>
              <w:ind w:left="10" w:right="2"/>
              <w:jc w:val="center"/>
              <w:rPr>
                <w:rFonts w:ascii="Arial Black"/>
              </w:rPr>
            </w:pPr>
            <w:r>
              <w:rPr>
                <w:rFonts w:ascii="Arial Black"/>
                <w:color w:val="003399"/>
                <w:spacing w:val="-2"/>
              </w:rPr>
              <w:t>Obiectiv</w:t>
            </w:r>
          </w:p>
        </w:tc>
        <w:tc>
          <w:tcPr>
            <w:tcW w:w="7477" w:type="dxa"/>
          </w:tcPr>
          <w:p w14:paraId="409B883E" w14:textId="5A97932D" w:rsidR="00DA0199" w:rsidRPr="00FE3AD1" w:rsidRDefault="00000000" w:rsidP="00FE3AD1">
            <w:pPr>
              <w:pStyle w:val="TableParagraph"/>
              <w:spacing w:before="39" w:line="288" w:lineRule="auto"/>
              <w:rPr>
                <w:rFonts w:ascii="Arial" w:hAnsi="Arial" w:cs="Arial"/>
                <w:color w:val="003399"/>
                <w:w w:val="110"/>
                <w:sz w:val="24"/>
                <w:szCs w:val="24"/>
              </w:rPr>
            </w:pPr>
            <w:r w:rsidRPr="00FE3AD1">
              <w:rPr>
                <w:rFonts w:ascii="Arial" w:hAnsi="Arial" w:cs="Arial"/>
                <w:color w:val="003399"/>
                <w:w w:val="110"/>
                <w:sz w:val="24"/>
                <w:szCs w:val="24"/>
              </w:rPr>
              <w:t>Obiectivul principal</w:t>
            </w:r>
            <w:r w:rsidR="00FE3AD1">
              <w:rPr>
                <w:rFonts w:ascii="Arial" w:hAnsi="Arial" w:cs="Arial"/>
                <w:color w:val="003399"/>
                <w:w w:val="110"/>
                <w:sz w:val="24"/>
                <w:szCs w:val="24"/>
              </w:rPr>
              <w:t xml:space="preserve"> a fost </w:t>
            </w:r>
            <w:r w:rsidRPr="00FE3AD1">
              <w:rPr>
                <w:rFonts w:ascii="Arial" w:hAnsi="Arial" w:cs="Arial"/>
                <w:color w:val="003399"/>
                <w:w w:val="110"/>
                <w:sz w:val="24"/>
                <w:szCs w:val="24"/>
              </w:rPr>
              <w:t>consolidarea cooperării actorilor locali de pe piața muncii pentru a îmbunătăți capacitatea pieței muncii în zona</w:t>
            </w:r>
            <w:r w:rsidR="00FE3AD1">
              <w:rPr>
                <w:rFonts w:ascii="Arial" w:hAnsi="Arial" w:cs="Arial"/>
                <w:color w:val="003399"/>
                <w:w w:val="110"/>
                <w:sz w:val="24"/>
                <w:szCs w:val="24"/>
              </w:rPr>
              <w:t xml:space="preserve"> </w:t>
            </w:r>
            <w:r w:rsidRPr="00FE3AD1">
              <w:rPr>
                <w:rFonts w:ascii="Arial" w:hAnsi="Arial" w:cs="Arial"/>
                <w:color w:val="003399"/>
                <w:w w:val="110"/>
                <w:sz w:val="24"/>
                <w:szCs w:val="24"/>
              </w:rPr>
              <w:t>transfrontalieră.</w:t>
            </w:r>
          </w:p>
        </w:tc>
      </w:tr>
      <w:tr w:rsidR="00DA0199" w14:paraId="463840FE" w14:textId="77777777">
        <w:trPr>
          <w:trHeight w:val="419"/>
        </w:trPr>
        <w:tc>
          <w:tcPr>
            <w:tcW w:w="2263" w:type="dxa"/>
            <w:vMerge w:val="restart"/>
          </w:tcPr>
          <w:p w14:paraId="401AC7EF" w14:textId="77777777" w:rsidR="00DA0199" w:rsidRDefault="00000000">
            <w:pPr>
              <w:pStyle w:val="TableParagraph"/>
              <w:spacing w:before="225"/>
              <w:ind w:left="496"/>
              <w:rPr>
                <w:rFonts w:ascii="Arial Black"/>
              </w:rPr>
            </w:pPr>
            <w:r>
              <w:rPr>
                <w:rFonts w:ascii="Arial Black"/>
                <w:color w:val="003399"/>
                <w:spacing w:val="-2"/>
              </w:rPr>
              <w:t>Parteneriat</w:t>
            </w:r>
          </w:p>
        </w:tc>
        <w:tc>
          <w:tcPr>
            <w:tcW w:w="7477" w:type="dxa"/>
          </w:tcPr>
          <w:p w14:paraId="5E74E9C0" w14:textId="77777777" w:rsidR="00DA0199" w:rsidRDefault="00000000">
            <w:pPr>
              <w:pStyle w:val="TableParagraph"/>
              <w:spacing w:line="301" w:lineRule="exact"/>
            </w:pPr>
            <w:r>
              <w:rPr>
                <w:rFonts w:ascii="Arial Black"/>
                <w:color w:val="003399"/>
                <w:spacing w:val="-4"/>
              </w:rPr>
              <w:t>Beneficiar</w:t>
            </w:r>
            <w:r>
              <w:rPr>
                <w:rFonts w:ascii="Arial Black"/>
                <w:color w:val="003399"/>
                <w:spacing w:val="-15"/>
              </w:rPr>
              <w:t xml:space="preserve"> </w:t>
            </w:r>
            <w:r>
              <w:rPr>
                <w:rFonts w:ascii="Arial Black"/>
                <w:color w:val="003399"/>
                <w:spacing w:val="-4"/>
              </w:rPr>
              <w:t>principal:</w:t>
            </w:r>
            <w:r>
              <w:rPr>
                <w:rFonts w:ascii="Arial Black"/>
                <w:color w:val="003399"/>
                <w:spacing w:val="25"/>
              </w:rPr>
              <w:t xml:space="preserve"> </w:t>
            </w:r>
            <w:r w:rsidRPr="00FE3AD1">
              <w:rPr>
                <w:rFonts w:ascii="Arial" w:hAnsi="Arial" w:cs="Arial"/>
                <w:color w:val="003399"/>
                <w:w w:val="110"/>
                <w:sz w:val="24"/>
                <w:szCs w:val="24"/>
              </w:rPr>
              <w:t xml:space="preserve">Municipiul </w:t>
            </w:r>
            <w:proofErr w:type="spellStart"/>
            <w:r w:rsidRPr="00FE3AD1">
              <w:rPr>
                <w:rFonts w:ascii="Arial" w:hAnsi="Arial" w:cs="Arial"/>
                <w:color w:val="003399"/>
                <w:w w:val="110"/>
                <w:sz w:val="24"/>
                <w:szCs w:val="24"/>
              </w:rPr>
              <w:t>Ajak</w:t>
            </w:r>
            <w:proofErr w:type="spellEnd"/>
            <w:r w:rsidRPr="00FE3AD1">
              <w:rPr>
                <w:rFonts w:ascii="Arial" w:hAnsi="Arial" w:cs="Arial"/>
                <w:color w:val="003399"/>
                <w:w w:val="110"/>
                <w:sz w:val="24"/>
                <w:szCs w:val="24"/>
              </w:rPr>
              <w:t xml:space="preserve"> (Ungaria)</w:t>
            </w:r>
          </w:p>
        </w:tc>
      </w:tr>
      <w:tr w:rsidR="00DA0199" w14:paraId="290280E5" w14:textId="77777777">
        <w:trPr>
          <w:trHeight w:val="474"/>
        </w:trPr>
        <w:tc>
          <w:tcPr>
            <w:tcW w:w="2263" w:type="dxa"/>
            <w:vMerge/>
            <w:tcBorders>
              <w:top w:val="nil"/>
            </w:tcBorders>
          </w:tcPr>
          <w:p w14:paraId="77222CBB" w14:textId="77777777" w:rsidR="00DA0199" w:rsidRDefault="00DA0199">
            <w:pPr>
              <w:rPr>
                <w:sz w:val="2"/>
                <w:szCs w:val="2"/>
              </w:rPr>
            </w:pPr>
          </w:p>
        </w:tc>
        <w:tc>
          <w:tcPr>
            <w:tcW w:w="7477" w:type="dxa"/>
          </w:tcPr>
          <w:p w14:paraId="751B07AD" w14:textId="77777777" w:rsidR="00DA0199" w:rsidRDefault="00000000">
            <w:pPr>
              <w:pStyle w:val="TableParagraph"/>
              <w:spacing w:before="19"/>
            </w:pPr>
            <w:r>
              <w:rPr>
                <w:rFonts w:ascii="Arial Black" w:hAnsi="Arial Black"/>
                <w:color w:val="003399"/>
                <w:spacing w:val="-2"/>
              </w:rPr>
              <w:t>Partener</w:t>
            </w:r>
            <w:r>
              <w:rPr>
                <w:rFonts w:ascii="Arial Black" w:hAnsi="Arial Black"/>
                <w:color w:val="003399"/>
                <w:spacing w:val="-17"/>
              </w:rPr>
              <w:t xml:space="preserve"> </w:t>
            </w:r>
            <w:r>
              <w:rPr>
                <w:rFonts w:ascii="Arial Black" w:hAnsi="Arial Black"/>
                <w:color w:val="003399"/>
                <w:spacing w:val="-2"/>
              </w:rPr>
              <w:t>de</w:t>
            </w:r>
            <w:r>
              <w:rPr>
                <w:rFonts w:ascii="Arial Black" w:hAnsi="Arial Black"/>
                <w:color w:val="003399"/>
                <w:spacing w:val="-18"/>
              </w:rPr>
              <w:t xml:space="preserve"> </w:t>
            </w:r>
            <w:r>
              <w:rPr>
                <w:rFonts w:ascii="Arial Black" w:hAnsi="Arial Black"/>
                <w:color w:val="003399"/>
                <w:spacing w:val="-2"/>
              </w:rPr>
              <w:t>proiect:</w:t>
            </w:r>
            <w:r>
              <w:rPr>
                <w:rFonts w:ascii="Arial Black" w:hAnsi="Arial Black"/>
                <w:color w:val="003399"/>
                <w:spacing w:val="1"/>
              </w:rPr>
              <w:t xml:space="preserve"> </w:t>
            </w:r>
            <w:r w:rsidRPr="00FE3AD1">
              <w:rPr>
                <w:rFonts w:ascii="Arial" w:hAnsi="Arial" w:cs="Arial"/>
                <w:color w:val="003399"/>
                <w:w w:val="110"/>
                <w:sz w:val="24"/>
                <w:szCs w:val="24"/>
              </w:rPr>
              <w:t>BP2: Comuna Halmeu (România)</w:t>
            </w:r>
          </w:p>
        </w:tc>
      </w:tr>
      <w:tr w:rsidR="00DA0199" w14:paraId="132E1DAD" w14:textId="77777777">
        <w:trPr>
          <w:trHeight w:val="520"/>
        </w:trPr>
        <w:tc>
          <w:tcPr>
            <w:tcW w:w="2263" w:type="dxa"/>
          </w:tcPr>
          <w:p w14:paraId="60178D35" w14:textId="54D888DF" w:rsidR="00DA0199" w:rsidRDefault="00FE3AD1">
            <w:pPr>
              <w:pStyle w:val="TableParagraph"/>
              <w:spacing w:line="303" w:lineRule="exact"/>
              <w:ind w:left="10" w:right="3"/>
              <w:jc w:val="center"/>
              <w:rPr>
                <w:rFonts w:ascii="Arial Black"/>
              </w:rPr>
            </w:pPr>
            <w:r>
              <w:rPr>
                <w:rFonts w:ascii="Arial Black"/>
                <w:color w:val="003399"/>
                <w:w w:val="90"/>
              </w:rPr>
              <w:t>„</w:t>
            </w:r>
            <w:r w:rsidR="00000000">
              <w:rPr>
                <w:rFonts w:ascii="Arial Black"/>
                <w:color w:val="003399"/>
                <w:w w:val="90"/>
              </w:rPr>
              <w:t>Buget</w:t>
            </w:r>
            <w:r w:rsidR="00000000">
              <w:rPr>
                <w:rFonts w:ascii="Arial Black"/>
                <w:color w:val="003399"/>
                <w:spacing w:val="-9"/>
                <w:w w:val="90"/>
              </w:rPr>
              <w:t xml:space="preserve"> </w:t>
            </w:r>
            <w:r w:rsidR="00000000">
              <w:rPr>
                <w:rFonts w:ascii="Arial Black"/>
                <w:color w:val="003399"/>
                <w:spacing w:val="-2"/>
              </w:rPr>
              <w:t>TOTAL</w:t>
            </w:r>
          </w:p>
        </w:tc>
        <w:tc>
          <w:tcPr>
            <w:tcW w:w="7477" w:type="dxa"/>
          </w:tcPr>
          <w:p w14:paraId="0291170E" w14:textId="77777777" w:rsidR="00DA0199" w:rsidRDefault="00000000">
            <w:pPr>
              <w:pStyle w:val="TableParagraph"/>
              <w:spacing w:before="32"/>
            </w:pPr>
            <w:r w:rsidRPr="00FE3AD1">
              <w:rPr>
                <w:rFonts w:ascii="Arial" w:hAnsi="Arial" w:cs="Arial"/>
                <w:color w:val="003399"/>
                <w:w w:val="110"/>
                <w:sz w:val="24"/>
                <w:szCs w:val="24"/>
              </w:rPr>
              <w:t>2.356.602,00 Euro, din care FEDR, 2.003.111,70 Euro</w:t>
            </w:r>
          </w:p>
        </w:tc>
      </w:tr>
      <w:tr w:rsidR="00FE3AD1" w14:paraId="7F8AA5C7" w14:textId="77777777" w:rsidTr="00242CC9">
        <w:trPr>
          <w:trHeight w:val="4228"/>
        </w:trPr>
        <w:tc>
          <w:tcPr>
            <w:tcW w:w="2263" w:type="dxa"/>
          </w:tcPr>
          <w:p w14:paraId="454F0C8A" w14:textId="77777777" w:rsidR="00FE3AD1" w:rsidRDefault="00FE3AD1" w:rsidP="00FE3AD1">
            <w:pPr>
              <w:pStyle w:val="TableParagraph"/>
              <w:spacing w:line="303" w:lineRule="exact"/>
              <w:ind w:left="10" w:right="3"/>
              <w:jc w:val="center"/>
              <w:rPr>
                <w:rFonts w:ascii="Arial Black"/>
                <w:color w:val="003399"/>
                <w:w w:val="90"/>
              </w:rPr>
            </w:pPr>
          </w:p>
          <w:p w14:paraId="2AB8803E" w14:textId="77777777" w:rsidR="00FE3AD1" w:rsidRDefault="00FE3AD1" w:rsidP="00FE3AD1">
            <w:pPr>
              <w:pStyle w:val="TableParagraph"/>
              <w:spacing w:line="303" w:lineRule="exact"/>
              <w:ind w:left="10" w:right="3"/>
              <w:jc w:val="center"/>
              <w:rPr>
                <w:rFonts w:ascii="Arial Black"/>
                <w:color w:val="003399"/>
                <w:w w:val="90"/>
              </w:rPr>
            </w:pPr>
          </w:p>
          <w:p w14:paraId="7C41FC4F" w14:textId="77777777" w:rsidR="00FE3AD1" w:rsidRDefault="00FE3AD1" w:rsidP="00FE3AD1">
            <w:pPr>
              <w:pStyle w:val="TableParagraph"/>
              <w:spacing w:line="303" w:lineRule="exact"/>
              <w:ind w:left="10" w:right="3"/>
              <w:jc w:val="center"/>
              <w:rPr>
                <w:rFonts w:ascii="Arial Black"/>
                <w:color w:val="003399"/>
                <w:w w:val="90"/>
              </w:rPr>
            </w:pPr>
          </w:p>
          <w:p w14:paraId="6BFF95BF" w14:textId="77777777" w:rsidR="00FE3AD1" w:rsidRDefault="00FE3AD1" w:rsidP="00FE3AD1">
            <w:pPr>
              <w:pStyle w:val="TableParagraph"/>
              <w:spacing w:line="303" w:lineRule="exact"/>
              <w:ind w:left="10" w:right="3"/>
              <w:jc w:val="center"/>
              <w:rPr>
                <w:rFonts w:ascii="Arial Black"/>
                <w:color w:val="003399"/>
                <w:w w:val="90"/>
              </w:rPr>
            </w:pPr>
          </w:p>
          <w:p w14:paraId="4B55F789" w14:textId="77777777" w:rsidR="00FE3AD1" w:rsidRDefault="00FE3AD1" w:rsidP="00FE3AD1">
            <w:pPr>
              <w:pStyle w:val="TableParagraph"/>
              <w:spacing w:line="303" w:lineRule="exact"/>
              <w:ind w:left="10" w:right="3"/>
              <w:jc w:val="center"/>
              <w:rPr>
                <w:rFonts w:ascii="Arial Black"/>
                <w:color w:val="003399"/>
                <w:w w:val="90"/>
              </w:rPr>
            </w:pPr>
          </w:p>
          <w:p w14:paraId="5153808B" w14:textId="77777777" w:rsidR="00FE3AD1" w:rsidRDefault="00FE3AD1" w:rsidP="00FE3AD1">
            <w:pPr>
              <w:pStyle w:val="TableParagraph"/>
              <w:spacing w:line="303" w:lineRule="exact"/>
              <w:ind w:left="10" w:right="3"/>
              <w:jc w:val="center"/>
              <w:rPr>
                <w:rFonts w:ascii="Arial Black"/>
                <w:color w:val="003399"/>
                <w:w w:val="90"/>
              </w:rPr>
            </w:pPr>
          </w:p>
          <w:p w14:paraId="75285732" w14:textId="77777777" w:rsidR="00FE3AD1" w:rsidRDefault="00FE3AD1" w:rsidP="00FE3AD1">
            <w:pPr>
              <w:pStyle w:val="TableParagraph"/>
              <w:spacing w:line="303" w:lineRule="exact"/>
              <w:ind w:left="10" w:right="3"/>
              <w:jc w:val="center"/>
              <w:rPr>
                <w:rFonts w:ascii="Arial Black"/>
                <w:color w:val="003399"/>
                <w:w w:val="90"/>
              </w:rPr>
            </w:pPr>
          </w:p>
          <w:p w14:paraId="687B8C14" w14:textId="005B909A" w:rsidR="00FE3AD1" w:rsidRDefault="00FE3AD1" w:rsidP="00FE3AD1">
            <w:pPr>
              <w:pStyle w:val="TableParagraph"/>
              <w:spacing w:line="303" w:lineRule="exact"/>
              <w:ind w:left="10" w:right="3"/>
              <w:jc w:val="center"/>
              <w:rPr>
                <w:rFonts w:ascii="Arial Black"/>
                <w:color w:val="003399"/>
                <w:w w:val="90"/>
              </w:rPr>
            </w:pPr>
            <w:r>
              <w:rPr>
                <w:rFonts w:ascii="Arial Black"/>
                <w:color w:val="003399"/>
                <w:spacing w:val="-2"/>
              </w:rPr>
              <w:t>Sumar</w:t>
            </w:r>
          </w:p>
        </w:tc>
        <w:tc>
          <w:tcPr>
            <w:tcW w:w="7477" w:type="dxa"/>
          </w:tcPr>
          <w:p w14:paraId="6FE8B7A8" w14:textId="0ECC28A2" w:rsidR="00FE3AD1" w:rsidRPr="00FE3AD1" w:rsidRDefault="00FE3AD1" w:rsidP="00FE3AD1">
            <w:pPr>
              <w:pStyle w:val="TableParagraph"/>
              <w:spacing w:before="29"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Proiectul ROHU-391 și</w:t>
            </w:r>
            <w:r>
              <w:rPr>
                <w:rFonts w:ascii="Arial" w:hAnsi="Arial" w:cs="Arial"/>
                <w:color w:val="003399"/>
                <w:w w:val="110"/>
                <w:sz w:val="24"/>
                <w:szCs w:val="24"/>
              </w:rPr>
              <w:t>-a</w:t>
            </w:r>
            <w:r w:rsidRPr="00FE3AD1">
              <w:rPr>
                <w:rFonts w:ascii="Arial" w:hAnsi="Arial" w:cs="Arial"/>
                <w:color w:val="003399"/>
                <w:w w:val="110"/>
                <w:sz w:val="24"/>
                <w:szCs w:val="24"/>
              </w:rPr>
              <w:t xml:space="preserve"> propu</w:t>
            </w:r>
            <w:r w:rsidR="00D86681">
              <w:rPr>
                <w:rFonts w:ascii="Arial" w:hAnsi="Arial" w:cs="Arial"/>
                <w:color w:val="003399"/>
                <w:w w:val="110"/>
                <w:sz w:val="24"/>
                <w:szCs w:val="24"/>
              </w:rPr>
              <w:t>s</w:t>
            </w:r>
            <w:r w:rsidRPr="00FE3AD1">
              <w:rPr>
                <w:rFonts w:ascii="Arial" w:hAnsi="Arial" w:cs="Arial"/>
                <w:color w:val="003399"/>
                <w:w w:val="110"/>
                <w:sz w:val="24"/>
                <w:szCs w:val="24"/>
              </w:rPr>
              <w:t xml:space="preserve"> să sporească mobilitatea forței de muncă între cele două județe prin creșterea capacității logistice, să înființeze centre logistice și de formare și să îmbunătățească cooperarea dintre șomeri și actori de pe piața muncii</w:t>
            </w:r>
            <w:r w:rsidR="00D86681">
              <w:rPr>
                <w:rFonts w:ascii="Arial" w:hAnsi="Arial" w:cs="Arial"/>
                <w:color w:val="003399"/>
                <w:w w:val="110"/>
                <w:sz w:val="24"/>
                <w:szCs w:val="24"/>
              </w:rPr>
              <w:t>,</w:t>
            </w:r>
            <w:r w:rsidRPr="00FE3AD1">
              <w:rPr>
                <w:rFonts w:ascii="Arial" w:hAnsi="Arial" w:cs="Arial"/>
                <w:color w:val="003399"/>
                <w:w w:val="110"/>
                <w:sz w:val="24"/>
                <w:szCs w:val="24"/>
              </w:rPr>
              <w:t xml:space="preserve"> pentru a sprijini creșterea ratelor de ocupare în regiunea transfrontalieră.</w:t>
            </w:r>
          </w:p>
          <w:p w14:paraId="57AE808A" w14:textId="45E460C7" w:rsidR="00FE3AD1" w:rsidRPr="00FE3AD1" w:rsidRDefault="00FE3AD1" w:rsidP="00FE3AD1">
            <w:pPr>
              <w:pStyle w:val="TableParagraph"/>
              <w:spacing w:before="1"/>
              <w:jc w:val="both"/>
              <w:rPr>
                <w:rFonts w:ascii="Arial" w:hAnsi="Arial" w:cs="Arial"/>
                <w:color w:val="003399"/>
                <w:w w:val="110"/>
                <w:sz w:val="24"/>
                <w:szCs w:val="24"/>
              </w:rPr>
            </w:pPr>
            <w:r w:rsidRPr="00FE3AD1">
              <w:rPr>
                <w:rFonts w:ascii="Arial" w:hAnsi="Arial" w:cs="Arial"/>
                <w:color w:val="003399"/>
                <w:w w:val="110"/>
                <w:sz w:val="24"/>
                <w:szCs w:val="24"/>
              </w:rPr>
              <w:t xml:space="preserve">Principalele activități </w:t>
            </w:r>
            <w:r w:rsidR="00D86681">
              <w:rPr>
                <w:rFonts w:ascii="Arial" w:hAnsi="Arial" w:cs="Arial"/>
                <w:color w:val="003399"/>
                <w:w w:val="110"/>
                <w:sz w:val="24"/>
                <w:szCs w:val="24"/>
              </w:rPr>
              <w:t>au fost</w:t>
            </w:r>
            <w:r w:rsidRPr="00FE3AD1">
              <w:rPr>
                <w:rFonts w:ascii="Arial" w:hAnsi="Arial" w:cs="Arial"/>
                <w:color w:val="003399"/>
                <w:w w:val="110"/>
                <w:sz w:val="24"/>
                <w:szCs w:val="24"/>
              </w:rPr>
              <w:t>:</w:t>
            </w:r>
          </w:p>
          <w:p w14:paraId="6065DA65" w14:textId="77777777" w:rsidR="00D86681" w:rsidRDefault="00FE3AD1" w:rsidP="00FE3AD1">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 xml:space="preserve">Construirea unui centru logistic în </w:t>
            </w:r>
            <w:proofErr w:type="spellStart"/>
            <w:r w:rsidRPr="00FE3AD1">
              <w:rPr>
                <w:rFonts w:ascii="Arial" w:hAnsi="Arial" w:cs="Arial"/>
                <w:color w:val="003399"/>
                <w:w w:val="110"/>
                <w:sz w:val="24"/>
                <w:szCs w:val="24"/>
              </w:rPr>
              <w:t>Ajak</w:t>
            </w:r>
            <w:proofErr w:type="spellEnd"/>
            <w:r w:rsidRPr="00FE3AD1">
              <w:rPr>
                <w:rFonts w:ascii="Arial" w:hAnsi="Arial" w:cs="Arial"/>
                <w:color w:val="003399"/>
                <w:w w:val="110"/>
                <w:sz w:val="24"/>
                <w:szCs w:val="24"/>
              </w:rPr>
              <w:t xml:space="preserve"> prin renovarea și echiparea unui depozit existent, incluzând </w:t>
            </w:r>
            <w:r w:rsidR="00D86681" w:rsidRPr="00D86681">
              <w:rPr>
                <w:rFonts w:ascii="Arial" w:hAnsi="Arial" w:cs="Arial"/>
                <w:color w:val="003399"/>
                <w:w w:val="110"/>
                <w:sz w:val="24"/>
                <w:szCs w:val="24"/>
              </w:rPr>
              <w:t>înființarea unui centru de formare în cadrul acestuia.</w:t>
            </w:r>
          </w:p>
          <w:p w14:paraId="21509A91" w14:textId="26F665EB" w:rsidR="00FE3AD1" w:rsidRPr="00FE3AD1" w:rsidRDefault="00FE3AD1" w:rsidP="00FE3AD1">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Construirea unui nou centru logistic în Halmeu, incluzând o sală frigorifică de legume și fructe</w:t>
            </w:r>
            <w:r w:rsidR="00D86681" w:rsidRPr="00D86681">
              <w:rPr>
                <w:rFonts w:ascii="Arial" w:hAnsi="Arial" w:cs="Arial"/>
                <w:color w:val="003399"/>
                <w:w w:val="110"/>
                <w:sz w:val="24"/>
                <w:szCs w:val="24"/>
              </w:rPr>
              <w:t xml:space="preserve">, precum și </w:t>
            </w:r>
            <w:r w:rsidRPr="00FE3AD1">
              <w:rPr>
                <w:rFonts w:ascii="Arial" w:hAnsi="Arial" w:cs="Arial"/>
                <w:color w:val="003399"/>
                <w:w w:val="110"/>
                <w:sz w:val="24"/>
                <w:szCs w:val="24"/>
              </w:rPr>
              <w:t>un centru de instruire.</w:t>
            </w:r>
          </w:p>
          <w:p w14:paraId="2C465FA1" w14:textId="6CF60505" w:rsidR="00FE3AD1" w:rsidRPr="00FE3AD1" w:rsidRDefault="00D86681" w:rsidP="00FE3AD1">
            <w:pPr>
              <w:pStyle w:val="TableParagraph"/>
              <w:numPr>
                <w:ilvl w:val="0"/>
                <w:numId w:val="2"/>
              </w:numPr>
              <w:tabs>
                <w:tab w:val="left" w:pos="900"/>
                <w:tab w:val="left" w:pos="956"/>
              </w:tabs>
              <w:spacing w:before="3" w:line="288" w:lineRule="auto"/>
              <w:ind w:right="93"/>
              <w:jc w:val="both"/>
              <w:rPr>
                <w:rFonts w:ascii="Arial" w:hAnsi="Arial" w:cs="Arial"/>
                <w:color w:val="003399"/>
                <w:w w:val="110"/>
                <w:sz w:val="24"/>
                <w:szCs w:val="24"/>
              </w:rPr>
            </w:pPr>
            <w:r w:rsidRPr="00D86681">
              <w:rPr>
                <w:rFonts w:ascii="Arial" w:hAnsi="Arial" w:cs="Arial"/>
                <w:color w:val="003399"/>
                <w:w w:val="110"/>
                <w:sz w:val="24"/>
                <w:szCs w:val="24"/>
              </w:rPr>
              <w:t xml:space="preserve">Elaborarea unui sondaj comun, cu scopul de a explora </w:t>
            </w:r>
            <w:r w:rsidRPr="00D86681">
              <w:rPr>
                <w:rFonts w:ascii="Arial" w:hAnsi="Arial" w:cs="Arial"/>
                <w:color w:val="003399"/>
                <w:w w:val="110"/>
                <w:sz w:val="24"/>
                <w:szCs w:val="24"/>
              </w:rPr>
              <w:lastRenderedPageBreak/>
              <w:t xml:space="preserve">și evalua nevoile persoanelor aflate în căutarea unui loc de muncă și ale angajatorilor locali, precum și nivelul de calificare al forței de muncă existente în </w:t>
            </w:r>
            <w:proofErr w:type="spellStart"/>
            <w:r w:rsidRPr="00D86681">
              <w:rPr>
                <w:rFonts w:ascii="Arial" w:hAnsi="Arial" w:cs="Arial"/>
                <w:color w:val="003399"/>
                <w:w w:val="110"/>
                <w:sz w:val="24"/>
                <w:szCs w:val="24"/>
              </w:rPr>
              <w:t>Ajak</w:t>
            </w:r>
            <w:proofErr w:type="spellEnd"/>
            <w:r w:rsidRPr="00D86681">
              <w:rPr>
                <w:rFonts w:ascii="Arial" w:hAnsi="Arial" w:cs="Arial"/>
                <w:color w:val="003399"/>
                <w:w w:val="110"/>
                <w:sz w:val="24"/>
                <w:szCs w:val="24"/>
              </w:rPr>
              <w:t xml:space="preserve"> și Halmeu.</w:t>
            </w:r>
          </w:p>
          <w:p w14:paraId="22CF6ABF" w14:textId="77777777" w:rsidR="00FE3AD1" w:rsidRPr="00FE3AD1" w:rsidRDefault="00FE3AD1" w:rsidP="00FE3AD1">
            <w:pPr>
              <w:pStyle w:val="TableParagraph"/>
              <w:numPr>
                <w:ilvl w:val="0"/>
                <w:numId w:val="2"/>
              </w:numPr>
              <w:tabs>
                <w:tab w:val="left" w:pos="900"/>
                <w:tab w:val="left" w:pos="956"/>
              </w:tabs>
              <w:spacing w:before="1" w:line="288" w:lineRule="auto"/>
              <w:ind w:right="99"/>
              <w:jc w:val="both"/>
              <w:rPr>
                <w:rFonts w:ascii="Arial" w:hAnsi="Arial" w:cs="Arial"/>
                <w:color w:val="003399"/>
                <w:w w:val="110"/>
                <w:sz w:val="24"/>
                <w:szCs w:val="24"/>
              </w:rPr>
            </w:pPr>
            <w:r w:rsidRPr="00FE3AD1">
              <w:rPr>
                <w:rFonts w:ascii="Arial" w:hAnsi="Arial" w:cs="Arial"/>
                <w:color w:val="003399"/>
                <w:w w:val="110"/>
                <w:sz w:val="24"/>
                <w:szCs w:val="24"/>
              </w:rPr>
              <w:t xml:space="preserve">Organizarea unui număr de 8 prelegeri și ateliere de informare în </w:t>
            </w:r>
            <w:proofErr w:type="spellStart"/>
            <w:r w:rsidRPr="00FE3AD1">
              <w:rPr>
                <w:rFonts w:ascii="Arial" w:hAnsi="Arial" w:cs="Arial"/>
                <w:color w:val="003399"/>
                <w:w w:val="110"/>
                <w:sz w:val="24"/>
                <w:szCs w:val="24"/>
              </w:rPr>
              <w:t>Ajak</w:t>
            </w:r>
            <w:proofErr w:type="spellEnd"/>
            <w:r w:rsidRPr="00FE3AD1">
              <w:rPr>
                <w:rFonts w:ascii="Arial" w:hAnsi="Arial" w:cs="Arial"/>
                <w:color w:val="003399"/>
                <w:w w:val="110"/>
                <w:sz w:val="24"/>
                <w:szCs w:val="24"/>
              </w:rPr>
              <w:t>;</w:t>
            </w:r>
          </w:p>
          <w:p w14:paraId="0A3EF144" w14:textId="77777777" w:rsidR="00FE3AD1" w:rsidRPr="00FE3AD1" w:rsidRDefault="00FE3AD1" w:rsidP="00FE3AD1">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FE3AD1">
              <w:rPr>
                <w:rFonts w:ascii="Arial" w:hAnsi="Arial" w:cs="Arial"/>
                <w:color w:val="003399"/>
                <w:w w:val="110"/>
                <w:sz w:val="24"/>
                <w:szCs w:val="24"/>
              </w:rPr>
              <w:t>Organizarea a 4 târguri de locuri de muncă și 2 forumuri</w:t>
            </w:r>
          </w:p>
          <w:p w14:paraId="5B64C290" w14:textId="7F81969C" w:rsidR="00FE3AD1" w:rsidRDefault="00242CC9" w:rsidP="00FE3AD1">
            <w:pPr>
              <w:pStyle w:val="TableParagraph"/>
              <w:spacing w:before="32"/>
              <w:rPr>
                <w:rFonts w:ascii="Arial" w:hAnsi="Arial" w:cs="Arial"/>
                <w:color w:val="003399"/>
                <w:w w:val="110"/>
                <w:sz w:val="24"/>
                <w:szCs w:val="24"/>
              </w:rPr>
            </w:pPr>
            <w:r>
              <w:rPr>
                <w:rFonts w:ascii="Arial" w:hAnsi="Arial" w:cs="Arial"/>
                <w:color w:val="003399"/>
                <w:w w:val="110"/>
                <w:sz w:val="24"/>
                <w:szCs w:val="24"/>
              </w:rPr>
              <w:t xml:space="preserve">           </w:t>
            </w:r>
            <w:r w:rsidR="00FE3AD1" w:rsidRPr="00FE3AD1">
              <w:rPr>
                <w:rFonts w:ascii="Arial" w:hAnsi="Arial" w:cs="Arial"/>
                <w:color w:val="003399"/>
                <w:w w:val="110"/>
                <w:sz w:val="24"/>
                <w:szCs w:val="24"/>
              </w:rPr>
              <w:t xml:space="preserve">transfrontaliere </w:t>
            </w:r>
            <w:r w:rsidR="00D86681">
              <w:rPr>
                <w:rFonts w:ascii="Arial" w:hAnsi="Arial" w:cs="Arial"/>
                <w:color w:val="003399"/>
                <w:w w:val="110"/>
                <w:sz w:val="24"/>
                <w:szCs w:val="24"/>
              </w:rPr>
              <w:t xml:space="preserve">în domeniul </w:t>
            </w:r>
            <w:proofErr w:type="spellStart"/>
            <w:r w:rsidR="00FE3AD1" w:rsidRPr="00FE3AD1">
              <w:rPr>
                <w:rFonts w:ascii="Arial" w:hAnsi="Arial" w:cs="Arial"/>
                <w:color w:val="003399"/>
                <w:w w:val="110"/>
                <w:sz w:val="24"/>
                <w:szCs w:val="24"/>
              </w:rPr>
              <w:t>piaț</w:t>
            </w:r>
            <w:r w:rsidR="00D86681">
              <w:rPr>
                <w:rFonts w:ascii="Arial" w:hAnsi="Arial" w:cs="Arial"/>
                <w:color w:val="003399"/>
                <w:w w:val="110"/>
                <w:sz w:val="24"/>
                <w:szCs w:val="24"/>
              </w:rPr>
              <w:t>ei</w:t>
            </w:r>
            <w:proofErr w:type="spellEnd"/>
            <w:r w:rsidR="00FE3AD1" w:rsidRPr="00FE3AD1">
              <w:rPr>
                <w:rFonts w:ascii="Arial" w:hAnsi="Arial" w:cs="Arial"/>
                <w:color w:val="003399"/>
                <w:w w:val="110"/>
                <w:sz w:val="24"/>
                <w:szCs w:val="24"/>
              </w:rPr>
              <w:t xml:space="preserve"> muncii</w:t>
            </w:r>
            <w:r w:rsidR="00D86681">
              <w:rPr>
                <w:rFonts w:ascii="Arial" w:hAnsi="Arial" w:cs="Arial"/>
                <w:color w:val="003399"/>
                <w:w w:val="110"/>
                <w:sz w:val="24"/>
                <w:szCs w:val="24"/>
              </w:rPr>
              <w:t>,</w:t>
            </w:r>
            <w:r w:rsidR="00FE3AD1" w:rsidRPr="00FE3AD1">
              <w:rPr>
                <w:rFonts w:ascii="Arial" w:hAnsi="Arial" w:cs="Arial"/>
                <w:color w:val="003399"/>
                <w:w w:val="110"/>
                <w:sz w:val="24"/>
                <w:szCs w:val="24"/>
              </w:rPr>
              <w:t xml:space="preserve"> în </w:t>
            </w:r>
            <w:proofErr w:type="spellStart"/>
            <w:r w:rsidR="00FE3AD1" w:rsidRPr="00FE3AD1">
              <w:rPr>
                <w:rFonts w:ascii="Arial" w:hAnsi="Arial" w:cs="Arial"/>
                <w:color w:val="003399"/>
                <w:w w:val="110"/>
                <w:sz w:val="24"/>
                <w:szCs w:val="24"/>
              </w:rPr>
              <w:t>Ajak</w:t>
            </w:r>
            <w:proofErr w:type="spellEnd"/>
            <w:r w:rsidR="00FE3AD1" w:rsidRPr="00FE3AD1">
              <w:rPr>
                <w:rFonts w:ascii="Arial" w:hAnsi="Arial" w:cs="Arial"/>
                <w:color w:val="003399"/>
                <w:w w:val="110"/>
                <w:sz w:val="24"/>
                <w:szCs w:val="24"/>
              </w:rPr>
              <w:t>;</w:t>
            </w:r>
          </w:p>
          <w:p w14:paraId="4388F530" w14:textId="77777777" w:rsidR="00D86681" w:rsidRPr="00FE3AD1" w:rsidRDefault="00D86681" w:rsidP="00D86681">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 xml:space="preserve">Organizarea a 4 instruiri profesionale în </w:t>
            </w:r>
            <w:proofErr w:type="spellStart"/>
            <w:r w:rsidRPr="00FE3AD1">
              <w:rPr>
                <w:rFonts w:ascii="Arial" w:hAnsi="Arial" w:cs="Arial"/>
                <w:color w:val="003399"/>
                <w:w w:val="110"/>
                <w:sz w:val="24"/>
                <w:szCs w:val="24"/>
              </w:rPr>
              <w:t>Ajak</w:t>
            </w:r>
            <w:proofErr w:type="spellEnd"/>
            <w:r w:rsidRPr="00FE3AD1">
              <w:rPr>
                <w:rFonts w:ascii="Arial" w:hAnsi="Arial" w:cs="Arial"/>
                <w:color w:val="003399"/>
                <w:w w:val="110"/>
                <w:sz w:val="24"/>
                <w:szCs w:val="24"/>
              </w:rPr>
              <w:t>;</w:t>
            </w:r>
          </w:p>
          <w:p w14:paraId="78331B56" w14:textId="77777777" w:rsidR="00D86681" w:rsidRPr="00FE3AD1" w:rsidRDefault="00D86681" w:rsidP="00D86681">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Dezvoltarea unei strategii comune și a unui plan de acțiune privind piața muncii în zona transfrontalieră</w:t>
            </w:r>
          </w:p>
          <w:p w14:paraId="5BAC9778" w14:textId="77777777" w:rsidR="00D86681" w:rsidRPr="00FE3AD1" w:rsidRDefault="00D86681" w:rsidP="00D86681">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Organizarea a 4 târguri de locuri de muncă și 2 forumuri transfrontaliere pe piața muncii în Halmeu</w:t>
            </w:r>
          </w:p>
          <w:p w14:paraId="66B9C36A" w14:textId="1F19F521" w:rsidR="00D86681" w:rsidRPr="00FE3AD1" w:rsidRDefault="00D86681" w:rsidP="00242CC9">
            <w:pPr>
              <w:pStyle w:val="TableParagraph"/>
              <w:numPr>
                <w:ilvl w:val="0"/>
                <w:numId w:val="2"/>
              </w:numPr>
              <w:tabs>
                <w:tab w:val="left" w:pos="900"/>
              </w:tabs>
              <w:spacing w:before="4"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Organizarea a 4 cursuri profesionale în Halmeu</w:t>
            </w:r>
            <w:r w:rsidR="00242CC9">
              <w:rPr>
                <w:rFonts w:ascii="Arial" w:hAnsi="Arial" w:cs="Arial"/>
                <w:color w:val="003399"/>
                <w:w w:val="110"/>
                <w:sz w:val="24"/>
                <w:szCs w:val="24"/>
              </w:rPr>
              <w:t>.</w:t>
            </w:r>
          </w:p>
        </w:tc>
      </w:tr>
      <w:tr w:rsidR="00FE3AD1" w14:paraId="71707C88" w14:textId="77777777">
        <w:trPr>
          <w:trHeight w:val="5738"/>
        </w:trPr>
        <w:tc>
          <w:tcPr>
            <w:tcW w:w="2263" w:type="dxa"/>
          </w:tcPr>
          <w:p w14:paraId="6B35220E" w14:textId="77777777" w:rsidR="00FE3AD1" w:rsidRDefault="00FE3AD1" w:rsidP="00FE3AD1">
            <w:pPr>
              <w:pStyle w:val="TableParagraph"/>
              <w:ind w:left="0"/>
              <w:rPr>
                <w:rFonts w:ascii="Times New Roman"/>
              </w:rPr>
            </w:pPr>
          </w:p>
          <w:p w14:paraId="70686A5F" w14:textId="77777777" w:rsidR="00FE3AD1" w:rsidRDefault="00FE3AD1" w:rsidP="00FE3AD1">
            <w:pPr>
              <w:pStyle w:val="TableParagraph"/>
              <w:ind w:left="0"/>
              <w:rPr>
                <w:rFonts w:ascii="Times New Roman"/>
              </w:rPr>
            </w:pPr>
          </w:p>
          <w:p w14:paraId="70C59EF1" w14:textId="77777777" w:rsidR="00FE3AD1" w:rsidRDefault="00FE3AD1" w:rsidP="00FE3AD1">
            <w:pPr>
              <w:pStyle w:val="TableParagraph"/>
              <w:ind w:left="0"/>
              <w:rPr>
                <w:rFonts w:ascii="Times New Roman"/>
              </w:rPr>
            </w:pPr>
          </w:p>
          <w:p w14:paraId="686F7B0F" w14:textId="77777777" w:rsidR="00FE3AD1" w:rsidRDefault="00FE3AD1" w:rsidP="00FE3AD1">
            <w:pPr>
              <w:pStyle w:val="TableParagraph"/>
              <w:ind w:left="0"/>
              <w:rPr>
                <w:rFonts w:ascii="Times New Roman"/>
              </w:rPr>
            </w:pPr>
          </w:p>
          <w:p w14:paraId="55F68472" w14:textId="77777777" w:rsidR="00242CC9" w:rsidRDefault="00242CC9" w:rsidP="00FE3AD1">
            <w:pPr>
              <w:pStyle w:val="TableParagraph"/>
              <w:ind w:left="0"/>
              <w:rPr>
                <w:rFonts w:ascii="Times New Roman"/>
              </w:rPr>
            </w:pPr>
          </w:p>
          <w:p w14:paraId="5F6F51EC" w14:textId="77777777" w:rsidR="00242CC9" w:rsidRDefault="00242CC9" w:rsidP="00FE3AD1">
            <w:pPr>
              <w:pStyle w:val="TableParagraph"/>
              <w:ind w:left="0"/>
              <w:rPr>
                <w:rFonts w:ascii="Times New Roman"/>
              </w:rPr>
            </w:pPr>
          </w:p>
          <w:p w14:paraId="33CA419F" w14:textId="77777777" w:rsidR="00242CC9" w:rsidRDefault="00242CC9" w:rsidP="00FE3AD1">
            <w:pPr>
              <w:pStyle w:val="TableParagraph"/>
              <w:ind w:left="0"/>
              <w:rPr>
                <w:rFonts w:ascii="Times New Roman"/>
              </w:rPr>
            </w:pPr>
          </w:p>
          <w:p w14:paraId="63538E99" w14:textId="77777777" w:rsidR="00242CC9" w:rsidRDefault="00242CC9" w:rsidP="00FE3AD1">
            <w:pPr>
              <w:pStyle w:val="TableParagraph"/>
              <w:ind w:left="0"/>
              <w:rPr>
                <w:rFonts w:ascii="Times New Roman"/>
              </w:rPr>
            </w:pPr>
          </w:p>
          <w:p w14:paraId="17D0E3DD" w14:textId="77777777" w:rsidR="00FE3AD1" w:rsidRDefault="00FE3AD1" w:rsidP="00FE3AD1">
            <w:pPr>
              <w:pStyle w:val="TableParagraph"/>
              <w:ind w:left="0"/>
              <w:rPr>
                <w:rFonts w:ascii="Times New Roman"/>
              </w:rPr>
            </w:pPr>
          </w:p>
          <w:p w14:paraId="43C260F6" w14:textId="5A484A3A" w:rsidR="00FE3AD1" w:rsidRDefault="00242CC9" w:rsidP="00FE3AD1">
            <w:pPr>
              <w:pStyle w:val="TableParagraph"/>
              <w:ind w:left="0"/>
              <w:rPr>
                <w:rFonts w:ascii="Times New Roman"/>
              </w:rPr>
            </w:pPr>
            <w:r>
              <w:rPr>
                <w:rFonts w:ascii="Arial Black"/>
                <w:color w:val="003399"/>
                <w:spacing w:val="-2"/>
                <w:w w:val="90"/>
              </w:rPr>
              <w:t>Rezultate principale</w:t>
            </w:r>
          </w:p>
          <w:p w14:paraId="130EA8BE" w14:textId="77777777" w:rsidR="00FE3AD1" w:rsidRDefault="00FE3AD1" w:rsidP="00FE3AD1">
            <w:pPr>
              <w:pStyle w:val="TableParagraph"/>
              <w:ind w:left="0"/>
              <w:rPr>
                <w:rFonts w:ascii="Times New Roman"/>
              </w:rPr>
            </w:pPr>
          </w:p>
          <w:p w14:paraId="346C3FAA" w14:textId="77777777" w:rsidR="00FE3AD1" w:rsidRDefault="00FE3AD1" w:rsidP="00FE3AD1">
            <w:pPr>
              <w:pStyle w:val="TableParagraph"/>
              <w:ind w:left="0"/>
              <w:rPr>
                <w:rFonts w:ascii="Times New Roman"/>
              </w:rPr>
            </w:pPr>
          </w:p>
          <w:p w14:paraId="37D330E7" w14:textId="77777777" w:rsidR="00FE3AD1" w:rsidRDefault="00FE3AD1" w:rsidP="00FE3AD1">
            <w:pPr>
              <w:pStyle w:val="TableParagraph"/>
              <w:ind w:left="0"/>
              <w:rPr>
                <w:rFonts w:ascii="Times New Roman"/>
              </w:rPr>
            </w:pPr>
          </w:p>
          <w:p w14:paraId="3C07E715" w14:textId="77777777" w:rsidR="00FE3AD1" w:rsidRDefault="00FE3AD1" w:rsidP="00FE3AD1">
            <w:pPr>
              <w:pStyle w:val="TableParagraph"/>
              <w:spacing w:before="71"/>
              <w:ind w:left="0"/>
              <w:rPr>
                <w:rFonts w:ascii="Times New Roman"/>
              </w:rPr>
            </w:pPr>
          </w:p>
          <w:p w14:paraId="1638F051" w14:textId="42BE5189" w:rsidR="00FE3AD1" w:rsidRDefault="00FE3AD1" w:rsidP="00FE3AD1">
            <w:pPr>
              <w:pStyle w:val="TableParagraph"/>
              <w:spacing w:before="1"/>
              <w:ind w:left="10"/>
              <w:jc w:val="center"/>
              <w:rPr>
                <w:rFonts w:ascii="Arial Black"/>
              </w:rPr>
            </w:pPr>
          </w:p>
        </w:tc>
        <w:tc>
          <w:tcPr>
            <w:tcW w:w="7477" w:type="dxa"/>
          </w:tcPr>
          <w:p w14:paraId="332EA744" w14:textId="77777777" w:rsidR="00242CC9" w:rsidRPr="00242CC9" w:rsidRDefault="00242CC9" w:rsidP="00242CC9">
            <w:pPr>
              <w:pStyle w:val="TableParagraph"/>
              <w:spacing w:before="51"/>
              <w:jc w:val="both"/>
              <w:rPr>
                <w:b/>
                <w:bCs/>
                <w:lang w:val="it-CH"/>
              </w:rPr>
            </w:pPr>
            <w:r w:rsidRPr="00242CC9">
              <w:rPr>
                <w:rFonts w:ascii="Arial Black"/>
                <w:color w:val="003399"/>
                <w:spacing w:val="-2"/>
                <w:w w:val="90"/>
              </w:rPr>
              <w:t>Livrabile</w:t>
            </w:r>
          </w:p>
          <w:p w14:paraId="1FD3A044" w14:textId="15C6B498"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Construirea a 2 centre logistice (unul pentru Beneficiarul Lider și unul pentru Beneficiarul de Proiect), incluzând spații de depozitare pentru legume și fructe destinate stocării produselor recoltate de producătorii locali.</w:t>
            </w:r>
          </w:p>
          <w:p w14:paraId="14B80BE6" w14:textId="5735B47C"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Organizarea a 4 târguri de locuri de muncă și a 2 forumuri ale pieței muncii.</w:t>
            </w:r>
          </w:p>
          <w:p w14:paraId="73AD3D0F" w14:textId="0C60A71B"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 xml:space="preserve">Elaborarea unui sondaj comun, cu scopul de a explora și evalua nevoile persoanelor aflate în căutarea unui loc de muncă și ale angajatorilor locali, precum și nivelul de calificare al forței de muncă existente în </w:t>
            </w:r>
            <w:proofErr w:type="spellStart"/>
            <w:r w:rsidRPr="00242CC9">
              <w:rPr>
                <w:rFonts w:ascii="Arial" w:hAnsi="Arial" w:cs="Arial"/>
                <w:color w:val="003399"/>
                <w:w w:val="110"/>
                <w:sz w:val="24"/>
                <w:szCs w:val="24"/>
              </w:rPr>
              <w:t>Ajak</w:t>
            </w:r>
            <w:proofErr w:type="spellEnd"/>
            <w:r w:rsidRPr="00242CC9">
              <w:rPr>
                <w:rFonts w:ascii="Arial" w:hAnsi="Arial" w:cs="Arial"/>
                <w:color w:val="003399"/>
                <w:w w:val="110"/>
                <w:sz w:val="24"/>
                <w:szCs w:val="24"/>
              </w:rPr>
              <w:t xml:space="preserve"> și pe partea română.</w:t>
            </w:r>
          </w:p>
          <w:p w14:paraId="580C65BA" w14:textId="1B30879D"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Organizarea a 8 prelegeri informative și ateliere de lucru.</w:t>
            </w:r>
          </w:p>
          <w:p w14:paraId="6EA78562" w14:textId="3F1A73B5"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Elaborarea unei Strategii Comune și a unui Plan de Acțiune.</w:t>
            </w:r>
          </w:p>
          <w:p w14:paraId="2BB4E143" w14:textId="48A9091D" w:rsid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Organizarea a 4 târguri de locuri de muncă și a unor sesiuni de formare profesională în Halmeu.</w:t>
            </w:r>
          </w:p>
          <w:p w14:paraId="6EC6DB27" w14:textId="77777777" w:rsidR="00242CC9" w:rsidRDefault="00242CC9" w:rsidP="00242CC9">
            <w:pPr>
              <w:pStyle w:val="TableParagraph"/>
              <w:tabs>
                <w:tab w:val="left" w:pos="899"/>
              </w:tabs>
              <w:spacing w:before="2"/>
              <w:ind w:left="899"/>
              <w:jc w:val="both"/>
              <w:rPr>
                <w:rFonts w:ascii="Arial" w:hAnsi="Arial" w:cs="Arial"/>
                <w:color w:val="003399"/>
                <w:w w:val="110"/>
                <w:sz w:val="24"/>
                <w:szCs w:val="24"/>
              </w:rPr>
            </w:pPr>
          </w:p>
          <w:p w14:paraId="262650E0" w14:textId="77777777" w:rsidR="00242CC9" w:rsidRPr="00242CC9" w:rsidRDefault="00242CC9" w:rsidP="00242CC9">
            <w:pPr>
              <w:pStyle w:val="TableParagraph"/>
              <w:ind w:left="0"/>
              <w:rPr>
                <w:rFonts w:ascii="Arial Black"/>
                <w:color w:val="003399"/>
                <w:spacing w:val="-2"/>
                <w:w w:val="90"/>
              </w:rPr>
            </w:pPr>
            <w:r w:rsidRPr="00242CC9">
              <w:rPr>
                <w:rFonts w:ascii="Arial Black"/>
                <w:color w:val="003399"/>
                <w:spacing w:val="-2"/>
                <w:w w:val="90"/>
              </w:rPr>
              <w:t>Rezultate</w:t>
            </w:r>
          </w:p>
          <w:p w14:paraId="26F9717A" w14:textId="22AC97FC"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sidRPr="00242CC9">
              <w:rPr>
                <w:rFonts w:ascii="Arial" w:hAnsi="Arial" w:cs="Arial"/>
                <w:color w:val="003399"/>
                <w:w w:val="110"/>
                <w:sz w:val="24"/>
                <w:szCs w:val="24"/>
              </w:rPr>
              <w:t xml:space="preserve">Înființarea </w:t>
            </w:r>
            <w:r>
              <w:rPr>
                <w:rFonts w:ascii="Arial" w:hAnsi="Arial" w:cs="Arial"/>
                <w:color w:val="003399"/>
                <w:w w:val="110"/>
                <w:sz w:val="24"/>
                <w:szCs w:val="24"/>
              </w:rPr>
              <w:t>celor</w:t>
            </w:r>
            <w:r w:rsidRPr="00242CC9">
              <w:rPr>
                <w:rFonts w:ascii="Arial" w:hAnsi="Arial" w:cs="Arial"/>
                <w:color w:val="003399"/>
                <w:w w:val="110"/>
                <w:sz w:val="24"/>
                <w:szCs w:val="24"/>
              </w:rPr>
              <w:t xml:space="preserve"> două centre logistice, incluzând facilități de depozitare frigorifică, a condus la îmbunătățirea eficienței producției și stocării produselor agricole tradiționale locale, prin creșterea capacității de depozitare și prin activitățile de formare implementate în cadrul proiectului.</w:t>
            </w:r>
          </w:p>
          <w:p w14:paraId="07953D34" w14:textId="3B5D44C7" w:rsidR="00242CC9" w:rsidRPr="00242CC9" w:rsidRDefault="00242CC9" w:rsidP="00242CC9">
            <w:pPr>
              <w:pStyle w:val="TableParagraph"/>
              <w:numPr>
                <w:ilvl w:val="0"/>
                <w:numId w:val="2"/>
              </w:numPr>
              <w:tabs>
                <w:tab w:val="left" w:pos="899"/>
              </w:tabs>
              <w:spacing w:before="2"/>
              <w:ind w:left="899" w:hanging="359"/>
              <w:jc w:val="both"/>
              <w:rPr>
                <w:rFonts w:ascii="Arial" w:hAnsi="Arial" w:cs="Arial"/>
                <w:color w:val="003399"/>
                <w:w w:val="110"/>
                <w:sz w:val="24"/>
                <w:szCs w:val="24"/>
              </w:rPr>
            </w:pPr>
            <w:r>
              <w:rPr>
                <w:rFonts w:ascii="Arial" w:hAnsi="Arial" w:cs="Arial"/>
                <w:color w:val="003399"/>
                <w:w w:val="110"/>
                <w:sz w:val="24"/>
                <w:szCs w:val="24"/>
              </w:rPr>
              <w:t>791</w:t>
            </w:r>
            <w:r w:rsidRPr="00242CC9">
              <w:rPr>
                <w:rFonts w:ascii="Arial" w:hAnsi="Arial" w:cs="Arial"/>
                <w:color w:val="003399"/>
                <w:w w:val="110"/>
                <w:sz w:val="24"/>
                <w:szCs w:val="24"/>
              </w:rPr>
              <w:t xml:space="preserve"> de persoane și-au îmbunătățit competențele și și-au crescut competitivitatea pe piața muncii ca urmare a participării la evenimentele comune și la activitățile de cooperare transfrontalieră organizate în cadrul proiectului, în aria vizată</w:t>
            </w:r>
            <w:r>
              <w:rPr>
                <w:rFonts w:ascii="Arial" w:hAnsi="Arial" w:cs="Arial"/>
                <w:color w:val="003399"/>
                <w:w w:val="110"/>
                <w:sz w:val="24"/>
                <w:szCs w:val="24"/>
              </w:rPr>
              <w:t>.</w:t>
            </w:r>
          </w:p>
          <w:p w14:paraId="65405E5A" w14:textId="383D6845" w:rsidR="00FE3AD1" w:rsidRDefault="00FE3AD1" w:rsidP="00242CC9">
            <w:pPr>
              <w:pStyle w:val="TableParagraph"/>
              <w:spacing w:before="51"/>
              <w:jc w:val="both"/>
            </w:pPr>
          </w:p>
        </w:tc>
      </w:tr>
    </w:tbl>
    <w:p w14:paraId="03666572" w14:textId="77777777" w:rsidR="00DA0199" w:rsidRDefault="00DA0199">
      <w:pPr>
        <w:pStyle w:val="TableParagraph"/>
        <w:jc w:val="both"/>
        <w:sectPr w:rsidR="00DA0199">
          <w:headerReference w:type="default" r:id="rId7"/>
          <w:footerReference w:type="default" r:id="rId8"/>
          <w:type w:val="continuous"/>
          <w:pgSz w:w="11910" w:h="16840"/>
          <w:pgMar w:top="1720" w:right="708" w:bottom="1500" w:left="1417" w:header="720" w:footer="1300"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DA0199" w14:paraId="03747889" w14:textId="77777777">
        <w:trPr>
          <w:trHeight w:val="3595"/>
        </w:trPr>
        <w:tc>
          <w:tcPr>
            <w:tcW w:w="2263" w:type="dxa"/>
          </w:tcPr>
          <w:p w14:paraId="0A4E7998" w14:textId="77777777" w:rsidR="00DA0199" w:rsidRDefault="00DA0199">
            <w:pPr>
              <w:pStyle w:val="TableParagraph"/>
              <w:ind w:left="0"/>
              <w:rPr>
                <w:rFonts w:ascii="Times New Roman"/>
              </w:rPr>
            </w:pPr>
          </w:p>
        </w:tc>
        <w:tc>
          <w:tcPr>
            <w:tcW w:w="7477" w:type="dxa"/>
          </w:tcPr>
          <w:p w14:paraId="132B9B5A" w14:textId="51BEC6A7" w:rsidR="00DA0199" w:rsidRPr="00242CC9" w:rsidRDefault="00242CC9" w:rsidP="00FE3AD1">
            <w:pPr>
              <w:pStyle w:val="TableParagraph"/>
              <w:spacing w:before="29" w:line="288" w:lineRule="auto"/>
              <w:ind w:right="97"/>
              <w:jc w:val="both"/>
              <w:rPr>
                <w:rFonts w:ascii="Arial Black"/>
                <w:color w:val="003399"/>
                <w:spacing w:val="-2"/>
                <w:w w:val="90"/>
              </w:rPr>
            </w:pPr>
            <w:r w:rsidRPr="00242CC9">
              <w:rPr>
                <w:rFonts w:ascii="Arial Black"/>
                <w:color w:val="003399"/>
                <w:spacing w:val="-2"/>
                <w:w w:val="90"/>
              </w:rPr>
              <w:t>Indicatori</w:t>
            </w:r>
          </w:p>
          <w:p w14:paraId="1B26CEF4" w14:textId="77777777" w:rsidR="00DA0199" w:rsidRDefault="00000000" w:rsidP="00FE3AD1">
            <w:pPr>
              <w:pStyle w:val="TableParagraph"/>
              <w:spacing w:before="29" w:line="288" w:lineRule="auto"/>
              <w:ind w:right="97"/>
              <w:jc w:val="both"/>
              <w:rPr>
                <w:rFonts w:ascii="Arial" w:hAnsi="Arial" w:cs="Arial"/>
                <w:color w:val="003399"/>
                <w:w w:val="110"/>
                <w:sz w:val="24"/>
                <w:szCs w:val="24"/>
              </w:rPr>
            </w:pPr>
            <w:r w:rsidRPr="00FE3AD1">
              <w:rPr>
                <w:rFonts w:ascii="Arial" w:hAnsi="Arial" w:cs="Arial"/>
                <w:color w:val="003399"/>
                <w:w w:val="110"/>
                <w:sz w:val="24"/>
                <w:szCs w:val="24"/>
              </w:rPr>
              <w:t xml:space="preserve">Indicatorul de realizare (output) al programului </w:t>
            </w:r>
            <w:r w:rsidR="00242CC9">
              <w:rPr>
                <w:rFonts w:ascii="Arial" w:hAnsi="Arial" w:cs="Arial"/>
                <w:color w:val="003399"/>
                <w:w w:val="110"/>
                <w:sz w:val="24"/>
                <w:szCs w:val="24"/>
              </w:rPr>
              <w:t>a fost</w:t>
            </w:r>
            <w:r w:rsidRPr="00FE3AD1">
              <w:rPr>
                <w:rFonts w:ascii="Arial" w:hAnsi="Arial" w:cs="Arial"/>
                <w:color w:val="003399"/>
                <w:w w:val="110"/>
                <w:sz w:val="24"/>
                <w:szCs w:val="24"/>
              </w:rPr>
              <w:t xml:space="preserve"> „ CO44 Piața muncii și instruirea: numărul de participanți la inițiativele comune de ocupare a forței de muncă locale și la formarea comună”. Prin proiectul ROHU 391, un număr de </w:t>
            </w:r>
            <w:r w:rsidR="00242CC9" w:rsidRPr="00242CC9">
              <w:rPr>
                <w:rFonts w:ascii="Arial" w:hAnsi="Arial" w:cs="Arial"/>
                <w:b/>
                <w:bCs/>
                <w:color w:val="003399"/>
                <w:w w:val="110"/>
                <w:sz w:val="24"/>
                <w:szCs w:val="24"/>
              </w:rPr>
              <w:t>791 de participanți</w:t>
            </w:r>
            <w:r w:rsidR="00242CC9" w:rsidRPr="00242CC9">
              <w:rPr>
                <w:rFonts w:ascii="Arial" w:hAnsi="Arial" w:cs="Arial"/>
                <w:color w:val="003399"/>
                <w:w w:val="110"/>
                <w:sz w:val="24"/>
                <w:szCs w:val="24"/>
              </w:rPr>
              <w:t xml:space="preserve"> au fost înregistrați la evenimentele organizate în cadrul proiectului, beneficiind de activitățile comune desfășurate.</w:t>
            </w:r>
          </w:p>
          <w:p w14:paraId="3A5FACC9" w14:textId="3ADE2009" w:rsidR="00242CC9" w:rsidRDefault="00242CC9" w:rsidP="00242CC9">
            <w:pPr>
              <w:pStyle w:val="TableParagraph"/>
              <w:spacing w:before="29" w:line="288" w:lineRule="auto"/>
              <w:ind w:right="97"/>
            </w:pPr>
            <w:r w:rsidRPr="00242CC9">
              <w:rPr>
                <w:rFonts w:ascii="Arial" w:hAnsi="Arial" w:cs="Arial"/>
                <w:color w:val="003399"/>
                <w:w w:val="110"/>
                <w:sz w:val="24"/>
                <w:szCs w:val="24"/>
              </w:rPr>
              <w:t xml:space="preserve">Social media: </w:t>
            </w:r>
            <w:hyperlink r:id="rId9">
              <w:r>
                <w:rPr>
                  <w:color w:val="0462C1"/>
                  <w:spacing w:val="-2"/>
                  <w:w w:val="105"/>
                  <w:u w:val="single" w:color="0462C1"/>
                </w:rPr>
                <w:t>https://www.facebook.com/profile.php?id=100064073053561</w:t>
              </w:r>
            </w:hyperlink>
          </w:p>
        </w:tc>
      </w:tr>
    </w:tbl>
    <w:p w14:paraId="79C8165E" w14:textId="77777777" w:rsidR="006502A6" w:rsidRDefault="006502A6"/>
    <w:sectPr w:rsidR="006502A6">
      <w:type w:val="continuous"/>
      <w:pgSz w:w="11910" w:h="16840"/>
      <w:pgMar w:top="1720" w:right="708" w:bottom="1500" w:left="1417" w:header="72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C2A8" w14:textId="77777777" w:rsidR="006502A6" w:rsidRDefault="006502A6">
      <w:r>
        <w:separator/>
      </w:r>
    </w:p>
  </w:endnote>
  <w:endnote w:type="continuationSeparator" w:id="0">
    <w:p w14:paraId="4B1B1F07" w14:textId="77777777" w:rsidR="006502A6" w:rsidRDefault="0065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CC76" w14:textId="77777777" w:rsidR="00DA0199" w:rsidRDefault="00000000">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222E0733" wp14:editId="5AD6FB0E">
              <wp:simplePos x="0" y="0"/>
              <wp:positionH relativeFrom="page">
                <wp:posOffset>876604</wp:posOffset>
              </wp:positionH>
              <wp:positionV relativeFrom="page">
                <wp:posOffset>9726879</wp:posOffset>
              </wp:positionV>
              <wp:extent cx="2295525" cy="3473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47345"/>
                      </a:xfrm>
                      <a:prstGeom prst="rect">
                        <a:avLst/>
                      </a:prstGeom>
                    </wps:spPr>
                    <wps:txbx>
                      <w:txbxContent>
                        <w:p w14:paraId="463C03B5" w14:textId="77777777" w:rsidR="00DA0199" w:rsidRDefault="00000000">
                          <w:pPr>
                            <w:pStyle w:val="BodyText"/>
                            <w:spacing w:line="263"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0767170A" w14:textId="77777777" w:rsidR="00DA0199" w:rsidRDefault="00000000">
                          <w:pPr>
                            <w:spacing w:line="26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22E0733" id="_x0000_t202" coordsize="21600,21600" o:spt="202" path="m,l,21600r21600,l21600,xe">
              <v:stroke joinstyle="miter"/>
              <v:path gradientshapeok="t" o:connecttype="rect"/>
            </v:shapetype>
            <v:shape id="Textbox 9" o:spid="_x0000_s1026" type="#_x0000_t202" style="position:absolute;margin-left:69pt;margin-top:765.9pt;width:180.75pt;height:27.3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" filled="f" stroked="f">
              <v:textbox inset="0,0,0,0">
                <w:txbxContent>
                  <w:p w14:paraId="463C03B5" w14:textId="77777777" w:rsidR="00DA0199" w:rsidRDefault="00000000">
                    <w:pPr>
                      <w:pStyle w:val="BodyText"/>
                      <w:spacing w:line="263"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0767170A" w14:textId="77777777" w:rsidR="00DA0199" w:rsidRDefault="00000000">
                    <w:pPr>
                      <w:spacing w:line="26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3360" behindDoc="1" locked="0" layoutInCell="1" allowOverlap="1" wp14:anchorId="046A2587" wp14:editId="772E4C8F">
              <wp:simplePos x="0" y="0"/>
              <wp:positionH relativeFrom="page">
                <wp:posOffset>5354192</wp:posOffset>
              </wp:positionH>
              <wp:positionV relativeFrom="page">
                <wp:posOffset>9736022</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22105ED1" w14:textId="77777777" w:rsidR="00DA0199"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046A2587" id="Textbox 10" o:spid="_x0000_s1027" type="#_x0000_t202" style="position:absolute;margin-left:421.6pt;margin-top:766.6pt;width:102.9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" filled="f" stroked="f">
              <v:textbox inset="0,0,0,0">
                <w:txbxContent>
                  <w:p w14:paraId="22105ED1" w14:textId="77777777" w:rsidR="00DA0199"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A84B" w14:textId="77777777" w:rsidR="006502A6" w:rsidRDefault="006502A6">
      <w:r>
        <w:separator/>
      </w:r>
    </w:p>
  </w:footnote>
  <w:footnote w:type="continuationSeparator" w:id="0">
    <w:p w14:paraId="0A6AF830" w14:textId="77777777" w:rsidR="006502A6" w:rsidRDefault="0065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E103" w14:textId="77777777" w:rsidR="00DA0199" w:rsidRDefault="00000000">
    <w:pPr>
      <w:pStyle w:val="BodyText"/>
      <w:spacing w:line="14" w:lineRule="auto"/>
      <w:rPr>
        <w:sz w:val="20"/>
      </w:rPr>
    </w:pPr>
    <w:r>
      <w:rPr>
        <w:noProof/>
        <w:sz w:val="20"/>
      </w:rPr>
      <mc:AlternateContent>
        <mc:Choice Requires="wpg">
          <w:drawing>
            <wp:anchor distT="0" distB="0" distL="0" distR="0" simplePos="0" relativeHeight="487499776" behindDoc="1" locked="0" layoutInCell="1" allowOverlap="1" wp14:anchorId="68395763" wp14:editId="7ADA60AE">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01CF7A97" id="Group 1" o:spid="_x0000_s1026" style="position:absolute;margin-left:255.7pt;margin-top:36pt;width:33.55pt;height:22.4pt;z-index:-15816704;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500288" behindDoc="1" locked="0" layoutInCell="1" allowOverlap="1" wp14:anchorId="26BBECBF" wp14:editId="127626D8">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500800" behindDoc="1" locked="0" layoutInCell="1" allowOverlap="1" wp14:anchorId="59BCDC92" wp14:editId="3D66BE68">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501312" behindDoc="1" locked="0" layoutInCell="1" allowOverlap="1" wp14:anchorId="29A36ECE" wp14:editId="7DDE9233">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501824" behindDoc="1" locked="0" layoutInCell="1" allowOverlap="1" wp14:anchorId="5E9BA5A9" wp14:editId="142F3D68">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502336" behindDoc="1" locked="0" layoutInCell="1" allowOverlap="1" wp14:anchorId="73537FAB" wp14:editId="6555A87F">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1265"/>
    <w:multiLevelType w:val="hybridMultilevel"/>
    <w:tmpl w:val="DF66F050"/>
    <w:lvl w:ilvl="0" w:tplc="D0C25DFC">
      <w:numFmt w:val="bullet"/>
      <w:lvlText w:val="•"/>
      <w:lvlJc w:val="left"/>
      <w:pPr>
        <w:ind w:left="90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2A322B02">
      <w:numFmt w:val="bullet"/>
      <w:lvlText w:val="•"/>
      <w:lvlJc w:val="left"/>
      <w:pPr>
        <w:ind w:left="1556" w:hanging="360"/>
      </w:pPr>
      <w:rPr>
        <w:rFonts w:hint="default"/>
        <w:lang w:val="ro-RO" w:eastAsia="en-US" w:bidi="ar-SA"/>
      </w:rPr>
    </w:lvl>
    <w:lvl w:ilvl="2" w:tplc="31E69234">
      <w:numFmt w:val="bullet"/>
      <w:lvlText w:val="•"/>
      <w:lvlJc w:val="left"/>
      <w:pPr>
        <w:ind w:left="2213" w:hanging="360"/>
      </w:pPr>
      <w:rPr>
        <w:rFonts w:hint="default"/>
        <w:lang w:val="ro-RO" w:eastAsia="en-US" w:bidi="ar-SA"/>
      </w:rPr>
    </w:lvl>
    <w:lvl w:ilvl="3" w:tplc="37EEFE3C">
      <w:numFmt w:val="bullet"/>
      <w:lvlText w:val="•"/>
      <w:lvlJc w:val="left"/>
      <w:pPr>
        <w:ind w:left="2870" w:hanging="360"/>
      </w:pPr>
      <w:rPr>
        <w:rFonts w:hint="default"/>
        <w:lang w:val="ro-RO" w:eastAsia="en-US" w:bidi="ar-SA"/>
      </w:rPr>
    </w:lvl>
    <w:lvl w:ilvl="4" w:tplc="EF7AD7B6">
      <w:numFmt w:val="bullet"/>
      <w:lvlText w:val="•"/>
      <w:lvlJc w:val="left"/>
      <w:pPr>
        <w:ind w:left="3526" w:hanging="360"/>
      </w:pPr>
      <w:rPr>
        <w:rFonts w:hint="default"/>
        <w:lang w:val="ro-RO" w:eastAsia="en-US" w:bidi="ar-SA"/>
      </w:rPr>
    </w:lvl>
    <w:lvl w:ilvl="5" w:tplc="1C80DBE2">
      <w:numFmt w:val="bullet"/>
      <w:lvlText w:val="•"/>
      <w:lvlJc w:val="left"/>
      <w:pPr>
        <w:ind w:left="4183" w:hanging="360"/>
      </w:pPr>
      <w:rPr>
        <w:rFonts w:hint="default"/>
        <w:lang w:val="ro-RO" w:eastAsia="en-US" w:bidi="ar-SA"/>
      </w:rPr>
    </w:lvl>
    <w:lvl w:ilvl="6" w:tplc="11A2F1E4">
      <w:numFmt w:val="bullet"/>
      <w:lvlText w:val="•"/>
      <w:lvlJc w:val="left"/>
      <w:pPr>
        <w:ind w:left="4840" w:hanging="360"/>
      </w:pPr>
      <w:rPr>
        <w:rFonts w:hint="default"/>
        <w:lang w:val="ro-RO" w:eastAsia="en-US" w:bidi="ar-SA"/>
      </w:rPr>
    </w:lvl>
    <w:lvl w:ilvl="7" w:tplc="482C257E">
      <w:numFmt w:val="bullet"/>
      <w:lvlText w:val="•"/>
      <w:lvlJc w:val="left"/>
      <w:pPr>
        <w:ind w:left="5496" w:hanging="360"/>
      </w:pPr>
      <w:rPr>
        <w:rFonts w:hint="default"/>
        <w:lang w:val="ro-RO" w:eastAsia="en-US" w:bidi="ar-SA"/>
      </w:rPr>
    </w:lvl>
    <w:lvl w:ilvl="8" w:tplc="98384000">
      <w:numFmt w:val="bullet"/>
      <w:lvlText w:val="•"/>
      <w:lvlJc w:val="left"/>
      <w:pPr>
        <w:ind w:left="6153" w:hanging="360"/>
      </w:pPr>
      <w:rPr>
        <w:rFonts w:hint="default"/>
        <w:lang w:val="ro-RO" w:eastAsia="en-US" w:bidi="ar-SA"/>
      </w:rPr>
    </w:lvl>
  </w:abstractNum>
  <w:abstractNum w:abstractNumId="1" w15:restartNumberingAfterBreak="0">
    <w:nsid w:val="28E64871"/>
    <w:multiLevelType w:val="hybridMultilevel"/>
    <w:tmpl w:val="AF6E98CC"/>
    <w:lvl w:ilvl="0" w:tplc="3962DC96">
      <w:numFmt w:val="bullet"/>
      <w:lvlText w:val="•"/>
      <w:lvlJc w:val="left"/>
      <w:pPr>
        <w:ind w:left="90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1CDC9FC0">
      <w:numFmt w:val="bullet"/>
      <w:lvlText w:val="•"/>
      <w:lvlJc w:val="left"/>
      <w:pPr>
        <w:ind w:left="1556" w:hanging="360"/>
      </w:pPr>
      <w:rPr>
        <w:rFonts w:hint="default"/>
        <w:lang w:val="ro-RO" w:eastAsia="en-US" w:bidi="ar-SA"/>
      </w:rPr>
    </w:lvl>
    <w:lvl w:ilvl="2" w:tplc="FA9609AE">
      <w:numFmt w:val="bullet"/>
      <w:lvlText w:val="•"/>
      <w:lvlJc w:val="left"/>
      <w:pPr>
        <w:ind w:left="2213" w:hanging="360"/>
      </w:pPr>
      <w:rPr>
        <w:rFonts w:hint="default"/>
        <w:lang w:val="ro-RO" w:eastAsia="en-US" w:bidi="ar-SA"/>
      </w:rPr>
    </w:lvl>
    <w:lvl w:ilvl="3" w:tplc="A0A2D7B6">
      <w:numFmt w:val="bullet"/>
      <w:lvlText w:val="•"/>
      <w:lvlJc w:val="left"/>
      <w:pPr>
        <w:ind w:left="2870" w:hanging="360"/>
      </w:pPr>
      <w:rPr>
        <w:rFonts w:hint="default"/>
        <w:lang w:val="ro-RO" w:eastAsia="en-US" w:bidi="ar-SA"/>
      </w:rPr>
    </w:lvl>
    <w:lvl w:ilvl="4" w:tplc="EA38089C">
      <w:numFmt w:val="bullet"/>
      <w:lvlText w:val="•"/>
      <w:lvlJc w:val="left"/>
      <w:pPr>
        <w:ind w:left="3526" w:hanging="360"/>
      </w:pPr>
      <w:rPr>
        <w:rFonts w:hint="default"/>
        <w:lang w:val="ro-RO" w:eastAsia="en-US" w:bidi="ar-SA"/>
      </w:rPr>
    </w:lvl>
    <w:lvl w:ilvl="5" w:tplc="8E8C2EC4">
      <w:numFmt w:val="bullet"/>
      <w:lvlText w:val="•"/>
      <w:lvlJc w:val="left"/>
      <w:pPr>
        <w:ind w:left="4183" w:hanging="360"/>
      </w:pPr>
      <w:rPr>
        <w:rFonts w:hint="default"/>
        <w:lang w:val="ro-RO" w:eastAsia="en-US" w:bidi="ar-SA"/>
      </w:rPr>
    </w:lvl>
    <w:lvl w:ilvl="6" w:tplc="7122AED8">
      <w:numFmt w:val="bullet"/>
      <w:lvlText w:val="•"/>
      <w:lvlJc w:val="left"/>
      <w:pPr>
        <w:ind w:left="4840" w:hanging="360"/>
      </w:pPr>
      <w:rPr>
        <w:rFonts w:hint="default"/>
        <w:lang w:val="ro-RO" w:eastAsia="en-US" w:bidi="ar-SA"/>
      </w:rPr>
    </w:lvl>
    <w:lvl w:ilvl="7" w:tplc="27FA06EC">
      <w:numFmt w:val="bullet"/>
      <w:lvlText w:val="•"/>
      <w:lvlJc w:val="left"/>
      <w:pPr>
        <w:ind w:left="5496" w:hanging="360"/>
      </w:pPr>
      <w:rPr>
        <w:rFonts w:hint="default"/>
        <w:lang w:val="ro-RO" w:eastAsia="en-US" w:bidi="ar-SA"/>
      </w:rPr>
    </w:lvl>
    <w:lvl w:ilvl="8" w:tplc="C6180DB2">
      <w:numFmt w:val="bullet"/>
      <w:lvlText w:val="•"/>
      <w:lvlJc w:val="left"/>
      <w:pPr>
        <w:ind w:left="6153" w:hanging="360"/>
      </w:pPr>
      <w:rPr>
        <w:rFonts w:hint="default"/>
        <w:lang w:val="ro-RO" w:eastAsia="en-US" w:bidi="ar-SA"/>
      </w:rPr>
    </w:lvl>
  </w:abstractNum>
  <w:num w:numId="1" w16cid:durableId="709452627">
    <w:abstractNumId w:val="1"/>
  </w:num>
  <w:num w:numId="2" w16cid:durableId="78577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99"/>
    <w:rsid w:val="00124B14"/>
    <w:rsid w:val="00242CC9"/>
    <w:rsid w:val="00571BBE"/>
    <w:rsid w:val="006502A6"/>
    <w:rsid w:val="00D86681"/>
    <w:rsid w:val="00DA0199"/>
    <w:rsid w:val="00FE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B460"/>
  <w15:docId w15:val="{55E77703-B9BB-4E52-8A2A-E4B9666A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E3AD1"/>
    <w:pPr>
      <w:tabs>
        <w:tab w:val="center" w:pos="4680"/>
        <w:tab w:val="right" w:pos="9360"/>
      </w:tabs>
    </w:pPr>
  </w:style>
  <w:style w:type="character" w:customStyle="1" w:styleId="HeaderChar">
    <w:name w:val="Header Char"/>
    <w:basedOn w:val="DefaultParagraphFont"/>
    <w:link w:val="Header"/>
    <w:uiPriority w:val="99"/>
    <w:rsid w:val="00FE3AD1"/>
    <w:rPr>
      <w:rFonts w:ascii="Microsoft Sans Serif" w:eastAsia="Microsoft Sans Serif" w:hAnsi="Microsoft Sans Serif" w:cs="Microsoft Sans Serif"/>
      <w:lang w:val="ro-RO"/>
    </w:rPr>
  </w:style>
  <w:style w:type="paragraph" w:styleId="Footer">
    <w:name w:val="footer"/>
    <w:basedOn w:val="Normal"/>
    <w:link w:val="FooterChar"/>
    <w:uiPriority w:val="99"/>
    <w:unhideWhenUsed/>
    <w:rsid w:val="00FE3AD1"/>
    <w:pPr>
      <w:tabs>
        <w:tab w:val="center" w:pos="4680"/>
        <w:tab w:val="right" w:pos="9360"/>
      </w:tabs>
    </w:pPr>
  </w:style>
  <w:style w:type="character" w:customStyle="1" w:styleId="FooterChar">
    <w:name w:val="Footer Char"/>
    <w:basedOn w:val="DefaultParagraphFont"/>
    <w:link w:val="Footer"/>
    <w:uiPriority w:val="99"/>
    <w:rsid w:val="00FE3AD1"/>
    <w:rPr>
      <w:rFonts w:ascii="Microsoft Sans Serif" w:eastAsia="Microsoft Sans Serif" w:hAnsi="Microsoft Sans Serif" w:cs="Microsoft Sans Seri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ofile.php?id=10006407305356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3</cp:revision>
  <dcterms:created xsi:type="dcterms:W3CDTF">2026-02-26T10:56:00Z</dcterms:created>
  <dcterms:modified xsi:type="dcterms:W3CDTF">2026-02-26T11:47:00Z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ies>
</file>