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0A3A9" w14:textId="77777777" w:rsidR="00E02493" w:rsidRDefault="00E02493">
      <w:pPr>
        <w:pStyle w:val="BodyText"/>
        <w:spacing w:before="1"/>
        <w:rPr>
          <w:rFonts w:ascii="Times New Roman"/>
          <w:sz w:val="1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6"/>
        <w:gridCol w:w="7833"/>
      </w:tblGrid>
      <w:tr w:rsidR="00E02493" w:rsidRPr="00690D75" w14:paraId="6857F08B" w14:textId="77777777">
        <w:trPr>
          <w:trHeight w:val="465"/>
        </w:trPr>
        <w:tc>
          <w:tcPr>
            <w:tcW w:w="9809" w:type="dxa"/>
            <w:gridSpan w:val="2"/>
            <w:shd w:val="clear" w:color="auto" w:fill="1F3863"/>
          </w:tcPr>
          <w:p w14:paraId="3B633794" w14:textId="77777777" w:rsidR="00E02493" w:rsidRPr="00690D75" w:rsidRDefault="00000000" w:rsidP="00690D75">
            <w:pPr>
              <w:pStyle w:val="TableParagraph"/>
              <w:spacing w:line="259" w:lineRule="auto"/>
              <w:rPr>
                <w:rFonts w:ascii="Open Sans" w:hAnsi="Open Sans" w:cs="Open Sans"/>
                <w:b/>
                <w:bCs/>
              </w:rPr>
            </w:pPr>
            <w:r w:rsidRPr="00690D75">
              <w:rPr>
                <w:rFonts w:ascii="Open Sans" w:hAnsi="Open Sans" w:cs="Open Sans"/>
                <w:b/>
                <w:bCs/>
                <w:color w:val="FFFFFF"/>
              </w:rPr>
              <w:t>Al 2-lea Apel deschis – Proiecte normale</w:t>
            </w:r>
          </w:p>
        </w:tc>
      </w:tr>
      <w:tr w:rsidR="00E02493" w:rsidRPr="00690D75" w14:paraId="70D7DFC2" w14:textId="77777777" w:rsidTr="00690D75">
        <w:trPr>
          <w:trHeight w:val="294"/>
        </w:trPr>
        <w:tc>
          <w:tcPr>
            <w:tcW w:w="1976" w:type="dxa"/>
          </w:tcPr>
          <w:p w14:paraId="10B40527" w14:textId="77777777" w:rsidR="00E02493" w:rsidRPr="00690D75" w:rsidRDefault="00000000" w:rsidP="00690D75">
            <w:pPr>
              <w:pStyle w:val="TableParagraph"/>
              <w:spacing w:line="259" w:lineRule="auto"/>
              <w:ind w:left="11" w:right="3"/>
              <w:jc w:val="center"/>
              <w:rPr>
                <w:rFonts w:ascii="Open Sans" w:hAnsi="Open Sans" w:cs="Open Sans"/>
                <w:b/>
                <w:bCs/>
              </w:rPr>
            </w:pPr>
            <w:r w:rsidRPr="00690D75">
              <w:rPr>
                <w:rFonts w:ascii="Open Sans" w:hAnsi="Open Sans" w:cs="Open Sans"/>
                <w:b/>
                <w:bCs/>
                <w:color w:val="1F4E79"/>
              </w:rPr>
              <w:t>Cod proiect</w:t>
            </w:r>
          </w:p>
        </w:tc>
        <w:tc>
          <w:tcPr>
            <w:tcW w:w="7833" w:type="dxa"/>
          </w:tcPr>
          <w:p w14:paraId="653657EC" w14:textId="77777777" w:rsidR="00E02493" w:rsidRPr="00690D75" w:rsidRDefault="00000000" w:rsidP="00690D75">
            <w:pPr>
              <w:pStyle w:val="TableParagraph"/>
              <w:spacing w:line="259" w:lineRule="auto"/>
              <w:rPr>
                <w:rFonts w:ascii="Open Sans" w:hAnsi="Open Sans" w:cs="Open Sans"/>
                <w:b/>
                <w:bCs/>
              </w:rPr>
            </w:pPr>
            <w:r w:rsidRPr="00690D75">
              <w:rPr>
                <w:rFonts w:ascii="Open Sans" w:hAnsi="Open Sans" w:cs="Open Sans"/>
                <w:b/>
                <w:bCs/>
                <w:color w:val="1F4E79"/>
              </w:rPr>
              <w:t>ROHU-181</w:t>
            </w:r>
          </w:p>
        </w:tc>
      </w:tr>
      <w:tr w:rsidR="00E02493" w:rsidRPr="00690D75" w14:paraId="139E7B09" w14:textId="77777777" w:rsidTr="00690D75">
        <w:trPr>
          <w:trHeight w:val="870"/>
        </w:trPr>
        <w:tc>
          <w:tcPr>
            <w:tcW w:w="1976" w:type="dxa"/>
          </w:tcPr>
          <w:p w14:paraId="24B00C51" w14:textId="77777777" w:rsidR="00E02493" w:rsidRPr="00690D75" w:rsidRDefault="00000000" w:rsidP="00690D75">
            <w:pPr>
              <w:pStyle w:val="TableParagraph"/>
              <w:spacing w:line="259" w:lineRule="auto"/>
              <w:ind w:left="11" w:right="3"/>
              <w:jc w:val="center"/>
              <w:rPr>
                <w:rFonts w:ascii="Open Sans" w:hAnsi="Open Sans" w:cs="Open Sans"/>
                <w:b/>
                <w:bCs/>
              </w:rPr>
            </w:pPr>
            <w:r w:rsidRPr="00690D75">
              <w:rPr>
                <w:rFonts w:ascii="Open Sans" w:hAnsi="Open Sans" w:cs="Open Sans"/>
                <w:b/>
                <w:bCs/>
                <w:color w:val="1F4E79"/>
              </w:rPr>
              <w:t>Titlu proiect</w:t>
            </w:r>
          </w:p>
        </w:tc>
        <w:tc>
          <w:tcPr>
            <w:tcW w:w="7833" w:type="dxa"/>
          </w:tcPr>
          <w:p w14:paraId="10D53634" w14:textId="77777777" w:rsidR="00E02493" w:rsidRPr="00690D75" w:rsidRDefault="00000000" w:rsidP="00690D75">
            <w:pPr>
              <w:pStyle w:val="TableParagraph"/>
              <w:spacing w:line="259" w:lineRule="auto"/>
              <w:rPr>
                <w:rFonts w:ascii="Open Sans" w:hAnsi="Open Sans" w:cs="Open Sans"/>
                <w:b/>
                <w:bCs/>
              </w:rPr>
            </w:pPr>
            <w:r w:rsidRPr="00690D75">
              <w:rPr>
                <w:rFonts w:ascii="Open Sans" w:hAnsi="Open Sans" w:cs="Open Sans"/>
                <w:b/>
                <w:bCs/>
                <w:color w:val="1F4E79"/>
              </w:rPr>
              <w:t>NSED-coop</w:t>
            </w:r>
          </w:p>
          <w:p w14:paraId="5E8D13E6" w14:textId="77777777"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Îmbunătățirea cooperării transfrontaliere între instituțiile publice din</w:t>
            </w:r>
          </w:p>
          <w:p w14:paraId="6541426F" w14:textId="77777777"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Nădlac-Sântana-Elek-Doboz</w:t>
            </w:r>
          </w:p>
        </w:tc>
      </w:tr>
      <w:tr w:rsidR="00E02493" w:rsidRPr="00690D75" w14:paraId="3794B79A" w14:textId="77777777" w:rsidTr="00690D75">
        <w:trPr>
          <w:trHeight w:val="519"/>
        </w:trPr>
        <w:tc>
          <w:tcPr>
            <w:tcW w:w="1976" w:type="dxa"/>
          </w:tcPr>
          <w:p w14:paraId="41E2D286" w14:textId="77777777" w:rsidR="00E02493" w:rsidRPr="00690D75" w:rsidRDefault="00000000" w:rsidP="00690D75">
            <w:pPr>
              <w:pStyle w:val="TableParagraph"/>
              <w:spacing w:line="259" w:lineRule="auto"/>
              <w:ind w:left="11" w:right="4"/>
              <w:jc w:val="center"/>
              <w:rPr>
                <w:rFonts w:ascii="Open Sans" w:hAnsi="Open Sans" w:cs="Open Sans"/>
                <w:b/>
                <w:bCs/>
              </w:rPr>
            </w:pPr>
            <w:r w:rsidRPr="00690D75">
              <w:rPr>
                <w:rFonts w:ascii="Open Sans" w:hAnsi="Open Sans" w:cs="Open Sans"/>
                <w:b/>
                <w:bCs/>
                <w:color w:val="1F4E79"/>
              </w:rPr>
              <w:t>Axă prioritară</w:t>
            </w:r>
          </w:p>
        </w:tc>
        <w:tc>
          <w:tcPr>
            <w:tcW w:w="7833" w:type="dxa"/>
          </w:tcPr>
          <w:p w14:paraId="35B338BF" w14:textId="77777777"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6 – Promovarea cooperării transfrontaliere între instituții și cetățeni (Cooperare între instituții și cetățeni)</w:t>
            </w:r>
          </w:p>
        </w:tc>
      </w:tr>
      <w:tr w:rsidR="00E02493" w:rsidRPr="00690D75" w14:paraId="72657C62" w14:textId="77777777">
        <w:trPr>
          <w:trHeight w:val="1154"/>
        </w:trPr>
        <w:tc>
          <w:tcPr>
            <w:tcW w:w="1976" w:type="dxa"/>
          </w:tcPr>
          <w:p w14:paraId="5F545BF8" w14:textId="77777777" w:rsidR="00E02493" w:rsidRPr="00690D75" w:rsidRDefault="00000000" w:rsidP="00690D75">
            <w:pPr>
              <w:pStyle w:val="TableParagraph"/>
              <w:spacing w:line="259" w:lineRule="auto"/>
              <w:ind w:left="470" w:hanging="178"/>
              <w:rPr>
                <w:rFonts w:ascii="Open Sans" w:hAnsi="Open Sans" w:cs="Open Sans"/>
                <w:b/>
                <w:bCs/>
              </w:rPr>
            </w:pPr>
            <w:r w:rsidRPr="00690D75">
              <w:rPr>
                <w:rFonts w:ascii="Open Sans" w:hAnsi="Open Sans" w:cs="Open Sans"/>
                <w:b/>
                <w:bCs/>
                <w:color w:val="1F4E79"/>
              </w:rPr>
              <w:t>Prioritate de investiție</w:t>
            </w:r>
          </w:p>
        </w:tc>
        <w:tc>
          <w:tcPr>
            <w:tcW w:w="7833" w:type="dxa"/>
          </w:tcPr>
          <w:p w14:paraId="42592ECE" w14:textId="77777777" w:rsidR="00E02493" w:rsidRPr="00690D75" w:rsidRDefault="00000000" w:rsidP="00690D75">
            <w:pPr>
              <w:pStyle w:val="TableParagraph"/>
              <w:spacing w:line="259" w:lineRule="auto"/>
              <w:ind w:right="101"/>
              <w:jc w:val="both"/>
              <w:rPr>
                <w:rFonts w:ascii="Open Sans" w:hAnsi="Open Sans" w:cs="Open Sans"/>
              </w:rPr>
            </w:pPr>
            <w:r w:rsidRPr="00690D75">
              <w:rPr>
                <w:rFonts w:ascii="Open Sans" w:hAnsi="Open Sans" w:cs="Open Sans"/>
                <w:color w:val="1F4E79"/>
              </w:rPr>
              <w:t>11/b- Consolidarea capacității instituționale a autorităților publice și a părților interesate și o administrație publică eficientă prin promovarea cooperării juridice și administrative și a cooperării între cetățeni și instituții.</w:t>
            </w:r>
          </w:p>
        </w:tc>
      </w:tr>
      <w:tr w:rsidR="00E02493" w:rsidRPr="00690D75" w14:paraId="00C6C1F6" w14:textId="77777777" w:rsidTr="00690D75">
        <w:trPr>
          <w:trHeight w:val="636"/>
        </w:trPr>
        <w:tc>
          <w:tcPr>
            <w:tcW w:w="1976" w:type="dxa"/>
          </w:tcPr>
          <w:p w14:paraId="3A61BCDB" w14:textId="77777777" w:rsidR="00E02493" w:rsidRPr="00690D75" w:rsidRDefault="00000000" w:rsidP="00690D75">
            <w:pPr>
              <w:pStyle w:val="TableParagraph"/>
              <w:spacing w:line="259" w:lineRule="auto"/>
              <w:ind w:left="201" w:firstLine="132"/>
              <w:rPr>
                <w:rFonts w:ascii="Open Sans" w:hAnsi="Open Sans" w:cs="Open Sans"/>
                <w:b/>
                <w:bCs/>
              </w:rPr>
            </w:pPr>
            <w:r w:rsidRPr="00690D75">
              <w:rPr>
                <w:rFonts w:ascii="Open Sans" w:hAnsi="Open Sans" w:cs="Open Sans"/>
                <w:b/>
                <w:bCs/>
                <w:color w:val="1F4E79"/>
              </w:rPr>
              <w:t>Perioadă de implementare</w:t>
            </w:r>
          </w:p>
        </w:tc>
        <w:tc>
          <w:tcPr>
            <w:tcW w:w="7833" w:type="dxa"/>
          </w:tcPr>
          <w:p w14:paraId="5296DDC5" w14:textId="77777777"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20 luni (1 Decembrie 2018 – 31 Iulie 2020)</w:t>
            </w:r>
          </w:p>
        </w:tc>
      </w:tr>
      <w:tr w:rsidR="00E02493" w:rsidRPr="00690D75" w14:paraId="2FEEA5A8" w14:textId="77777777" w:rsidTr="00690D75">
        <w:trPr>
          <w:trHeight w:val="1230"/>
        </w:trPr>
        <w:tc>
          <w:tcPr>
            <w:tcW w:w="1976" w:type="dxa"/>
          </w:tcPr>
          <w:p w14:paraId="640BA35A" w14:textId="77777777" w:rsidR="00E02493" w:rsidRPr="00690D75" w:rsidRDefault="00E02493" w:rsidP="00690D75">
            <w:pPr>
              <w:pStyle w:val="TableParagraph"/>
              <w:spacing w:line="259" w:lineRule="auto"/>
              <w:ind w:left="0"/>
              <w:rPr>
                <w:rFonts w:ascii="Open Sans" w:hAnsi="Open Sans" w:cs="Open Sans"/>
                <w:b/>
                <w:bCs/>
              </w:rPr>
            </w:pPr>
          </w:p>
          <w:p w14:paraId="2D869B40" w14:textId="77777777" w:rsidR="00E02493" w:rsidRPr="00690D75" w:rsidRDefault="00000000" w:rsidP="00690D75">
            <w:pPr>
              <w:pStyle w:val="TableParagraph"/>
              <w:spacing w:line="259" w:lineRule="auto"/>
              <w:ind w:left="11" w:right="4"/>
              <w:jc w:val="center"/>
              <w:rPr>
                <w:rFonts w:ascii="Open Sans" w:hAnsi="Open Sans" w:cs="Open Sans"/>
                <w:b/>
                <w:bCs/>
              </w:rPr>
            </w:pPr>
            <w:r w:rsidRPr="00690D75">
              <w:rPr>
                <w:rFonts w:ascii="Open Sans" w:hAnsi="Open Sans" w:cs="Open Sans"/>
                <w:b/>
                <w:bCs/>
                <w:color w:val="1F4E79"/>
              </w:rPr>
              <w:t>Obiectiv</w:t>
            </w:r>
          </w:p>
        </w:tc>
        <w:tc>
          <w:tcPr>
            <w:tcW w:w="7833" w:type="dxa"/>
          </w:tcPr>
          <w:p w14:paraId="1FFEA63E" w14:textId="77777777" w:rsidR="00E02493" w:rsidRPr="00690D75" w:rsidRDefault="00000000" w:rsidP="00690D75">
            <w:pPr>
              <w:pStyle w:val="TableParagraph"/>
              <w:spacing w:line="259" w:lineRule="auto"/>
              <w:ind w:right="99"/>
              <w:jc w:val="both"/>
              <w:rPr>
                <w:rFonts w:ascii="Open Sans" w:hAnsi="Open Sans" w:cs="Open Sans"/>
              </w:rPr>
            </w:pPr>
            <w:r w:rsidRPr="00690D75">
              <w:rPr>
                <w:rFonts w:ascii="Open Sans" w:hAnsi="Open Sans" w:cs="Open Sans"/>
                <w:color w:val="1F4E79"/>
              </w:rPr>
              <w:t>Obiectivul principal al proiectului a fost dezvoltarea unei cooperări comune, armonizate și reale, între instituțiile publice din Nădlac, Sântana, Elek și Doboz, în conexiune cu obiectivul specific al programului, și anume</w:t>
            </w:r>
          </w:p>
          <w:p w14:paraId="073C50A6" w14:textId="77777777" w:rsidR="00E02493" w:rsidRPr="00690D75" w:rsidRDefault="00000000" w:rsidP="00690D75">
            <w:pPr>
              <w:pStyle w:val="TableParagraph"/>
              <w:spacing w:line="259" w:lineRule="auto"/>
              <w:jc w:val="both"/>
              <w:rPr>
                <w:rFonts w:ascii="Open Sans" w:hAnsi="Open Sans" w:cs="Open Sans"/>
              </w:rPr>
            </w:pPr>
            <w:r w:rsidRPr="00690D75">
              <w:rPr>
                <w:rFonts w:ascii="Open Sans" w:hAnsi="Open Sans" w:cs="Open Sans"/>
                <w:color w:val="1F4E79"/>
              </w:rPr>
              <w:t>îmbunătățirea cooperării transfrontaliere între instituții.</w:t>
            </w:r>
          </w:p>
        </w:tc>
      </w:tr>
      <w:tr w:rsidR="00E02493" w:rsidRPr="00690D75" w14:paraId="07B77BF8" w14:textId="77777777" w:rsidTr="00690D75">
        <w:trPr>
          <w:trHeight w:val="645"/>
        </w:trPr>
        <w:tc>
          <w:tcPr>
            <w:tcW w:w="1976" w:type="dxa"/>
            <w:vMerge w:val="restart"/>
          </w:tcPr>
          <w:p w14:paraId="7155DE18" w14:textId="77777777" w:rsidR="00E02493" w:rsidRPr="00690D75" w:rsidRDefault="00E02493" w:rsidP="00690D75">
            <w:pPr>
              <w:pStyle w:val="TableParagraph"/>
              <w:spacing w:line="259" w:lineRule="auto"/>
              <w:ind w:left="0"/>
              <w:rPr>
                <w:rFonts w:ascii="Open Sans" w:hAnsi="Open Sans" w:cs="Open Sans"/>
                <w:b/>
                <w:bCs/>
              </w:rPr>
            </w:pPr>
          </w:p>
          <w:p w14:paraId="0636242D" w14:textId="77777777" w:rsidR="00E02493" w:rsidRPr="00690D75" w:rsidRDefault="00E02493" w:rsidP="00690D75">
            <w:pPr>
              <w:pStyle w:val="TableParagraph"/>
              <w:spacing w:line="259" w:lineRule="auto"/>
              <w:ind w:left="0"/>
              <w:rPr>
                <w:rFonts w:ascii="Open Sans" w:hAnsi="Open Sans" w:cs="Open Sans"/>
                <w:b/>
                <w:bCs/>
              </w:rPr>
            </w:pPr>
          </w:p>
          <w:p w14:paraId="661683B9" w14:textId="77777777" w:rsidR="00E02493" w:rsidRPr="00690D75" w:rsidRDefault="00E02493" w:rsidP="00690D75">
            <w:pPr>
              <w:pStyle w:val="TableParagraph"/>
              <w:spacing w:line="259" w:lineRule="auto"/>
              <w:ind w:left="0"/>
              <w:rPr>
                <w:rFonts w:ascii="Open Sans" w:hAnsi="Open Sans" w:cs="Open Sans"/>
                <w:b/>
                <w:bCs/>
              </w:rPr>
            </w:pPr>
          </w:p>
          <w:p w14:paraId="08C844F3" w14:textId="77777777" w:rsidR="00E02493" w:rsidRPr="00690D75" w:rsidRDefault="00E02493" w:rsidP="00690D75">
            <w:pPr>
              <w:pStyle w:val="TableParagraph"/>
              <w:spacing w:line="259" w:lineRule="auto"/>
              <w:ind w:left="0"/>
              <w:rPr>
                <w:rFonts w:ascii="Open Sans" w:hAnsi="Open Sans" w:cs="Open Sans"/>
                <w:b/>
                <w:bCs/>
              </w:rPr>
            </w:pPr>
          </w:p>
          <w:p w14:paraId="0609D19B" w14:textId="77777777" w:rsidR="00E02493" w:rsidRPr="00690D75" w:rsidRDefault="00000000" w:rsidP="00690D75">
            <w:pPr>
              <w:pStyle w:val="TableParagraph"/>
              <w:spacing w:line="259" w:lineRule="auto"/>
              <w:ind w:left="352"/>
              <w:rPr>
                <w:rFonts w:ascii="Open Sans" w:hAnsi="Open Sans" w:cs="Open Sans"/>
                <w:b/>
                <w:bCs/>
              </w:rPr>
            </w:pPr>
            <w:r w:rsidRPr="00690D75">
              <w:rPr>
                <w:rFonts w:ascii="Open Sans" w:hAnsi="Open Sans" w:cs="Open Sans"/>
                <w:b/>
                <w:bCs/>
                <w:color w:val="1F4E79"/>
              </w:rPr>
              <w:t>Parteneriat</w:t>
            </w:r>
          </w:p>
        </w:tc>
        <w:tc>
          <w:tcPr>
            <w:tcW w:w="7833" w:type="dxa"/>
          </w:tcPr>
          <w:p w14:paraId="41BAEB0B" w14:textId="77777777"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Beneficiar Principal:</w:t>
            </w:r>
          </w:p>
          <w:p w14:paraId="3AD7E6A1" w14:textId="77777777"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Orașul Nădlac (România)</w:t>
            </w:r>
          </w:p>
        </w:tc>
      </w:tr>
      <w:tr w:rsidR="00E02493" w:rsidRPr="00690D75" w14:paraId="1D91BB36" w14:textId="77777777" w:rsidTr="00690D75">
        <w:trPr>
          <w:trHeight w:val="1167"/>
        </w:trPr>
        <w:tc>
          <w:tcPr>
            <w:tcW w:w="1976" w:type="dxa"/>
            <w:vMerge/>
            <w:tcBorders>
              <w:top w:val="nil"/>
            </w:tcBorders>
          </w:tcPr>
          <w:p w14:paraId="251B8587" w14:textId="77777777" w:rsidR="00E02493" w:rsidRPr="00690D75" w:rsidRDefault="00E02493" w:rsidP="00690D75">
            <w:pPr>
              <w:spacing w:line="259" w:lineRule="auto"/>
              <w:rPr>
                <w:rFonts w:ascii="Open Sans" w:hAnsi="Open Sans" w:cs="Open Sans"/>
                <w:b/>
                <w:bCs/>
              </w:rPr>
            </w:pPr>
          </w:p>
        </w:tc>
        <w:tc>
          <w:tcPr>
            <w:tcW w:w="7833" w:type="dxa"/>
          </w:tcPr>
          <w:p w14:paraId="2BDE5ADE" w14:textId="77777777"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Parteneri de Proiect:</w:t>
            </w:r>
          </w:p>
          <w:p w14:paraId="0C50D3CA" w14:textId="77777777" w:rsidR="00E02493" w:rsidRPr="00690D75" w:rsidRDefault="00000000" w:rsidP="00690D75">
            <w:pPr>
              <w:pStyle w:val="TableParagraph"/>
              <w:spacing w:line="259" w:lineRule="auto"/>
              <w:ind w:right="4119"/>
              <w:rPr>
                <w:rFonts w:ascii="Open Sans" w:hAnsi="Open Sans" w:cs="Open Sans"/>
              </w:rPr>
            </w:pPr>
            <w:r w:rsidRPr="00690D75">
              <w:rPr>
                <w:rFonts w:ascii="Open Sans" w:hAnsi="Open Sans" w:cs="Open Sans"/>
                <w:color w:val="1F4E79"/>
              </w:rPr>
              <w:t>PP2: Orașul Sântana (România) PP3: Orașul Elek (Ungaria)</w:t>
            </w:r>
          </w:p>
          <w:p w14:paraId="13D99765" w14:textId="77777777"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PP4: Orașul Doboz (Ungaria)</w:t>
            </w:r>
          </w:p>
        </w:tc>
      </w:tr>
      <w:tr w:rsidR="00E02493" w:rsidRPr="00690D75" w14:paraId="079E921D" w14:textId="77777777" w:rsidTr="00690D75">
        <w:trPr>
          <w:trHeight w:val="942"/>
        </w:trPr>
        <w:tc>
          <w:tcPr>
            <w:tcW w:w="1976" w:type="dxa"/>
          </w:tcPr>
          <w:p w14:paraId="7AC7BEF6" w14:textId="77777777" w:rsidR="00E02493" w:rsidRPr="00690D75" w:rsidRDefault="00000000" w:rsidP="00690D75">
            <w:pPr>
              <w:pStyle w:val="TableParagraph"/>
              <w:spacing w:line="259" w:lineRule="auto"/>
              <w:ind w:left="11"/>
              <w:jc w:val="center"/>
              <w:rPr>
                <w:rFonts w:ascii="Open Sans" w:hAnsi="Open Sans" w:cs="Open Sans"/>
                <w:b/>
                <w:bCs/>
              </w:rPr>
            </w:pPr>
            <w:r w:rsidRPr="00690D75">
              <w:rPr>
                <w:rFonts w:ascii="Open Sans" w:hAnsi="Open Sans" w:cs="Open Sans"/>
                <w:b/>
                <w:bCs/>
                <w:color w:val="1F4E79"/>
              </w:rPr>
              <w:t>Buget total</w:t>
            </w:r>
          </w:p>
        </w:tc>
        <w:tc>
          <w:tcPr>
            <w:tcW w:w="7833" w:type="dxa"/>
          </w:tcPr>
          <w:p w14:paraId="00D244B1" w14:textId="00019631"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EUR 296,890.00, din care, FEDR EUR 252,356.50</w:t>
            </w:r>
          </w:p>
          <w:p w14:paraId="655FFD2B" w14:textId="57EB93EA" w:rsidR="00E02493" w:rsidRPr="00690D75" w:rsidRDefault="00000000" w:rsidP="00690D75">
            <w:pPr>
              <w:pStyle w:val="TableParagraph"/>
              <w:spacing w:line="259" w:lineRule="auto"/>
              <w:rPr>
                <w:rFonts w:ascii="Open Sans" w:hAnsi="Open Sans" w:cs="Open Sans"/>
              </w:rPr>
            </w:pPr>
            <w:r w:rsidRPr="00690D75">
              <w:rPr>
                <w:rFonts w:ascii="Open Sans" w:hAnsi="Open Sans" w:cs="Open Sans"/>
                <w:color w:val="1F4E79"/>
              </w:rPr>
              <w:t>Totalul cheltuielilor eligibile decontate prin proiect: 284,864.35 Euro</w:t>
            </w:r>
          </w:p>
          <w:p w14:paraId="2E8035D9" w14:textId="77777777" w:rsidR="00E02493" w:rsidRPr="00690D75" w:rsidRDefault="00000000" w:rsidP="00690D75">
            <w:pPr>
              <w:pStyle w:val="TableParagraph"/>
              <w:spacing w:line="259" w:lineRule="auto"/>
              <w:rPr>
                <w:rFonts w:ascii="Open Sans" w:hAnsi="Open Sans" w:cs="Open Sans"/>
                <w:b/>
                <w:i/>
              </w:rPr>
            </w:pPr>
            <w:r w:rsidRPr="00690D75">
              <w:rPr>
                <w:rFonts w:ascii="Open Sans" w:hAnsi="Open Sans" w:cs="Open Sans"/>
                <w:b/>
                <w:i/>
                <w:color w:val="1F4E79"/>
              </w:rPr>
              <w:t>Execuția bugetară: 95.94%</w:t>
            </w:r>
          </w:p>
        </w:tc>
      </w:tr>
      <w:tr w:rsidR="00E02493" w:rsidRPr="00690D75" w14:paraId="33478D6E" w14:textId="77777777">
        <w:trPr>
          <w:trHeight w:val="2068"/>
        </w:trPr>
        <w:tc>
          <w:tcPr>
            <w:tcW w:w="1976" w:type="dxa"/>
          </w:tcPr>
          <w:p w14:paraId="69581290" w14:textId="77777777" w:rsidR="00E02493" w:rsidRPr="00690D75" w:rsidRDefault="00E02493" w:rsidP="00690D75">
            <w:pPr>
              <w:pStyle w:val="TableParagraph"/>
              <w:spacing w:line="259" w:lineRule="auto"/>
              <w:ind w:left="0"/>
              <w:rPr>
                <w:rFonts w:ascii="Open Sans" w:hAnsi="Open Sans" w:cs="Open Sans"/>
                <w:b/>
                <w:bCs/>
              </w:rPr>
            </w:pPr>
          </w:p>
          <w:p w14:paraId="72CD08B5" w14:textId="77777777" w:rsidR="00E02493" w:rsidRPr="00690D75" w:rsidRDefault="00E02493" w:rsidP="00690D75">
            <w:pPr>
              <w:pStyle w:val="TableParagraph"/>
              <w:spacing w:line="259" w:lineRule="auto"/>
              <w:ind w:left="0"/>
              <w:rPr>
                <w:rFonts w:ascii="Open Sans" w:hAnsi="Open Sans" w:cs="Open Sans"/>
                <w:b/>
                <w:bCs/>
              </w:rPr>
            </w:pPr>
          </w:p>
          <w:p w14:paraId="3ED40542" w14:textId="77777777" w:rsidR="00E02493" w:rsidRPr="00690D75" w:rsidRDefault="00E02493" w:rsidP="00690D75">
            <w:pPr>
              <w:pStyle w:val="TableParagraph"/>
              <w:spacing w:line="259" w:lineRule="auto"/>
              <w:ind w:left="0"/>
              <w:rPr>
                <w:rFonts w:ascii="Open Sans" w:hAnsi="Open Sans" w:cs="Open Sans"/>
                <w:b/>
                <w:bCs/>
              </w:rPr>
            </w:pPr>
          </w:p>
          <w:p w14:paraId="66DA9868" w14:textId="77777777" w:rsidR="00E02493" w:rsidRPr="00690D75" w:rsidRDefault="00000000" w:rsidP="00690D75">
            <w:pPr>
              <w:pStyle w:val="TableParagraph"/>
              <w:spacing w:line="259" w:lineRule="auto"/>
              <w:ind w:left="11" w:right="4"/>
              <w:jc w:val="center"/>
              <w:rPr>
                <w:rFonts w:ascii="Open Sans" w:hAnsi="Open Sans" w:cs="Open Sans"/>
                <w:b/>
                <w:bCs/>
              </w:rPr>
            </w:pPr>
            <w:r w:rsidRPr="00690D75">
              <w:rPr>
                <w:rFonts w:ascii="Open Sans" w:hAnsi="Open Sans" w:cs="Open Sans"/>
                <w:b/>
                <w:bCs/>
                <w:color w:val="1F4E79"/>
              </w:rPr>
              <w:t>Sumar</w:t>
            </w:r>
          </w:p>
        </w:tc>
        <w:tc>
          <w:tcPr>
            <w:tcW w:w="7833" w:type="dxa"/>
          </w:tcPr>
          <w:p w14:paraId="6B15A90B" w14:textId="77777777" w:rsidR="00E02493" w:rsidRPr="00690D75" w:rsidRDefault="00000000" w:rsidP="00690D75">
            <w:pPr>
              <w:pStyle w:val="TableParagraph"/>
              <w:spacing w:line="259" w:lineRule="auto"/>
              <w:ind w:right="96"/>
              <w:jc w:val="both"/>
              <w:rPr>
                <w:rFonts w:ascii="Open Sans" w:hAnsi="Open Sans" w:cs="Open Sans"/>
              </w:rPr>
            </w:pPr>
            <w:r w:rsidRPr="00690D75">
              <w:rPr>
                <w:rFonts w:ascii="Open Sans" w:hAnsi="Open Sans" w:cs="Open Sans"/>
                <w:color w:val="1F4E79"/>
              </w:rPr>
              <w:t>Proiectul ROHU-181 și-a propus să îmbunătățească cooperarea dintre cele patru instituții prin creșterea implicării acestora în activități comune în domeniile administrativ, cultural, sportiv și prin investiții de modernizare și achiziționarea de echipamente de înaltă performanță.</w:t>
            </w:r>
          </w:p>
          <w:p w14:paraId="3902EDFA" w14:textId="77777777" w:rsidR="00E02493" w:rsidRPr="00690D75" w:rsidRDefault="00E02493" w:rsidP="00690D75">
            <w:pPr>
              <w:pStyle w:val="TableParagraph"/>
              <w:spacing w:line="259" w:lineRule="auto"/>
              <w:ind w:left="0"/>
              <w:rPr>
                <w:rFonts w:ascii="Open Sans" w:hAnsi="Open Sans" w:cs="Open Sans"/>
              </w:rPr>
            </w:pPr>
          </w:p>
          <w:p w14:paraId="76A56A0A" w14:textId="77777777" w:rsidR="00E02493" w:rsidRDefault="00000000" w:rsidP="00690D75">
            <w:pPr>
              <w:pStyle w:val="TableParagraph"/>
              <w:spacing w:line="259" w:lineRule="auto"/>
              <w:jc w:val="both"/>
              <w:rPr>
                <w:rFonts w:ascii="Open Sans" w:hAnsi="Open Sans" w:cs="Open Sans"/>
                <w:color w:val="1F4E79"/>
              </w:rPr>
            </w:pPr>
            <w:r w:rsidRPr="00690D75">
              <w:rPr>
                <w:rFonts w:ascii="Open Sans" w:hAnsi="Open Sans" w:cs="Open Sans"/>
                <w:b/>
                <w:bCs/>
                <w:color w:val="1F4E79"/>
              </w:rPr>
              <w:t>Activitățile principale implementate</w:t>
            </w:r>
            <w:r w:rsidRPr="00690D75">
              <w:rPr>
                <w:rFonts w:ascii="Open Sans" w:hAnsi="Open Sans" w:cs="Open Sans"/>
                <w:color w:val="1F4E79"/>
              </w:rPr>
              <w:t xml:space="preserve"> în cadrul proiectului:</w:t>
            </w:r>
          </w:p>
          <w:p w14:paraId="21F2362B" w14:textId="77777777" w:rsidR="00690D75" w:rsidRPr="00690D75" w:rsidRDefault="00690D75" w:rsidP="00690D75">
            <w:pPr>
              <w:pStyle w:val="TableParagraph"/>
              <w:numPr>
                <w:ilvl w:val="0"/>
                <w:numId w:val="2"/>
              </w:numPr>
              <w:tabs>
                <w:tab w:val="left" w:pos="827"/>
              </w:tabs>
              <w:spacing w:line="259" w:lineRule="auto"/>
              <w:ind w:left="461" w:right="101"/>
              <w:jc w:val="both"/>
              <w:rPr>
                <w:rFonts w:ascii="Open Sans" w:hAnsi="Open Sans" w:cs="Open Sans"/>
              </w:rPr>
            </w:pPr>
            <w:r w:rsidRPr="00690D75">
              <w:rPr>
                <w:rFonts w:ascii="Open Sans" w:hAnsi="Open Sans" w:cs="Open Sans"/>
                <w:color w:val="1F4E79"/>
              </w:rPr>
              <w:t xml:space="preserve">organizarea a 8 activități implementate în comun de către cei patru </w:t>
            </w:r>
            <w:r w:rsidRPr="00690D75">
              <w:rPr>
                <w:rFonts w:ascii="Open Sans" w:hAnsi="Open Sans" w:cs="Open Sans"/>
                <w:color w:val="1F4E79"/>
                <w:w w:val="110"/>
              </w:rPr>
              <w:t xml:space="preserve">parteneri: 5 seminare tematice legate de administrația publică </w:t>
            </w:r>
            <w:r w:rsidRPr="00690D75">
              <w:rPr>
                <w:rFonts w:ascii="Open Sans" w:hAnsi="Open Sans" w:cs="Open Sans"/>
                <w:color w:val="1F4E79"/>
              </w:rPr>
              <w:t xml:space="preserve">locală, organizate de către fiecare partener; 1 eveniment de tip „Ziua </w:t>
            </w:r>
            <w:r w:rsidRPr="00690D75">
              <w:rPr>
                <w:rFonts w:ascii="Open Sans" w:hAnsi="Open Sans" w:cs="Open Sans"/>
                <w:color w:val="1F4E79"/>
                <w:w w:val="110"/>
              </w:rPr>
              <w:t>porților</w:t>
            </w:r>
            <w:r w:rsidRPr="00690D75">
              <w:rPr>
                <w:rFonts w:ascii="Open Sans" w:hAnsi="Open Sans" w:cs="Open Sans"/>
                <w:color w:val="1F4E79"/>
                <w:spacing w:val="-10"/>
                <w:w w:val="110"/>
              </w:rPr>
              <w:t xml:space="preserve"> </w:t>
            </w:r>
            <w:r w:rsidRPr="00690D75">
              <w:rPr>
                <w:rFonts w:ascii="Open Sans" w:hAnsi="Open Sans" w:cs="Open Sans"/>
                <w:color w:val="1F4E79"/>
                <w:w w:val="110"/>
              </w:rPr>
              <w:t>deschise”,</w:t>
            </w:r>
            <w:r w:rsidRPr="00690D75">
              <w:rPr>
                <w:rFonts w:ascii="Open Sans" w:hAnsi="Open Sans" w:cs="Open Sans"/>
                <w:color w:val="1F4E79"/>
                <w:spacing w:val="-9"/>
                <w:w w:val="110"/>
              </w:rPr>
              <w:t xml:space="preserve"> </w:t>
            </w:r>
            <w:r w:rsidRPr="00690D75">
              <w:rPr>
                <w:rFonts w:ascii="Open Sans" w:hAnsi="Open Sans" w:cs="Open Sans"/>
                <w:color w:val="1F4E79"/>
                <w:w w:val="110"/>
              </w:rPr>
              <w:t>la</w:t>
            </w:r>
            <w:r w:rsidRPr="00690D75">
              <w:rPr>
                <w:rFonts w:ascii="Open Sans" w:hAnsi="Open Sans" w:cs="Open Sans"/>
                <w:color w:val="1F4E79"/>
                <w:spacing w:val="-10"/>
                <w:w w:val="110"/>
              </w:rPr>
              <w:t xml:space="preserve"> </w:t>
            </w:r>
            <w:r w:rsidRPr="00690D75">
              <w:rPr>
                <w:rFonts w:ascii="Open Sans" w:hAnsi="Open Sans" w:cs="Open Sans"/>
                <w:color w:val="1F4E79"/>
                <w:w w:val="110"/>
              </w:rPr>
              <w:t>care</w:t>
            </w:r>
            <w:r w:rsidRPr="00690D75">
              <w:rPr>
                <w:rFonts w:ascii="Open Sans" w:hAnsi="Open Sans" w:cs="Open Sans"/>
                <w:color w:val="1F4E79"/>
                <w:spacing w:val="-8"/>
                <w:w w:val="110"/>
              </w:rPr>
              <w:t xml:space="preserve"> </w:t>
            </w:r>
            <w:r w:rsidRPr="00690D75">
              <w:rPr>
                <w:rFonts w:ascii="Open Sans" w:hAnsi="Open Sans" w:cs="Open Sans"/>
                <w:color w:val="1F4E79"/>
                <w:w w:val="110"/>
              </w:rPr>
              <w:t>participă</w:t>
            </w:r>
            <w:r w:rsidRPr="00690D75">
              <w:rPr>
                <w:rFonts w:ascii="Open Sans" w:hAnsi="Open Sans" w:cs="Open Sans"/>
                <w:color w:val="1F4E79"/>
                <w:spacing w:val="-9"/>
                <w:w w:val="110"/>
              </w:rPr>
              <w:t xml:space="preserve"> </w:t>
            </w:r>
            <w:r w:rsidRPr="00690D75">
              <w:rPr>
                <w:rFonts w:ascii="Open Sans" w:hAnsi="Open Sans" w:cs="Open Sans"/>
                <w:color w:val="1F4E79"/>
                <w:w w:val="110"/>
              </w:rPr>
              <w:t>81</w:t>
            </w:r>
            <w:r w:rsidRPr="00690D75">
              <w:rPr>
                <w:rFonts w:ascii="Open Sans" w:hAnsi="Open Sans" w:cs="Open Sans"/>
                <w:color w:val="1F4E79"/>
                <w:spacing w:val="-9"/>
                <w:w w:val="110"/>
              </w:rPr>
              <w:t xml:space="preserve"> </w:t>
            </w:r>
            <w:r w:rsidRPr="00690D75">
              <w:rPr>
                <w:rFonts w:ascii="Open Sans" w:hAnsi="Open Sans" w:cs="Open Sans"/>
                <w:color w:val="1F4E79"/>
                <w:w w:val="110"/>
              </w:rPr>
              <w:t>de</w:t>
            </w:r>
            <w:r w:rsidRPr="00690D75">
              <w:rPr>
                <w:rFonts w:ascii="Open Sans" w:hAnsi="Open Sans" w:cs="Open Sans"/>
                <w:color w:val="1F4E79"/>
                <w:spacing w:val="-9"/>
                <w:w w:val="110"/>
              </w:rPr>
              <w:t xml:space="preserve"> </w:t>
            </w:r>
            <w:r w:rsidRPr="00690D75">
              <w:rPr>
                <w:rFonts w:ascii="Open Sans" w:hAnsi="Open Sans" w:cs="Open Sans"/>
                <w:color w:val="1F4E79"/>
                <w:w w:val="110"/>
              </w:rPr>
              <w:t>persoane</w:t>
            </w:r>
            <w:r w:rsidRPr="00690D75">
              <w:rPr>
                <w:rFonts w:ascii="Open Sans" w:hAnsi="Open Sans" w:cs="Open Sans"/>
                <w:color w:val="1F4E79"/>
                <w:spacing w:val="-9"/>
                <w:w w:val="110"/>
              </w:rPr>
              <w:t xml:space="preserve"> </w:t>
            </w:r>
            <w:r w:rsidRPr="00690D75">
              <w:rPr>
                <w:rFonts w:ascii="Open Sans" w:hAnsi="Open Sans" w:cs="Open Sans"/>
                <w:color w:val="1F4E79"/>
                <w:w w:val="110"/>
              </w:rPr>
              <w:t>din</w:t>
            </w:r>
            <w:r w:rsidRPr="00690D75">
              <w:rPr>
                <w:rFonts w:ascii="Open Sans" w:hAnsi="Open Sans" w:cs="Open Sans"/>
                <w:color w:val="1F4E79"/>
                <w:spacing w:val="-11"/>
                <w:w w:val="110"/>
              </w:rPr>
              <w:t xml:space="preserve"> </w:t>
            </w:r>
            <w:r w:rsidRPr="00690D75">
              <w:rPr>
                <w:rFonts w:ascii="Open Sans" w:hAnsi="Open Sans" w:cs="Open Sans"/>
                <w:color w:val="1F4E79"/>
                <w:w w:val="110"/>
              </w:rPr>
              <w:t>RO</w:t>
            </w:r>
            <w:r w:rsidRPr="00690D75">
              <w:rPr>
                <w:rFonts w:ascii="Open Sans" w:hAnsi="Open Sans" w:cs="Open Sans"/>
                <w:color w:val="1F4E79"/>
                <w:spacing w:val="-9"/>
                <w:w w:val="110"/>
              </w:rPr>
              <w:t xml:space="preserve"> </w:t>
            </w:r>
            <w:r w:rsidRPr="00690D75">
              <w:rPr>
                <w:rFonts w:ascii="Open Sans" w:hAnsi="Open Sans" w:cs="Open Sans"/>
                <w:color w:val="1F4E79"/>
                <w:w w:val="110"/>
              </w:rPr>
              <w:t>și</w:t>
            </w:r>
            <w:r w:rsidRPr="00690D75">
              <w:rPr>
                <w:rFonts w:ascii="Open Sans" w:hAnsi="Open Sans" w:cs="Open Sans"/>
                <w:color w:val="1F4E79"/>
                <w:spacing w:val="-11"/>
                <w:w w:val="110"/>
              </w:rPr>
              <w:t xml:space="preserve"> </w:t>
            </w:r>
            <w:r w:rsidRPr="00690D75">
              <w:rPr>
                <w:rFonts w:ascii="Open Sans" w:hAnsi="Open Sans" w:cs="Open Sans"/>
                <w:color w:val="1F4E79"/>
                <w:w w:val="110"/>
              </w:rPr>
              <w:t xml:space="preserve">HU, ocazie cu care vor afla informații despre funcționarea instituțiilor </w:t>
            </w:r>
            <w:r w:rsidRPr="00690D75">
              <w:rPr>
                <w:rFonts w:ascii="Open Sans" w:hAnsi="Open Sans" w:cs="Open Sans"/>
                <w:color w:val="1F4E79"/>
              </w:rPr>
              <w:t xml:space="preserve">publice din România și Ungaria; organizarea a 2 evenimente de tip </w:t>
            </w:r>
            <w:r w:rsidRPr="00690D75">
              <w:rPr>
                <w:rFonts w:ascii="Open Sans" w:hAnsi="Open Sans" w:cs="Open Sans"/>
                <w:color w:val="1F4E79"/>
                <w:w w:val="110"/>
              </w:rPr>
              <w:t>team-building,</w:t>
            </w:r>
            <w:r w:rsidRPr="00690D75">
              <w:rPr>
                <w:rFonts w:ascii="Open Sans" w:hAnsi="Open Sans" w:cs="Open Sans"/>
                <w:color w:val="1F4E79"/>
                <w:spacing w:val="-12"/>
                <w:w w:val="110"/>
              </w:rPr>
              <w:t xml:space="preserve"> </w:t>
            </w:r>
            <w:r w:rsidRPr="00690D75">
              <w:rPr>
                <w:rFonts w:ascii="Open Sans" w:hAnsi="Open Sans" w:cs="Open Sans"/>
                <w:color w:val="1F4E79"/>
                <w:w w:val="110"/>
              </w:rPr>
              <w:t>în</w:t>
            </w:r>
            <w:r w:rsidRPr="00690D75">
              <w:rPr>
                <w:rFonts w:ascii="Open Sans" w:hAnsi="Open Sans" w:cs="Open Sans"/>
                <w:color w:val="1F4E79"/>
                <w:spacing w:val="-14"/>
                <w:w w:val="110"/>
              </w:rPr>
              <w:t xml:space="preserve"> </w:t>
            </w:r>
            <w:r w:rsidRPr="00690D75">
              <w:rPr>
                <w:rFonts w:ascii="Open Sans" w:hAnsi="Open Sans" w:cs="Open Sans"/>
                <w:color w:val="1F4E79"/>
                <w:w w:val="110"/>
              </w:rPr>
              <w:t>România</w:t>
            </w:r>
            <w:r w:rsidRPr="00690D75">
              <w:rPr>
                <w:rFonts w:ascii="Open Sans" w:hAnsi="Open Sans" w:cs="Open Sans"/>
                <w:color w:val="1F4E79"/>
                <w:spacing w:val="-14"/>
                <w:w w:val="110"/>
              </w:rPr>
              <w:t xml:space="preserve"> </w:t>
            </w:r>
            <w:r w:rsidRPr="00690D75">
              <w:rPr>
                <w:rFonts w:ascii="Open Sans" w:hAnsi="Open Sans" w:cs="Open Sans"/>
                <w:color w:val="1F4E79"/>
                <w:w w:val="110"/>
              </w:rPr>
              <w:t>și</w:t>
            </w:r>
            <w:r w:rsidRPr="00690D75">
              <w:rPr>
                <w:rFonts w:ascii="Open Sans" w:hAnsi="Open Sans" w:cs="Open Sans"/>
                <w:color w:val="1F4E79"/>
                <w:spacing w:val="-13"/>
                <w:w w:val="110"/>
              </w:rPr>
              <w:t xml:space="preserve"> </w:t>
            </w:r>
            <w:r w:rsidRPr="00690D75">
              <w:rPr>
                <w:rFonts w:ascii="Open Sans" w:hAnsi="Open Sans" w:cs="Open Sans"/>
                <w:color w:val="1F4E79"/>
                <w:w w:val="110"/>
              </w:rPr>
              <w:t>în</w:t>
            </w:r>
            <w:r w:rsidRPr="00690D75">
              <w:rPr>
                <w:rFonts w:ascii="Open Sans" w:hAnsi="Open Sans" w:cs="Open Sans"/>
                <w:color w:val="1F4E79"/>
                <w:spacing w:val="-14"/>
                <w:w w:val="110"/>
              </w:rPr>
              <w:t xml:space="preserve"> </w:t>
            </w:r>
            <w:r w:rsidRPr="00690D75">
              <w:rPr>
                <w:rFonts w:ascii="Open Sans" w:hAnsi="Open Sans" w:cs="Open Sans"/>
                <w:color w:val="1F4E79"/>
                <w:w w:val="110"/>
              </w:rPr>
              <w:t>Ungaria;</w:t>
            </w:r>
          </w:p>
          <w:p w14:paraId="407067B6" w14:textId="613E8E97" w:rsidR="00690D75" w:rsidRPr="00690D75" w:rsidRDefault="00690D75" w:rsidP="00690D75">
            <w:pPr>
              <w:pStyle w:val="TableParagraph"/>
              <w:numPr>
                <w:ilvl w:val="0"/>
                <w:numId w:val="2"/>
              </w:numPr>
              <w:tabs>
                <w:tab w:val="left" w:pos="827"/>
              </w:tabs>
              <w:spacing w:line="259" w:lineRule="auto"/>
              <w:ind w:left="461" w:right="101"/>
              <w:jc w:val="both"/>
            </w:pPr>
            <w:r w:rsidRPr="00690D75">
              <w:rPr>
                <w:rFonts w:ascii="Open Sans" w:hAnsi="Open Sans" w:cs="Open Sans"/>
                <w:color w:val="1F4E79"/>
                <w:w w:val="105"/>
              </w:rPr>
              <w:t>modernizarea și echiparea sălilor de ședințe cu mobilier, echipamente IT, sunet, video și scenă în Nădlac, Elek, Sântana și renovarea unui vestiar sportiv în Doboz.</w:t>
            </w:r>
          </w:p>
        </w:tc>
      </w:tr>
    </w:tbl>
    <w:p w14:paraId="5B098668" w14:textId="77777777" w:rsidR="00E02493" w:rsidRDefault="00E02493">
      <w:pPr>
        <w:pStyle w:val="TableParagraph"/>
        <w:jc w:val="both"/>
        <w:sectPr w:rsidR="00E02493">
          <w:headerReference w:type="default" r:id="rId7"/>
          <w:footerReference w:type="default" r:id="rId8"/>
          <w:type w:val="continuous"/>
          <w:pgSz w:w="11910" w:h="16840"/>
          <w:pgMar w:top="2000" w:right="566" w:bottom="880" w:left="1417" w:header="720" w:footer="692" w:gutter="0"/>
          <w:pgNumType w:start="1"/>
          <w:cols w:space="720"/>
        </w:sectPr>
      </w:pPr>
    </w:p>
    <w:p w14:paraId="17762EA2" w14:textId="77777777" w:rsidR="00E02493" w:rsidRDefault="00E02493">
      <w:pPr>
        <w:pStyle w:val="BodyText"/>
        <w:spacing w:before="1"/>
        <w:rPr>
          <w:rFonts w:ascii="Times New Roman"/>
          <w:sz w:val="1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6"/>
        <w:gridCol w:w="7833"/>
      </w:tblGrid>
      <w:tr w:rsidR="00E02493" w14:paraId="5BFB8046" w14:textId="77777777" w:rsidTr="00BA3A42">
        <w:trPr>
          <w:trHeight w:val="600"/>
        </w:trPr>
        <w:tc>
          <w:tcPr>
            <w:tcW w:w="1976" w:type="dxa"/>
          </w:tcPr>
          <w:p w14:paraId="2BE7B114" w14:textId="77777777" w:rsidR="00E02493" w:rsidRPr="00690D75" w:rsidRDefault="00E02493" w:rsidP="00690D75">
            <w:pPr>
              <w:pStyle w:val="TableParagraph"/>
              <w:spacing w:line="259" w:lineRule="auto"/>
              <w:ind w:left="0"/>
              <w:rPr>
                <w:rFonts w:ascii="Open Sans" w:hAnsi="Open Sans" w:cs="Open Sans"/>
              </w:rPr>
            </w:pPr>
          </w:p>
        </w:tc>
        <w:tc>
          <w:tcPr>
            <w:tcW w:w="7833" w:type="dxa"/>
          </w:tcPr>
          <w:p w14:paraId="17380A9A" w14:textId="17182E9B" w:rsidR="00E02493" w:rsidRPr="00690D75" w:rsidRDefault="00000000" w:rsidP="00690D75">
            <w:pPr>
              <w:pStyle w:val="TableParagraph"/>
              <w:spacing w:line="259" w:lineRule="auto"/>
              <w:ind w:right="1194"/>
              <w:rPr>
                <w:rFonts w:ascii="Open Sans" w:hAnsi="Open Sans" w:cs="Open Sans"/>
                <w:b/>
                <w:i/>
              </w:rPr>
            </w:pPr>
            <w:r w:rsidRPr="00690D75">
              <w:rPr>
                <w:rFonts w:ascii="Open Sans" w:hAnsi="Open Sans" w:cs="Open Sans"/>
                <w:b/>
                <w:i/>
                <w:color w:val="1F4E79"/>
              </w:rPr>
              <w:t>Proiectul a fost finalizat cu succes, la data de 31.07.2020. Toate activitățile prevăzute in proiect au fost realizate (100%).</w:t>
            </w:r>
          </w:p>
        </w:tc>
      </w:tr>
      <w:tr w:rsidR="00E02493" w14:paraId="6F69CDB4" w14:textId="77777777">
        <w:trPr>
          <w:trHeight w:val="4824"/>
        </w:trPr>
        <w:tc>
          <w:tcPr>
            <w:tcW w:w="1976" w:type="dxa"/>
          </w:tcPr>
          <w:p w14:paraId="5A74DE76" w14:textId="77777777" w:rsidR="00E02493" w:rsidRPr="00690D75" w:rsidRDefault="00E02493" w:rsidP="00690D75">
            <w:pPr>
              <w:pStyle w:val="TableParagraph"/>
              <w:spacing w:line="259" w:lineRule="auto"/>
              <w:ind w:left="0"/>
              <w:rPr>
                <w:rFonts w:ascii="Open Sans" w:hAnsi="Open Sans" w:cs="Open Sans"/>
              </w:rPr>
            </w:pPr>
          </w:p>
          <w:p w14:paraId="50873753" w14:textId="77777777" w:rsidR="00E02493" w:rsidRPr="00690D75" w:rsidRDefault="00E02493" w:rsidP="00690D75">
            <w:pPr>
              <w:pStyle w:val="TableParagraph"/>
              <w:spacing w:line="259" w:lineRule="auto"/>
              <w:ind w:left="0"/>
              <w:rPr>
                <w:rFonts w:ascii="Open Sans" w:hAnsi="Open Sans" w:cs="Open Sans"/>
              </w:rPr>
            </w:pPr>
          </w:p>
          <w:p w14:paraId="6E62388D" w14:textId="77777777" w:rsidR="00E02493" w:rsidRPr="00690D75" w:rsidRDefault="00E02493" w:rsidP="00690D75">
            <w:pPr>
              <w:pStyle w:val="TableParagraph"/>
              <w:spacing w:line="259" w:lineRule="auto"/>
              <w:ind w:left="0"/>
              <w:rPr>
                <w:rFonts w:ascii="Open Sans" w:hAnsi="Open Sans" w:cs="Open Sans"/>
              </w:rPr>
            </w:pPr>
          </w:p>
          <w:p w14:paraId="49206B6A" w14:textId="77777777" w:rsidR="00E02493" w:rsidRPr="00690D75" w:rsidRDefault="00E02493" w:rsidP="00690D75">
            <w:pPr>
              <w:pStyle w:val="TableParagraph"/>
              <w:spacing w:line="259" w:lineRule="auto"/>
              <w:ind w:left="0"/>
              <w:rPr>
                <w:rFonts w:ascii="Open Sans" w:hAnsi="Open Sans" w:cs="Open Sans"/>
              </w:rPr>
            </w:pPr>
          </w:p>
          <w:p w14:paraId="7BC59473" w14:textId="77777777" w:rsidR="00E02493" w:rsidRPr="00690D75" w:rsidRDefault="00E02493" w:rsidP="00690D75">
            <w:pPr>
              <w:pStyle w:val="TableParagraph"/>
              <w:spacing w:line="259" w:lineRule="auto"/>
              <w:ind w:left="0"/>
              <w:rPr>
                <w:rFonts w:ascii="Open Sans" w:hAnsi="Open Sans" w:cs="Open Sans"/>
              </w:rPr>
            </w:pPr>
          </w:p>
          <w:p w14:paraId="65DD02E6" w14:textId="77777777" w:rsidR="00E02493" w:rsidRPr="00690D75" w:rsidRDefault="00E02493" w:rsidP="00690D75">
            <w:pPr>
              <w:pStyle w:val="TableParagraph"/>
              <w:spacing w:line="259" w:lineRule="auto"/>
              <w:ind w:left="0"/>
              <w:rPr>
                <w:rFonts w:ascii="Open Sans" w:hAnsi="Open Sans" w:cs="Open Sans"/>
              </w:rPr>
            </w:pPr>
          </w:p>
          <w:p w14:paraId="6AC52CF6" w14:textId="77777777" w:rsidR="00E02493" w:rsidRPr="00690D75" w:rsidRDefault="00E02493" w:rsidP="00690D75">
            <w:pPr>
              <w:pStyle w:val="TableParagraph"/>
              <w:spacing w:line="259" w:lineRule="auto"/>
              <w:ind w:left="0"/>
              <w:rPr>
                <w:rFonts w:ascii="Open Sans" w:hAnsi="Open Sans" w:cs="Open Sans"/>
              </w:rPr>
            </w:pPr>
          </w:p>
          <w:p w14:paraId="295AB96D" w14:textId="77777777" w:rsidR="00E02493" w:rsidRPr="00690D75" w:rsidRDefault="00000000" w:rsidP="00690D75">
            <w:pPr>
              <w:pStyle w:val="TableParagraph"/>
              <w:spacing w:line="259" w:lineRule="auto"/>
              <w:ind w:left="436" w:firstLine="24"/>
              <w:rPr>
                <w:rFonts w:ascii="Open Sans" w:hAnsi="Open Sans" w:cs="Open Sans"/>
                <w:b/>
                <w:bCs/>
              </w:rPr>
            </w:pPr>
            <w:r w:rsidRPr="00690D75">
              <w:rPr>
                <w:rFonts w:ascii="Open Sans" w:hAnsi="Open Sans" w:cs="Open Sans"/>
                <w:b/>
                <w:bCs/>
                <w:color w:val="1F4E79"/>
              </w:rPr>
              <w:t>Rezultate principale</w:t>
            </w:r>
          </w:p>
        </w:tc>
        <w:tc>
          <w:tcPr>
            <w:tcW w:w="7833" w:type="dxa"/>
          </w:tcPr>
          <w:p w14:paraId="2366059F" w14:textId="2043BC23" w:rsidR="00690D75" w:rsidRPr="00BA3A42" w:rsidRDefault="00690D75" w:rsidP="00690D75">
            <w:pPr>
              <w:pStyle w:val="TableParagraph"/>
              <w:spacing w:line="259" w:lineRule="auto"/>
              <w:jc w:val="both"/>
              <w:rPr>
                <w:rFonts w:ascii="Open Sans" w:hAnsi="Open Sans" w:cs="Open Sans"/>
                <w:b/>
                <w:bCs/>
                <w:color w:val="1F4E79"/>
              </w:rPr>
            </w:pPr>
            <w:r w:rsidRPr="00BA3A42">
              <w:rPr>
                <w:rFonts w:ascii="Open Sans" w:hAnsi="Open Sans" w:cs="Open Sans"/>
                <w:b/>
                <w:bCs/>
                <w:color w:val="1F4E79"/>
              </w:rPr>
              <w:t>Livrabile:</w:t>
            </w:r>
          </w:p>
          <w:p w14:paraId="00FDC61E" w14:textId="77777777" w:rsidR="00690D75" w:rsidRPr="00690D75" w:rsidRDefault="00690D75" w:rsidP="00690D75">
            <w:pPr>
              <w:pStyle w:val="TableParagraph"/>
              <w:spacing w:line="259" w:lineRule="auto"/>
              <w:jc w:val="both"/>
              <w:rPr>
                <w:rFonts w:ascii="Open Sans" w:hAnsi="Open Sans" w:cs="Open Sans"/>
                <w:color w:val="1F4E79"/>
              </w:rPr>
            </w:pPr>
            <w:r w:rsidRPr="00690D75">
              <w:rPr>
                <w:rFonts w:ascii="Open Sans" w:hAnsi="Open Sans" w:cs="Open Sans"/>
                <w:color w:val="1F4E79"/>
              </w:rPr>
              <w:t>1) 1 Zi a Porților Deschise - „Administrația locală - necunoscută studenților”, unde 96 de persoane din RO și HU au aflat despre funcționarea unei instituții publice în România și Ungaria;</w:t>
            </w:r>
          </w:p>
          <w:p w14:paraId="591B2139" w14:textId="18BB3632" w:rsidR="00690D75" w:rsidRPr="00690D75" w:rsidRDefault="00690D75" w:rsidP="00690D75">
            <w:pPr>
              <w:pStyle w:val="TableParagraph"/>
              <w:spacing w:line="259" w:lineRule="auto"/>
              <w:jc w:val="both"/>
              <w:rPr>
                <w:rFonts w:ascii="Open Sans" w:hAnsi="Open Sans" w:cs="Open Sans"/>
                <w:color w:val="1F4E79"/>
              </w:rPr>
            </w:pPr>
            <w:r w:rsidRPr="00690D75">
              <w:rPr>
                <w:rFonts w:ascii="Open Sans" w:hAnsi="Open Sans" w:cs="Open Sans"/>
                <w:color w:val="1F4E79"/>
              </w:rPr>
              <w:t xml:space="preserve">2) 2 </w:t>
            </w:r>
            <w:r>
              <w:rPr>
                <w:rFonts w:ascii="Open Sans" w:hAnsi="Open Sans" w:cs="Open Sans"/>
                <w:color w:val="1F4E79"/>
              </w:rPr>
              <w:t>team-building-uri</w:t>
            </w:r>
            <w:r w:rsidRPr="00690D75">
              <w:rPr>
                <w:rFonts w:ascii="Open Sans" w:hAnsi="Open Sans" w:cs="Open Sans"/>
                <w:color w:val="1F4E79"/>
              </w:rPr>
              <w:t xml:space="preserve"> cu tema „Dezvoltarea împreună a noilor relații create” organizate de fiecare parte a graniței; au participat 88 de persoane;</w:t>
            </w:r>
          </w:p>
          <w:p w14:paraId="3A5965CA" w14:textId="70B123F4" w:rsidR="00690D75" w:rsidRPr="00690D75" w:rsidRDefault="00690D75" w:rsidP="00690D75">
            <w:pPr>
              <w:pStyle w:val="TableParagraph"/>
              <w:spacing w:line="259" w:lineRule="auto"/>
              <w:jc w:val="both"/>
              <w:rPr>
                <w:rFonts w:ascii="Open Sans" w:hAnsi="Open Sans" w:cs="Open Sans"/>
                <w:color w:val="1F4E79"/>
              </w:rPr>
            </w:pPr>
            <w:r w:rsidRPr="00690D75">
              <w:rPr>
                <w:rFonts w:ascii="Open Sans" w:hAnsi="Open Sans" w:cs="Open Sans"/>
                <w:color w:val="1F4E79"/>
              </w:rPr>
              <w:t xml:space="preserve">3) Modernizarea (în Nădlac) și dotarea sălilor de ședințe </w:t>
            </w:r>
            <w:r>
              <w:rPr>
                <w:rFonts w:ascii="Open Sans" w:hAnsi="Open Sans" w:cs="Open Sans"/>
                <w:color w:val="1F4E79"/>
              </w:rPr>
              <w:t xml:space="preserve">din </w:t>
            </w:r>
            <w:r w:rsidRPr="00690D75">
              <w:rPr>
                <w:rFonts w:ascii="Open Sans" w:hAnsi="Open Sans" w:cs="Open Sans"/>
                <w:color w:val="1F4E79"/>
              </w:rPr>
              <w:t>Nădlac, Elek</w:t>
            </w:r>
            <w:r>
              <w:rPr>
                <w:rFonts w:ascii="Open Sans" w:hAnsi="Open Sans" w:cs="Open Sans"/>
                <w:color w:val="1F4E79"/>
              </w:rPr>
              <w:t xml:space="preserve"> și</w:t>
            </w:r>
            <w:r w:rsidRPr="00690D75">
              <w:rPr>
                <w:rFonts w:ascii="Open Sans" w:hAnsi="Open Sans" w:cs="Open Sans"/>
                <w:color w:val="1F4E79"/>
              </w:rPr>
              <w:t xml:space="preserve"> Sântana cu mobilier, echipamente IT, audio, video și de scenă și renovarea un</w:t>
            </w:r>
            <w:r w:rsidR="00BA3A42">
              <w:rPr>
                <w:rFonts w:ascii="Open Sans" w:hAnsi="Open Sans" w:cs="Open Sans"/>
                <w:color w:val="1F4E79"/>
              </w:rPr>
              <w:t>e</w:t>
            </w:r>
            <w:r w:rsidRPr="00690D75">
              <w:rPr>
                <w:rFonts w:ascii="Open Sans" w:hAnsi="Open Sans" w:cs="Open Sans"/>
                <w:color w:val="1F4E79"/>
              </w:rPr>
              <w:t xml:space="preserve">i </w:t>
            </w:r>
            <w:r w:rsidR="00BA3A42">
              <w:rPr>
                <w:rFonts w:ascii="Open Sans" w:hAnsi="Open Sans" w:cs="Open Sans"/>
                <w:color w:val="1F4E79"/>
              </w:rPr>
              <w:t>săli de</w:t>
            </w:r>
            <w:r w:rsidRPr="00690D75">
              <w:rPr>
                <w:rFonts w:ascii="Open Sans" w:hAnsi="Open Sans" w:cs="Open Sans"/>
                <w:color w:val="1F4E79"/>
              </w:rPr>
              <w:t xml:space="preserve"> sport în Doboz</w:t>
            </w:r>
            <w:r>
              <w:rPr>
                <w:rFonts w:ascii="Open Sans" w:hAnsi="Open Sans" w:cs="Open Sans"/>
                <w:color w:val="1F4E79"/>
              </w:rPr>
              <w:t>;</w:t>
            </w:r>
          </w:p>
          <w:p w14:paraId="3F68BD35" w14:textId="0C6E2896" w:rsidR="00690D75" w:rsidRDefault="00690D75" w:rsidP="00690D75">
            <w:pPr>
              <w:pStyle w:val="TableParagraph"/>
              <w:spacing w:line="259" w:lineRule="auto"/>
              <w:jc w:val="both"/>
              <w:rPr>
                <w:rFonts w:ascii="Open Sans" w:hAnsi="Open Sans" w:cs="Open Sans"/>
                <w:color w:val="1F4E79"/>
              </w:rPr>
            </w:pPr>
            <w:r w:rsidRPr="00690D75">
              <w:rPr>
                <w:rFonts w:ascii="Open Sans" w:hAnsi="Open Sans" w:cs="Open Sans"/>
                <w:color w:val="1F4E79"/>
              </w:rPr>
              <w:t>4) 5 seminarii tematice, cu teme legate de Administrația Publică Locală, au fost organizate de fiecare partener, cu o participare de 287 de persoane din RO și HU.</w:t>
            </w:r>
          </w:p>
          <w:p w14:paraId="1E4515EA" w14:textId="77777777" w:rsidR="00690D75" w:rsidRDefault="00690D75" w:rsidP="00690D75">
            <w:pPr>
              <w:pStyle w:val="TableParagraph"/>
              <w:spacing w:line="259" w:lineRule="auto"/>
              <w:jc w:val="both"/>
              <w:rPr>
                <w:rFonts w:ascii="Open Sans" w:hAnsi="Open Sans" w:cs="Open Sans"/>
                <w:color w:val="1F4E79"/>
              </w:rPr>
            </w:pPr>
          </w:p>
          <w:p w14:paraId="18885F58" w14:textId="0FB8B008" w:rsidR="00E02493" w:rsidRPr="00BA3A42" w:rsidRDefault="00000000" w:rsidP="00690D75">
            <w:pPr>
              <w:pStyle w:val="TableParagraph"/>
              <w:spacing w:line="259" w:lineRule="auto"/>
              <w:jc w:val="both"/>
              <w:rPr>
                <w:rFonts w:ascii="Open Sans" w:hAnsi="Open Sans" w:cs="Open Sans"/>
                <w:b/>
                <w:bCs/>
              </w:rPr>
            </w:pPr>
            <w:r w:rsidRPr="00BA3A42">
              <w:rPr>
                <w:rFonts w:ascii="Open Sans" w:hAnsi="Open Sans" w:cs="Open Sans"/>
                <w:b/>
                <w:bCs/>
                <w:color w:val="1F4E79"/>
              </w:rPr>
              <w:t>Rezultate:</w:t>
            </w:r>
          </w:p>
          <w:p w14:paraId="1829A94D" w14:textId="77777777" w:rsidR="00BA3A42" w:rsidRPr="00BA3A42" w:rsidRDefault="00BA3A42" w:rsidP="00BA3A42">
            <w:pPr>
              <w:pStyle w:val="TableParagraph"/>
              <w:tabs>
                <w:tab w:val="left" w:pos="1080"/>
              </w:tabs>
              <w:spacing w:line="259" w:lineRule="auto"/>
              <w:rPr>
                <w:rFonts w:ascii="Open Sans" w:hAnsi="Open Sans" w:cs="Open Sans"/>
                <w:bCs/>
                <w:iCs/>
                <w:color w:val="1F4E79"/>
              </w:rPr>
            </w:pPr>
            <w:r w:rsidRPr="00BA3A42">
              <w:rPr>
                <w:rFonts w:ascii="Open Sans" w:hAnsi="Open Sans" w:cs="Open Sans"/>
                <w:bCs/>
                <w:iCs/>
                <w:color w:val="1F4E79"/>
              </w:rPr>
              <w:t>1) 3 instituții publice locale au săli de ședințe modern echipate;</w:t>
            </w:r>
          </w:p>
          <w:p w14:paraId="619F5778" w14:textId="77777777" w:rsidR="00BA3A42" w:rsidRPr="00BA3A42" w:rsidRDefault="00BA3A42" w:rsidP="00BA3A42">
            <w:pPr>
              <w:pStyle w:val="TableParagraph"/>
              <w:tabs>
                <w:tab w:val="left" w:pos="1080"/>
              </w:tabs>
              <w:spacing w:line="259" w:lineRule="auto"/>
              <w:rPr>
                <w:rFonts w:ascii="Open Sans" w:hAnsi="Open Sans" w:cs="Open Sans"/>
                <w:bCs/>
                <w:iCs/>
                <w:color w:val="1F4E79"/>
              </w:rPr>
            </w:pPr>
            <w:r w:rsidRPr="00BA3A42">
              <w:rPr>
                <w:rFonts w:ascii="Open Sans" w:hAnsi="Open Sans" w:cs="Open Sans"/>
                <w:bCs/>
                <w:iCs/>
                <w:color w:val="1F4E79"/>
              </w:rPr>
              <w:t>2) Servicii publice îmbunătățite oferite populației de către cele patru instituții publice implicate în proiect;</w:t>
            </w:r>
          </w:p>
          <w:p w14:paraId="2B66BD2F" w14:textId="3C0B7B13" w:rsidR="00690D75" w:rsidRPr="00BA3A42" w:rsidRDefault="00BA3A42" w:rsidP="00BA3A42">
            <w:pPr>
              <w:pStyle w:val="TableParagraph"/>
              <w:tabs>
                <w:tab w:val="left" w:pos="1080"/>
              </w:tabs>
              <w:spacing w:line="259" w:lineRule="auto"/>
              <w:rPr>
                <w:rFonts w:ascii="Open Sans" w:hAnsi="Open Sans" w:cs="Open Sans"/>
                <w:bCs/>
                <w:iCs/>
                <w:color w:val="1F4E79"/>
              </w:rPr>
            </w:pPr>
            <w:r w:rsidRPr="00BA3A42">
              <w:rPr>
                <w:rFonts w:ascii="Open Sans" w:hAnsi="Open Sans" w:cs="Open Sans"/>
                <w:bCs/>
                <w:iCs/>
                <w:color w:val="1F4E79"/>
              </w:rPr>
              <w:t>3) Partenerii acestui proiect își propun să valorifice valorile și tradițiile culturale comune din toate cele patru localități. Acțiunile proiectului permit o mai bună prestare a serviciilor prin activități implementate (dezvoltarea capacităților, schimbul de informații, transferul de cunoștințe).</w:t>
            </w:r>
          </w:p>
          <w:p w14:paraId="31DBFF33" w14:textId="77777777" w:rsidR="00BA3A42" w:rsidRDefault="00BA3A42" w:rsidP="00690D75">
            <w:pPr>
              <w:pStyle w:val="TableParagraph"/>
              <w:tabs>
                <w:tab w:val="left" w:pos="1080"/>
              </w:tabs>
              <w:spacing w:line="259" w:lineRule="auto"/>
              <w:rPr>
                <w:rFonts w:ascii="Open Sans" w:hAnsi="Open Sans" w:cs="Open Sans"/>
                <w:color w:val="1F4E79"/>
              </w:rPr>
            </w:pPr>
          </w:p>
          <w:p w14:paraId="25ABC3C3" w14:textId="4EF12249" w:rsidR="00BA3A42" w:rsidRPr="00BA3A42" w:rsidRDefault="00BA3A42" w:rsidP="00690D75">
            <w:pPr>
              <w:pStyle w:val="TableParagraph"/>
              <w:tabs>
                <w:tab w:val="left" w:pos="1080"/>
              </w:tabs>
              <w:spacing w:line="259" w:lineRule="auto"/>
              <w:rPr>
                <w:rFonts w:ascii="Open Sans" w:hAnsi="Open Sans" w:cs="Open Sans"/>
                <w:b/>
                <w:bCs/>
                <w:color w:val="1F4E79"/>
              </w:rPr>
            </w:pPr>
            <w:r w:rsidRPr="00BA3A42">
              <w:rPr>
                <w:rFonts w:ascii="Open Sans" w:hAnsi="Open Sans" w:cs="Open Sans"/>
                <w:b/>
                <w:bCs/>
                <w:color w:val="1F4E79"/>
              </w:rPr>
              <w:t>Indicator de realizare (output):</w:t>
            </w:r>
          </w:p>
          <w:p w14:paraId="1F746ED2" w14:textId="13BD24BC" w:rsidR="00690D75" w:rsidRPr="00690D75" w:rsidRDefault="00690D75" w:rsidP="00690D75">
            <w:pPr>
              <w:pStyle w:val="TableParagraph"/>
              <w:spacing w:line="259" w:lineRule="auto"/>
              <w:ind w:right="95"/>
              <w:jc w:val="both"/>
              <w:rPr>
                <w:rFonts w:ascii="Open Sans" w:hAnsi="Open Sans" w:cs="Open Sans"/>
              </w:rPr>
            </w:pPr>
            <w:r w:rsidRPr="00690D75">
              <w:rPr>
                <w:rFonts w:ascii="Open Sans" w:hAnsi="Open Sans" w:cs="Open Sans"/>
                <w:color w:val="1F4E79"/>
              </w:rPr>
              <w:t>Indicatorul de realizare al Programului este „</w:t>
            </w:r>
            <w:r w:rsidRPr="00690D75">
              <w:rPr>
                <w:rFonts w:ascii="Open Sans" w:hAnsi="Open Sans" w:cs="Open Sans"/>
                <w:i/>
                <w:color w:val="1F4E79"/>
              </w:rPr>
              <w:t>11 / b1 Numărul de instituții implicate direct în inițiative de cooperare transfrontalieră</w:t>
            </w:r>
            <w:r w:rsidRPr="00690D75">
              <w:rPr>
                <w:rFonts w:ascii="Open Sans" w:hAnsi="Open Sans" w:cs="Open Sans"/>
                <w:color w:val="1F4E79"/>
              </w:rPr>
              <w:t>”. Prin proiectul ROHU-181</w:t>
            </w:r>
            <w:r w:rsidR="00BA3A42">
              <w:rPr>
                <w:rFonts w:ascii="Open Sans" w:hAnsi="Open Sans" w:cs="Open Sans"/>
                <w:color w:val="1F4E79"/>
              </w:rPr>
              <w:t>,</w:t>
            </w:r>
            <w:r w:rsidRPr="00690D75">
              <w:rPr>
                <w:rFonts w:ascii="Open Sans" w:hAnsi="Open Sans" w:cs="Open Sans"/>
                <w:color w:val="1F4E79"/>
              </w:rPr>
              <w:t xml:space="preserve"> 4 instituții publice din România și Ungaria au fost implicate în</w:t>
            </w:r>
          </w:p>
          <w:p w14:paraId="50CC3159" w14:textId="77777777" w:rsidR="00690D75" w:rsidRPr="00690D75" w:rsidRDefault="00690D75" w:rsidP="00690D75">
            <w:pPr>
              <w:pStyle w:val="TableParagraph"/>
              <w:spacing w:line="259" w:lineRule="auto"/>
              <w:jc w:val="both"/>
              <w:rPr>
                <w:rFonts w:ascii="Open Sans" w:hAnsi="Open Sans" w:cs="Open Sans"/>
              </w:rPr>
            </w:pPr>
            <w:r w:rsidRPr="00690D75">
              <w:rPr>
                <w:rFonts w:ascii="Open Sans" w:hAnsi="Open Sans" w:cs="Open Sans"/>
                <w:color w:val="1F4E79"/>
              </w:rPr>
              <w:t>cooperarea transfrontalieră.</w:t>
            </w:r>
          </w:p>
          <w:p w14:paraId="448E12FA" w14:textId="77777777" w:rsidR="00690D75" w:rsidRPr="00690D75" w:rsidRDefault="00690D75" w:rsidP="00690D75">
            <w:pPr>
              <w:pStyle w:val="TableParagraph"/>
              <w:spacing w:line="259" w:lineRule="auto"/>
              <w:ind w:right="95"/>
              <w:jc w:val="both"/>
              <w:rPr>
                <w:rFonts w:ascii="Open Sans" w:hAnsi="Open Sans" w:cs="Open Sans"/>
              </w:rPr>
            </w:pPr>
            <w:r w:rsidRPr="00690D75">
              <w:rPr>
                <w:rFonts w:ascii="Open Sans" w:hAnsi="Open Sans" w:cs="Open Sans"/>
                <w:color w:val="1F4E79"/>
              </w:rPr>
              <w:t>Proiectul a consolidat cooperarea dintre instituții și a dus la creșterea competențelor administrative, facilitând transferul abilităților și cunoștințelor și contribuind, astfel, la formarea unui comunități mai</w:t>
            </w:r>
          </w:p>
          <w:p w14:paraId="2CC72882" w14:textId="197ACD06" w:rsidR="00690D75" w:rsidRPr="00690D75" w:rsidRDefault="00690D75" w:rsidP="00690D75">
            <w:pPr>
              <w:pStyle w:val="TableParagraph"/>
              <w:tabs>
                <w:tab w:val="left" w:pos="1080"/>
              </w:tabs>
              <w:spacing w:line="259" w:lineRule="auto"/>
              <w:rPr>
                <w:rFonts w:ascii="Open Sans" w:hAnsi="Open Sans" w:cs="Open Sans"/>
                <w:color w:val="1F4E79"/>
                <w:sz w:val="20"/>
              </w:rPr>
            </w:pPr>
            <w:r w:rsidRPr="00690D75">
              <w:rPr>
                <w:rFonts w:ascii="Open Sans" w:hAnsi="Open Sans" w:cs="Open Sans"/>
                <w:color w:val="1F4E79"/>
              </w:rPr>
              <w:t>flexibile, adaptabile și inovatoare.</w:t>
            </w:r>
          </w:p>
        </w:tc>
      </w:tr>
    </w:tbl>
    <w:p w14:paraId="4905615C" w14:textId="77777777" w:rsidR="006D13C2" w:rsidRDefault="006D13C2"/>
    <w:sectPr w:rsidR="006D13C2">
      <w:pgSz w:w="11910" w:h="16840"/>
      <w:pgMar w:top="2000" w:right="566" w:bottom="880" w:left="1417" w:header="720" w:footer="6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D09A9" w14:textId="77777777" w:rsidR="006D13C2" w:rsidRDefault="006D13C2">
      <w:r>
        <w:separator/>
      </w:r>
    </w:p>
  </w:endnote>
  <w:endnote w:type="continuationSeparator" w:id="0">
    <w:p w14:paraId="14DD8E9C" w14:textId="77777777" w:rsidR="006D13C2" w:rsidRDefault="006D1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6DF1" w14:textId="77777777" w:rsidR="00E02493" w:rsidRDefault="00000000">
    <w:pPr>
      <w:pStyle w:val="BodyText"/>
      <w:spacing w:line="14" w:lineRule="auto"/>
    </w:pPr>
    <w:r>
      <w:rPr>
        <w:noProof/>
      </w:rPr>
      <mc:AlternateContent>
        <mc:Choice Requires="wps">
          <w:drawing>
            <wp:anchor distT="0" distB="0" distL="0" distR="0" simplePos="0" relativeHeight="487497728" behindDoc="1" locked="0" layoutInCell="1" allowOverlap="1" wp14:anchorId="7EF3FDAB" wp14:editId="7157881F">
              <wp:simplePos x="0" y="0"/>
              <wp:positionH relativeFrom="page">
                <wp:posOffset>902004</wp:posOffset>
              </wp:positionH>
              <wp:positionV relativeFrom="page">
                <wp:posOffset>10113191</wp:posOffset>
              </wp:positionV>
              <wp:extent cx="2165350" cy="19812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0" cy="198120"/>
                      </a:xfrm>
                      <a:prstGeom prst="rect">
                        <a:avLst/>
                      </a:prstGeom>
                    </wps:spPr>
                    <wps:txbx>
                      <w:txbxContent>
                        <w:p w14:paraId="3D1908BD" w14:textId="77777777" w:rsidR="00E02493" w:rsidRDefault="00000000">
                          <w:pPr>
                            <w:pStyle w:val="BodyText"/>
                            <w:spacing w:before="48"/>
                            <w:ind w:left="20"/>
                          </w:pPr>
                          <w:r>
                            <w:rPr>
                              <w:color w:val="003399"/>
                            </w:rPr>
                            <w:t>Parteneriat</w:t>
                          </w:r>
                          <w:r>
                            <w:rPr>
                              <w:color w:val="003399"/>
                              <w:spacing w:val="38"/>
                            </w:rPr>
                            <w:t xml:space="preserve"> </w:t>
                          </w:r>
                          <w:r>
                            <w:rPr>
                              <w:color w:val="003399"/>
                            </w:rPr>
                            <w:t>pentru</w:t>
                          </w:r>
                          <w:r>
                            <w:rPr>
                              <w:color w:val="003399"/>
                              <w:spacing w:val="40"/>
                            </w:rPr>
                            <w:t xml:space="preserve"> </w:t>
                          </w:r>
                          <w:r>
                            <w:rPr>
                              <w:color w:val="003399"/>
                            </w:rPr>
                            <w:t>un</w:t>
                          </w:r>
                          <w:r>
                            <w:rPr>
                              <w:color w:val="003399"/>
                              <w:spacing w:val="41"/>
                            </w:rPr>
                            <w:t xml:space="preserve"> </w:t>
                          </w:r>
                          <w:r>
                            <w:rPr>
                              <w:color w:val="003399"/>
                            </w:rPr>
                            <w:t>viitor</w:t>
                          </w:r>
                          <w:r>
                            <w:rPr>
                              <w:color w:val="003399"/>
                              <w:spacing w:val="40"/>
                            </w:rPr>
                            <w:t xml:space="preserve"> </w:t>
                          </w:r>
                          <w:r>
                            <w:rPr>
                              <w:color w:val="003399"/>
                            </w:rPr>
                            <w:t>mai</w:t>
                          </w:r>
                          <w:r>
                            <w:rPr>
                              <w:color w:val="003399"/>
                              <w:spacing w:val="40"/>
                            </w:rPr>
                            <w:t xml:space="preserve"> </w:t>
                          </w:r>
                          <w:r>
                            <w:rPr>
                              <w:color w:val="003399"/>
                              <w:spacing w:val="-5"/>
                            </w:rPr>
                            <w:t>bun</w:t>
                          </w:r>
                        </w:p>
                      </w:txbxContent>
                    </wps:txbx>
                    <wps:bodyPr wrap="square" lIns="0" tIns="0" rIns="0" bIns="0" rtlCol="0">
                      <a:noAutofit/>
                    </wps:bodyPr>
                  </wps:wsp>
                </a:graphicData>
              </a:graphic>
            </wp:anchor>
          </w:drawing>
        </mc:Choice>
        <mc:Fallback>
          <w:pict>
            <v:shapetype w14:anchorId="7EF3FDAB" id="_x0000_t202" coordsize="21600,21600" o:spt="202" path="m,l,21600r21600,l21600,xe">
              <v:stroke joinstyle="miter"/>
              <v:path gradientshapeok="t" o:connecttype="rect"/>
            </v:shapetype>
            <v:shape id="Textbox 9" o:spid="_x0000_s1026" type="#_x0000_t202" style="position:absolute;margin-left:71pt;margin-top:796.3pt;width:170.5pt;height:15.6pt;z-index:-1581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" filled="f" stroked="f">
              <v:textbox inset="0,0,0,0">
                <w:txbxContent>
                  <w:p w14:paraId="3D1908BD" w14:textId="77777777" w:rsidR="00E02493" w:rsidRDefault="00000000">
                    <w:pPr>
                      <w:pStyle w:val="BodyText"/>
                      <w:spacing w:before="48"/>
                      <w:ind w:left="20"/>
                    </w:pPr>
                    <w:r>
                      <w:rPr>
                        <w:color w:val="003399"/>
                      </w:rPr>
                      <w:t>Parteneriat</w:t>
                    </w:r>
                    <w:r>
                      <w:rPr>
                        <w:color w:val="003399"/>
                        <w:spacing w:val="38"/>
                      </w:rPr>
                      <w:t xml:space="preserve"> </w:t>
                    </w:r>
                    <w:r>
                      <w:rPr>
                        <w:color w:val="003399"/>
                      </w:rPr>
                      <w:t>pentru</w:t>
                    </w:r>
                    <w:r>
                      <w:rPr>
                        <w:color w:val="003399"/>
                        <w:spacing w:val="40"/>
                      </w:rPr>
                      <w:t xml:space="preserve"> </w:t>
                    </w:r>
                    <w:r>
                      <w:rPr>
                        <w:color w:val="003399"/>
                      </w:rPr>
                      <w:t>un</w:t>
                    </w:r>
                    <w:r>
                      <w:rPr>
                        <w:color w:val="003399"/>
                        <w:spacing w:val="41"/>
                      </w:rPr>
                      <w:t xml:space="preserve"> </w:t>
                    </w:r>
                    <w:r>
                      <w:rPr>
                        <w:color w:val="003399"/>
                      </w:rPr>
                      <w:t>viitor</w:t>
                    </w:r>
                    <w:r>
                      <w:rPr>
                        <w:color w:val="003399"/>
                        <w:spacing w:val="40"/>
                      </w:rPr>
                      <w:t xml:space="preserve"> </w:t>
                    </w:r>
                    <w:r>
                      <w:rPr>
                        <w:color w:val="003399"/>
                      </w:rPr>
                      <w:t>mai</w:t>
                    </w:r>
                    <w:r>
                      <w:rPr>
                        <w:color w:val="003399"/>
                        <w:spacing w:val="40"/>
                      </w:rPr>
                      <w:t xml:space="preserve"> </w:t>
                    </w:r>
                    <w:r>
                      <w:rPr>
                        <w:color w:val="003399"/>
                        <w:spacing w:val="-5"/>
                      </w:rPr>
                      <w:t>bun</w:t>
                    </w:r>
                  </w:p>
                </w:txbxContent>
              </v:textbox>
              <w10:wrap anchorx="page" anchory="page"/>
            </v:shape>
          </w:pict>
        </mc:Fallback>
      </mc:AlternateContent>
    </w:r>
    <w:r>
      <w:rPr>
        <w:noProof/>
      </w:rPr>
      <mc:AlternateContent>
        <mc:Choice Requires="wps">
          <w:drawing>
            <wp:anchor distT="0" distB="0" distL="0" distR="0" simplePos="0" relativeHeight="487498240" behindDoc="1" locked="0" layoutInCell="1" allowOverlap="1" wp14:anchorId="460E08F8" wp14:editId="237AE7BD">
              <wp:simplePos x="0" y="0"/>
              <wp:positionH relativeFrom="page">
                <wp:posOffset>5325617</wp:posOffset>
              </wp:positionH>
              <wp:positionV relativeFrom="page">
                <wp:posOffset>10113191</wp:posOffset>
              </wp:positionV>
              <wp:extent cx="1332865" cy="19812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2865" cy="198120"/>
                      </a:xfrm>
                      <a:prstGeom prst="rect">
                        <a:avLst/>
                      </a:prstGeom>
                    </wps:spPr>
                    <wps:txbx>
                      <w:txbxContent>
                        <w:p w14:paraId="013203EB" w14:textId="77777777" w:rsidR="00E02493" w:rsidRDefault="00000000">
                          <w:pPr>
                            <w:pStyle w:val="BodyText"/>
                            <w:spacing w:before="48"/>
                            <w:ind w:left="20"/>
                          </w:pPr>
                          <w:hyperlink r:id="rId1">
                            <w:r>
                              <w:rPr>
                                <w:color w:val="003399"/>
                                <w:w w:val="105"/>
                              </w:rPr>
                              <w:t>www.interreg-</w:t>
                            </w:r>
                            <w:r>
                              <w:rPr>
                                <w:color w:val="003399"/>
                                <w:spacing w:val="-2"/>
                                <w:w w:val="105"/>
                              </w:rPr>
                              <w:t>rohu.eu</w:t>
                            </w:r>
                          </w:hyperlink>
                        </w:p>
                      </w:txbxContent>
                    </wps:txbx>
                    <wps:bodyPr wrap="square" lIns="0" tIns="0" rIns="0" bIns="0" rtlCol="0">
                      <a:noAutofit/>
                    </wps:bodyPr>
                  </wps:wsp>
                </a:graphicData>
              </a:graphic>
            </wp:anchor>
          </w:drawing>
        </mc:Choice>
        <mc:Fallback>
          <w:pict>
            <v:shape w14:anchorId="460E08F8" id="Textbox 10" o:spid="_x0000_s1027" type="#_x0000_t202" style="position:absolute;margin-left:419.35pt;margin-top:796.3pt;width:104.95pt;height:15.6pt;z-index:-1581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" filled="f" stroked="f">
              <v:textbox inset="0,0,0,0">
                <w:txbxContent>
                  <w:p w14:paraId="013203EB" w14:textId="77777777" w:rsidR="00E02493" w:rsidRDefault="00000000">
                    <w:pPr>
                      <w:pStyle w:val="BodyText"/>
                      <w:spacing w:before="48"/>
                      <w:ind w:left="20"/>
                    </w:pPr>
                    <w:hyperlink r:id="rId2">
                      <w:r>
                        <w:rPr>
                          <w:color w:val="003399"/>
                          <w:w w:val="105"/>
                        </w:rPr>
                        <w:t>www.interreg-</w:t>
                      </w:r>
                      <w:r>
                        <w:rPr>
                          <w:color w:val="003399"/>
                          <w:spacing w:val="-2"/>
                          <w:w w:val="105"/>
                        </w:rPr>
                        <w:t>rohu.eu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B7892" w14:textId="77777777" w:rsidR="006D13C2" w:rsidRDefault="006D13C2">
      <w:r>
        <w:separator/>
      </w:r>
    </w:p>
  </w:footnote>
  <w:footnote w:type="continuationSeparator" w:id="0">
    <w:p w14:paraId="142862EF" w14:textId="77777777" w:rsidR="006D13C2" w:rsidRDefault="006D1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683F" w14:textId="77777777" w:rsidR="00E02493" w:rsidRDefault="00000000">
    <w:pPr>
      <w:pStyle w:val="BodyText"/>
      <w:spacing w:line="14" w:lineRule="auto"/>
    </w:pPr>
    <w:r>
      <w:rPr>
        <w:noProof/>
      </w:rPr>
      <mc:AlternateContent>
        <mc:Choice Requires="wpg">
          <w:drawing>
            <wp:anchor distT="0" distB="0" distL="0" distR="0" simplePos="0" relativeHeight="487494656" behindDoc="1" locked="0" layoutInCell="1" allowOverlap="1" wp14:anchorId="2C81A5E8" wp14:editId="04C66FE1">
              <wp:simplePos x="0" y="0"/>
              <wp:positionH relativeFrom="page">
                <wp:posOffset>3247522</wp:posOffset>
              </wp:positionH>
              <wp:positionV relativeFrom="page">
                <wp:posOffset>457371</wp:posOffset>
              </wp:positionV>
              <wp:extent cx="426084" cy="2844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084" cy="284480"/>
                        <a:chOff x="0" y="0"/>
                        <a:chExt cx="426084" cy="284480"/>
                      </a:xfrm>
                    </wpg:grpSpPr>
                    <wps:wsp>
                      <wps:cNvPr id="2" name="Graphic 2"/>
                      <wps:cNvSpPr/>
                      <wps:spPr>
                        <a:xfrm>
                          <a:off x="0" y="0"/>
                          <a:ext cx="426084" cy="284480"/>
                        </a:xfrm>
                        <a:custGeom>
                          <a:avLst/>
                          <a:gdLst/>
                          <a:ahLst/>
                          <a:cxnLst/>
                          <a:rect l="l" t="t" r="r" b="b"/>
                          <a:pathLst>
                            <a:path w="426084" h="284480">
                              <a:moveTo>
                                <a:pt x="425942" y="0"/>
                              </a:moveTo>
                              <a:lnTo>
                                <a:pt x="0" y="0"/>
                              </a:lnTo>
                              <a:lnTo>
                                <a:pt x="0" y="284051"/>
                              </a:lnTo>
                              <a:lnTo>
                                <a:pt x="425942" y="284051"/>
                              </a:lnTo>
                              <a:lnTo>
                                <a:pt x="425942" y="0"/>
                              </a:lnTo>
                              <a:close/>
                            </a:path>
                          </a:pathLst>
                        </a:custGeom>
                        <a:solidFill>
                          <a:srgbClr val="034EA1"/>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 cstate="print"/>
                        <a:stretch>
                          <a:fillRect/>
                        </a:stretch>
                      </pic:blipFill>
                      <pic:spPr>
                        <a:xfrm>
                          <a:off x="105062" y="33953"/>
                          <a:ext cx="215513" cy="214234"/>
                        </a:xfrm>
                        <a:prstGeom prst="rect">
                          <a:avLst/>
                        </a:prstGeom>
                      </pic:spPr>
                    </pic:pic>
                  </wpg:wgp>
                </a:graphicData>
              </a:graphic>
            </wp:anchor>
          </w:drawing>
        </mc:Choice>
        <mc:Fallback>
          <w:pict>
            <v:group w14:anchorId="79257228" id="Group 1" o:spid="_x0000_s1026" style="position:absolute;margin-left:255.7pt;margin-top:36pt;width:33.55pt;height:22.4pt;z-index:-15821824;mso-wrap-distance-left:0;mso-wrap-distance-right:0;mso-position-horizontal-relative:page;mso-position-vertical-relative:page" coordsize="426084,284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">
              <v:shape id="Graphic 2" o:spid="_x0000_s1027" style="position:absolute;width:426084;height:284480;visibility:visible;mso-wrap-style:square;v-text-anchor:top" coordsize="426084,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" path="m425942,l,,,284051r425942,l425942,xe" fillcolor="#034ea1"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05062;top:33953;width:215513;height:214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">
                <v:imagedata r:id="rId2" o:title=""/>
              </v:shape>
              <w10:wrap anchorx="page" anchory="page"/>
            </v:group>
          </w:pict>
        </mc:Fallback>
      </mc:AlternateContent>
    </w:r>
    <w:r>
      <w:rPr>
        <w:noProof/>
      </w:rPr>
      <w:drawing>
        <wp:anchor distT="0" distB="0" distL="0" distR="0" simplePos="0" relativeHeight="487495168" behindDoc="1" locked="0" layoutInCell="1" allowOverlap="1" wp14:anchorId="4BBEBFDD" wp14:editId="6FD352CE">
          <wp:simplePos x="0" y="0"/>
          <wp:positionH relativeFrom="page">
            <wp:posOffset>1500884</wp:posOffset>
          </wp:positionH>
          <wp:positionV relativeFrom="page">
            <wp:posOffset>457687</wp:posOffset>
          </wp:positionV>
          <wp:extent cx="1586363" cy="63920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1586363" cy="639205"/>
                  </a:xfrm>
                  <a:prstGeom prst="rect">
                    <a:avLst/>
                  </a:prstGeom>
                </pic:spPr>
              </pic:pic>
            </a:graphicData>
          </a:graphic>
        </wp:anchor>
      </w:drawing>
    </w:r>
    <w:r>
      <w:rPr>
        <w:noProof/>
      </w:rPr>
      <w:drawing>
        <wp:anchor distT="0" distB="0" distL="0" distR="0" simplePos="0" relativeHeight="487495680" behindDoc="1" locked="0" layoutInCell="1" allowOverlap="1" wp14:anchorId="191C9AA8" wp14:editId="7965CF35">
          <wp:simplePos x="0" y="0"/>
          <wp:positionH relativeFrom="page">
            <wp:posOffset>6354537</wp:posOffset>
          </wp:positionH>
          <wp:positionV relativeFrom="page">
            <wp:posOffset>462445</wp:posOffset>
          </wp:positionV>
          <wp:extent cx="291686" cy="30881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 cstate="print"/>
                  <a:stretch>
                    <a:fillRect/>
                  </a:stretch>
                </pic:blipFill>
                <pic:spPr>
                  <a:xfrm>
                    <a:off x="0" y="0"/>
                    <a:ext cx="291686" cy="308816"/>
                  </a:xfrm>
                  <a:prstGeom prst="rect">
                    <a:avLst/>
                  </a:prstGeom>
                </pic:spPr>
              </pic:pic>
            </a:graphicData>
          </a:graphic>
        </wp:anchor>
      </w:drawing>
    </w:r>
    <w:r>
      <w:rPr>
        <w:noProof/>
      </w:rPr>
      <w:drawing>
        <wp:anchor distT="0" distB="0" distL="0" distR="0" simplePos="0" relativeHeight="487496192" behindDoc="1" locked="0" layoutInCell="1" allowOverlap="1" wp14:anchorId="51CB1C97" wp14:editId="78149BE7">
          <wp:simplePos x="0" y="0"/>
          <wp:positionH relativeFrom="page">
            <wp:posOffset>5792744</wp:posOffset>
          </wp:positionH>
          <wp:positionV relativeFrom="page">
            <wp:posOffset>463078</wp:posOffset>
          </wp:positionV>
          <wp:extent cx="292647" cy="29231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292647" cy="292314"/>
                  </a:xfrm>
                  <a:prstGeom prst="rect">
                    <a:avLst/>
                  </a:prstGeom>
                </pic:spPr>
              </pic:pic>
            </a:graphicData>
          </a:graphic>
        </wp:anchor>
      </w:drawing>
    </w:r>
    <w:r>
      <w:rPr>
        <w:noProof/>
      </w:rPr>
      <w:drawing>
        <wp:anchor distT="0" distB="0" distL="0" distR="0" simplePos="0" relativeHeight="487496704" behindDoc="1" locked="0" layoutInCell="1" allowOverlap="1" wp14:anchorId="49ADDEF5" wp14:editId="2E4F4887">
          <wp:simplePos x="0" y="0"/>
          <wp:positionH relativeFrom="page">
            <wp:posOffset>914651</wp:posOffset>
          </wp:positionH>
          <wp:positionV relativeFrom="page">
            <wp:posOffset>485300</wp:posOffset>
          </wp:positionV>
          <wp:extent cx="426260" cy="225332"/>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426260" cy="225332"/>
                  </a:xfrm>
                  <a:prstGeom prst="rect">
                    <a:avLst/>
                  </a:prstGeom>
                </pic:spPr>
              </pic:pic>
            </a:graphicData>
          </a:graphic>
        </wp:anchor>
      </w:drawing>
    </w:r>
    <w:r>
      <w:rPr>
        <w:noProof/>
      </w:rPr>
      <w:drawing>
        <wp:anchor distT="0" distB="0" distL="0" distR="0" simplePos="0" relativeHeight="487497216" behindDoc="1" locked="0" layoutInCell="1" allowOverlap="1" wp14:anchorId="329E2F9F" wp14:editId="7995B2A9">
          <wp:simplePos x="0" y="0"/>
          <wp:positionH relativeFrom="page">
            <wp:posOffset>3247522</wp:posOffset>
          </wp:positionH>
          <wp:positionV relativeFrom="page">
            <wp:posOffset>771579</wp:posOffset>
          </wp:positionV>
          <wp:extent cx="425955" cy="35231"/>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425955" cy="3523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92989"/>
    <w:multiLevelType w:val="hybridMultilevel"/>
    <w:tmpl w:val="62E68AE2"/>
    <w:lvl w:ilvl="0" w:tplc="5FE42F84">
      <w:numFmt w:val="bullet"/>
      <w:lvlText w:val=""/>
      <w:lvlJc w:val="left"/>
      <w:pPr>
        <w:ind w:left="1187" w:hanging="197"/>
      </w:pPr>
      <w:rPr>
        <w:rFonts w:ascii="Symbol" w:eastAsia="Symbol" w:hAnsi="Symbol" w:cs="Symbol" w:hint="default"/>
        <w:spacing w:val="0"/>
        <w:w w:val="100"/>
        <w:lang w:val="ro-RO" w:eastAsia="en-US" w:bidi="ar-SA"/>
      </w:rPr>
    </w:lvl>
    <w:lvl w:ilvl="1" w:tplc="6778E2D2">
      <w:numFmt w:val="bullet"/>
      <w:lvlText w:val="•"/>
      <w:lvlJc w:val="left"/>
      <w:pPr>
        <w:ind w:left="1844" w:hanging="197"/>
      </w:pPr>
      <w:rPr>
        <w:rFonts w:hint="default"/>
        <w:lang w:val="ro-RO" w:eastAsia="en-US" w:bidi="ar-SA"/>
      </w:rPr>
    </w:lvl>
    <w:lvl w:ilvl="2" w:tplc="48F8E334">
      <w:numFmt w:val="bullet"/>
      <w:lvlText w:val="•"/>
      <w:lvlJc w:val="left"/>
      <w:pPr>
        <w:ind w:left="2508" w:hanging="197"/>
      </w:pPr>
      <w:rPr>
        <w:rFonts w:hint="default"/>
        <w:lang w:val="ro-RO" w:eastAsia="en-US" w:bidi="ar-SA"/>
      </w:rPr>
    </w:lvl>
    <w:lvl w:ilvl="3" w:tplc="FF04089A">
      <w:numFmt w:val="bullet"/>
      <w:lvlText w:val="•"/>
      <w:lvlJc w:val="left"/>
      <w:pPr>
        <w:ind w:left="3172" w:hanging="197"/>
      </w:pPr>
      <w:rPr>
        <w:rFonts w:hint="default"/>
        <w:lang w:val="ro-RO" w:eastAsia="en-US" w:bidi="ar-SA"/>
      </w:rPr>
    </w:lvl>
    <w:lvl w:ilvl="4" w:tplc="7DAE2138">
      <w:numFmt w:val="bullet"/>
      <w:lvlText w:val="•"/>
      <w:lvlJc w:val="left"/>
      <w:pPr>
        <w:ind w:left="3837" w:hanging="197"/>
      </w:pPr>
      <w:rPr>
        <w:rFonts w:hint="default"/>
        <w:lang w:val="ro-RO" w:eastAsia="en-US" w:bidi="ar-SA"/>
      </w:rPr>
    </w:lvl>
    <w:lvl w:ilvl="5" w:tplc="AB2E8B76">
      <w:numFmt w:val="bullet"/>
      <w:lvlText w:val="•"/>
      <w:lvlJc w:val="left"/>
      <w:pPr>
        <w:ind w:left="4501" w:hanging="197"/>
      </w:pPr>
      <w:rPr>
        <w:rFonts w:hint="default"/>
        <w:lang w:val="ro-RO" w:eastAsia="en-US" w:bidi="ar-SA"/>
      </w:rPr>
    </w:lvl>
    <w:lvl w:ilvl="6" w:tplc="BD1A195E">
      <w:numFmt w:val="bullet"/>
      <w:lvlText w:val="•"/>
      <w:lvlJc w:val="left"/>
      <w:pPr>
        <w:ind w:left="5165" w:hanging="197"/>
      </w:pPr>
      <w:rPr>
        <w:rFonts w:hint="default"/>
        <w:lang w:val="ro-RO" w:eastAsia="en-US" w:bidi="ar-SA"/>
      </w:rPr>
    </w:lvl>
    <w:lvl w:ilvl="7" w:tplc="A07AD2EA">
      <w:numFmt w:val="bullet"/>
      <w:lvlText w:val="•"/>
      <w:lvlJc w:val="left"/>
      <w:pPr>
        <w:ind w:left="5830" w:hanging="197"/>
      </w:pPr>
      <w:rPr>
        <w:rFonts w:hint="default"/>
        <w:lang w:val="ro-RO" w:eastAsia="en-US" w:bidi="ar-SA"/>
      </w:rPr>
    </w:lvl>
    <w:lvl w:ilvl="8" w:tplc="13ACEA5A">
      <w:numFmt w:val="bullet"/>
      <w:lvlText w:val="•"/>
      <w:lvlJc w:val="left"/>
      <w:pPr>
        <w:ind w:left="6494" w:hanging="197"/>
      </w:pPr>
      <w:rPr>
        <w:rFonts w:hint="default"/>
        <w:lang w:val="ro-RO" w:eastAsia="en-US" w:bidi="ar-SA"/>
      </w:rPr>
    </w:lvl>
  </w:abstractNum>
  <w:abstractNum w:abstractNumId="1" w15:restartNumberingAfterBreak="0">
    <w:nsid w:val="51851C45"/>
    <w:multiLevelType w:val="hybridMultilevel"/>
    <w:tmpl w:val="638439D6"/>
    <w:lvl w:ilvl="0" w:tplc="40D221DC">
      <w:numFmt w:val="bullet"/>
      <w:lvlText w:val="•"/>
      <w:lvlJc w:val="left"/>
      <w:pPr>
        <w:ind w:left="467" w:hanging="360"/>
      </w:pPr>
      <w:rPr>
        <w:rFonts w:ascii="Microsoft Sans Serif" w:eastAsia="Microsoft Sans Serif" w:hAnsi="Microsoft Sans Serif" w:cs="Microsoft Sans Serif" w:hint="default"/>
        <w:b w:val="0"/>
        <w:bCs w:val="0"/>
        <w:i w:val="0"/>
        <w:iCs w:val="0"/>
        <w:color w:val="1F4E79"/>
        <w:spacing w:val="0"/>
        <w:w w:val="107"/>
        <w:sz w:val="22"/>
        <w:szCs w:val="22"/>
        <w:lang w:val="ro-RO" w:eastAsia="en-US" w:bidi="ar-SA"/>
      </w:rPr>
    </w:lvl>
    <w:lvl w:ilvl="1" w:tplc="4D24DFFC">
      <w:numFmt w:val="bullet"/>
      <w:lvlText w:val="•"/>
      <w:lvlJc w:val="left"/>
      <w:pPr>
        <w:ind w:left="1160" w:hanging="360"/>
      </w:pPr>
      <w:rPr>
        <w:rFonts w:hint="default"/>
        <w:lang w:val="ro-RO" w:eastAsia="en-US" w:bidi="ar-SA"/>
      </w:rPr>
    </w:lvl>
    <w:lvl w:ilvl="2" w:tplc="51E089DC">
      <w:numFmt w:val="bullet"/>
      <w:lvlText w:val="•"/>
      <w:lvlJc w:val="left"/>
      <w:pPr>
        <w:ind w:left="1860" w:hanging="360"/>
      </w:pPr>
      <w:rPr>
        <w:rFonts w:hint="default"/>
        <w:lang w:val="ro-RO" w:eastAsia="en-US" w:bidi="ar-SA"/>
      </w:rPr>
    </w:lvl>
    <w:lvl w:ilvl="3" w:tplc="4DDEA6E0">
      <w:numFmt w:val="bullet"/>
      <w:lvlText w:val="•"/>
      <w:lvlJc w:val="left"/>
      <w:pPr>
        <w:ind w:left="2560" w:hanging="360"/>
      </w:pPr>
      <w:rPr>
        <w:rFonts w:hint="default"/>
        <w:lang w:val="ro-RO" w:eastAsia="en-US" w:bidi="ar-SA"/>
      </w:rPr>
    </w:lvl>
    <w:lvl w:ilvl="4" w:tplc="4C4439CE">
      <w:numFmt w:val="bullet"/>
      <w:lvlText w:val="•"/>
      <w:lvlJc w:val="left"/>
      <w:pPr>
        <w:ind w:left="3261" w:hanging="360"/>
      </w:pPr>
      <w:rPr>
        <w:rFonts w:hint="default"/>
        <w:lang w:val="ro-RO" w:eastAsia="en-US" w:bidi="ar-SA"/>
      </w:rPr>
    </w:lvl>
    <w:lvl w:ilvl="5" w:tplc="0ACC7578">
      <w:numFmt w:val="bullet"/>
      <w:lvlText w:val="•"/>
      <w:lvlJc w:val="left"/>
      <w:pPr>
        <w:ind w:left="3961" w:hanging="360"/>
      </w:pPr>
      <w:rPr>
        <w:rFonts w:hint="default"/>
        <w:lang w:val="ro-RO" w:eastAsia="en-US" w:bidi="ar-SA"/>
      </w:rPr>
    </w:lvl>
    <w:lvl w:ilvl="6" w:tplc="EDDE2364">
      <w:numFmt w:val="bullet"/>
      <w:lvlText w:val="•"/>
      <w:lvlJc w:val="left"/>
      <w:pPr>
        <w:ind w:left="4661" w:hanging="360"/>
      </w:pPr>
      <w:rPr>
        <w:rFonts w:hint="default"/>
        <w:lang w:val="ro-RO" w:eastAsia="en-US" w:bidi="ar-SA"/>
      </w:rPr>
    </w:lvl>
    <w:lvl w:ilvl="7" w:tplc="3B5CC474">
      <w:numFmt w:val="bullet"/>
      <w:lvlText w:val="•"/>
      <w:lvlJc w:val="left"/>
      <w:pPr>
        <w:ind w:left="5362" w:hanging="360"/>
      </w:pPr>
      <w:rPr>
        <w:rFonts w:hint="default"/>
        <w:lang w:val="ro-RO" w:eastAsia="en-US" w:bidi="ar-SA"/>
      </w:rPr>
    </w:lvl>
    <w:lvl w:ilvl="8" w:tplc="25C2066C">
      <w:numFmt w:val="bullet"/>
      <w:lvlText w:val="•"/>
      <w:lvlJc w:val="left"/>
      <w:pPr>
        <w:ind w:left="6062" w:hanging="360"/>
      </w:pPr>
      <w:rPr>
        <w:rFonts w:hint="default"/>
        <w:lang w:val="ro-RO" w:eastAsia="en-US" w:bidi="ar-SA"/>
      </w:rPr>
    </w:lvl>
  </w:abstractNum>
  <w:num w:numId="1" w16cid:durableId="464006592">
    <w:abstractNumId w:val="0"/>
  </w:num>
  <w:num w:numId="2" w16cid:durableId="346521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493"/>
    <w:rsid w:val="005D0E44"/>
    <w:rsid w:val="00690D75"/>
    <w:rsid w:val="006D13C2"/>
    <w:rsid w:val="00BA3A42"/>
    <w:rsid w:val="00E02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12168"/>
  <w15:docId w15:val="{4C1AAB10-BEA3-42C3-9974-F327841AD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nterreg-rohu.eu/" TargetMode="External"/><Relationship Id="rId1" Type="http://schemas.openxmlformats.org/officeDocument/2006/relationships/hyperlink" Target="http://www.interreg-rohu.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dc:creator>
  <cp:lastModifiedBy>ROHU</cp:lastModifiedBy>
  <cp:revision>2</cp:revision>
  <dcterms:created xsi:type="dcterms:W3CDTF">2026-04-02T11:16:00Z</dcterms:created>
  <dcterms:modified xsi:type="dcterms:W3CDTF">2026-04-02T11:16:00Z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2023-04-12T00:00:00Z</vt:filetime>
  </property>
  <property fmtid="{D5CDD505-2E9C-101B-9397-08002B2CF9AE}" pid="3" name="Creator">
    <vt:lpwstr>Microsoft® Word 2013</vt:lpwstr>
  </property>
  <property fmtid="{D5CDD505-2E9C-101B-9397-08002B2CF9AE}" pid="4" name="LastSaved">
    <vt:filetime>2026-04-02T00:00:00Z</vt:filetime>
  </property>
  <property fmtid="{D5CDD505-2E9C-101B-9397-08002B2CF9AE}" pid="5" name="Producer">
    <vt:lpwstr>Microsoft® Word 2013</vt:lpwstr>
  </property>
</Properties>
</file>