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786C" w14:textId="77777777" w:rsidR="002D6307" w:rsidRDefault="002D6307">
      <w:pPr>
        <w:pStyle w:val="BodyText"/>
        <w:rPr>
          <w:rFonts w:ascii="Times New Roman"/>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3"/>
        <w:gridCol w:w="7854"/>
      </w:tblGrid>
      <w:tr w:rsidR="002D6307" w14:paraId="220262A9" w14:textId="77777777">
        <w:trPr>
          <w:trHeight w:val="434"/>
        </w:trPr>
        <w:tc>
          <w:tcPr>
            <w:tcW w:w="10017" w:type="dxa"/>
            <w:gridSpan w:val="2"/>
            <w:shd w:val="clear" w:color="auto" w:fill="2E5395"/>
          </w:tcPr>
          <w:p w14:paraId="57A9A3EB" w14:textId="77777777" w:rsidR="002D6307" w:rsidRDefault="00000000">
            <w:pPr>
              <w:pStyle w:val="TableParagraph"/>
              <w:spacing w:line="275" w:lineRule="exact"/>
              <w:ind w:left="222"/>
              <w:rPr>
                <w:rFonts w:ascii="Arial Black"/>
                <w:sz w:val="20"/>
              </w:rPr>
            </w:pPr>
            <w:r>
              <w:rPr>
                <w:rFonts w:ascii="Arial Black"/>
                <w:color w:val="0E2A75"/>
                <w:w w:val="90"/>
                <w:sz w:val="20"/>
              </w:rPr>
              <w:t>2</w:t>
            </w:r>
            <w:r>
              <w:rPr>
                <w:rFonts w:ascii="Arial Black"/>
                <w:color w:val="0E2A75"/>
                <w:w w:val="90"/>
                <w:position w:val="7"/>
                <w:sz w:val="13"/>
              </w:rPr>
              <w:t>nd</w:t>
            </w:r>
            <w:r>
              <w:rPr>
                <w:rFonts w:ascii="Arial Black"/>
                <w:color w:val="0E2A75"/>
                <w:spacing w:val="19"/>
                <w:position w:val="7"/>
                <w:sz w:val="13"/>
              </w:rPr>
              <w:t xml:space="preserve"> </w:t>
            </w:r>
            <w:r>
              <w:rPr>
                <w:rFonts w:ascii="Arial Black"/>
                <w:color w:val="0E2A75"/>
                <w:w w:val="90"/>
                <w:sz w:val="20"/>
              </w:rPr>
              <w:t>Open</w:t>
            </w:r>
            <w:r>
              <w:rPr>
                <w:rFonts w:ascii="Arial Black"/>
                <w:color w:val="0E2A75"/>
                <w:spacing w:val="-2"/>
                <w:sz w:val="20"/>
              </w:rPr>
              <w:t xml:space="preserve"> </w:t>
            </w:r>
            <w:r>
              <w:rPr>
                <w:rFonts w:ascii="Arial Black"/>
                <w:color w:val="0E2A75"/>
                <w:w w:val="90"/>
                <w:sz w:val="20"/>
              </w:rPr>
              <w:t>Call-</w:t>
            </w:r>
            <w:r>
              <w:rPr>
                <w:rFonts w:ascii="Arial Black"/>
                <w:color w:val="0E2A75"/>
                <w:spacing w:val="-3"/>
                <w:sz w:val="20"/>
              </w:rPr>
              <w:t xml:space="preserve"> </w:t>
            </w:r>
            <w:r>
              <w:rPr>
                <w:rFonts w:ascii="Arial Black"/>
                <w:color w:val="0E2A75"/>
                <w:w w:val="90"/>
                <w:sz w:val="20"/>
              </w:rPr>
              <w:t>Normal</w:t>
            </w:r>
            <w:r>
              <w:rPr>
                <w:rFonts w:ascii="Arial Black"/>
                <w:color w:val="0E2A75"/>
                <w:spacing w:val="-4"/>
                <w:sz w:val="20"/>
              </w:rPr>
              <w:t xml:space="preserve"> </w:t>
            </w:r>
            <w:r>
              <w:rPr>
                <w:rFonts w:ascii="Arial Black"/>
                <w:color w:val="0E2A75"/>
                <w:spacing w:val="-2"/>
                <w:w w:val="90"/>
                <w:sz w:val="20"/>
              </w:rPr>
              <w:t>Projects</w:t>
            </w:r>
          </w:p>
        </w:tc>
      </w:tr>
      <w:tr w:rsidR="002D6307" w14:paraId="615F6C3B" w14:textId="77777777">
        <w:trPr>
          <w:trHeight w:val="462"/>
        </w:trPr>
        <w:tc>
          <w:tcPr>
            <w:tcW w:w="2163" w:type="dxa"/>
          </w:tcPr>
          <w:p w14:paraId="508FC3A3" w14:textId="77777777" w:rsidR="002D6307" w:rsidRDefault="00000000">
            <w:pPr>
              <w:pStyle w:val="TableParagraph"/>
              <w:spacing w:line="301" w:lineRule="exact"/>
              <w:ind w:left="8" w:right="1"/>
              <w:jc w:val="center"/>
              <w:rPr>
                <w:rFonts w:ascii="Arial Black"/>
              </w:rPr>
            </w:pPr>
            <w:r>
              <w:rPr>
                <w:rFonts w:ascii="Arial Black"/>
                <w:color w:val="0E2A75"/>
                <w:spacing w:val="-2"/>
                <w:w w:val="90"/>
              </w:rPr>
              <w:t>Project</w:t>
            </w:r>
            <w:r>
              <w:rPr>
                <w:rFonts w:ascii="Arial Black"/>
                <w:color w:val="0E2A75"/>
                <w:spacing w:val="-5"/>
              </w:rPr>
              <w:t xml:space="preserve"> </w:t>
            </w:r>
            <w:r>
              <w:rPr>
                <w:rFonts w:ascii="Arial Black"/>
                <w:color w:val="0E2A75"/>
                <w:spacing w:val="-4"/>
              </w:rPr>
              <w:t>code</w:t>
            </w:r>
          </w:p>
        </w:tc>
        <w:tc>
          <w:tcPr>
            <w:tcW w:w="7854" w:type="dxa"/>
          </w:tcPr>
          <w:p w14:paraId="365120AD" w14:textId="77777777" w:rsidR="002D6307" w:rsidRDefault="00000000">
            <w:pPr>
              <w:pStyle w:val="TableParagraph"/>
              <w:spacing w:line="301" w:lineRule="exact"/>
              <w:ind w:left="105"/>
              <w:rPr>
                <w:rFonts w:ascii="Arial Black"/>
              </w:rPr>
            </w:pPr>
            <w:r>
              <w:rPr>
                <w:rFonts w:ascii="Arial Black"/>
                <w:color w:val="0E2A75"/>
                <w:w w:val="90"/>
              </w:rPr>
              <w:t>ROHU-</w:t>
            </w:r>
            <w:r>
              <w:rPr>
                <w:rFonts w:ascii="Arial Black"/>
                <w:color w:val="0E2A75"/>
                <w:spacing w:val="-5"/>
              </w:rPr>
              <w:t>217</w:t>
            </w:r>
          </w:p>
        </w:tc>
      </w:tr>
      <w:tr w:rsidR="002D6307" w14:paraId="7B469D04" w14:textId="77777777">
        <w:trPr>
          <w:trHeight w:val="1379"/>
        </w:trPr>
        <w:tc>
          <w:tcPr>
            <w:tcW w:w="2163" w:type="dxa"/>
          </w:tcPr>
          <w:p w14:paraId="24C7F60B" w14:textId="77777777" w:rsidR="002D6307" w:rsidRDefault="00000000">
            <w:pPr>
              <w:pStyle w:val="TableParagraph"/>
              <w:spacing w:line="306" w:lineRule="exact"/>
              <w:ind w:left="8" w:right="3"/>
              <w:jc w:val="center"/>
              <w:rPr>
                <w:rFonts w:ascii="Arial Black"/>
              </w:rPr>
            </w:pPr>
            <w:r>
              <w:rPr>
                <w:rFonts w:ascii="Arial Black"/>
                <w:color w:val="0E2A75"/>
                <w:spacing w:val="-2"/>
                <w:w w:val="90"/>
              </w:rPr>
              <w:t>Project</w:t>
            </w:r>
            <w:r>
              <w:rPr>
                <w:rFonts w:ascii="Arial Black"/>
                <w:color w:val="0E2A75"/>
                <w:spacing w:val="-5"/>
              </w:rPr>
              <w:t xml:space="preserve"> </w:t>
            </w:r>
            <w:r>
              <w:rPr>
                <w:rFonts w:ascii="Arial Black"/>
                <w:color w:val="0E2A75"/>
                <w:spacing w:val="-2"/>
              </w:rPr>
              <w:t>title</w:t>
            </w:r>
          </w:p>
        </w:tc>
        <w:tc>
          <w:tcPr>
            <w:tcW w:w="7854" w:type="dxa"/>
          </w:tcPr>
          <w:p w14:paraId="2636B8F9" w14:textId="77777777" w:rsidR="002D6307" w:rsidRDefault="00000000">
            <w:pPr>
              <w:pStyle w:val="TableParagraph"/>
              <w:spacing w:line="303" w:lineRule="exact"/>
              <w:ind w:left="105"/>
              <w:rPr>
                <w:rFonts w:ascii="Arial Black"/>
              </w:rPr>
            </w:pPr>
            <w:r>
              <w:rPr>
                <w:rFonts w:ascii="Arial Black"/>
                <w:color w:val="0E2A75"/>
                <w:spacing w:val="-2"/>
                <w:w w:val="95"/>
              </w:rPr>
              <w:t>CIFIDE</w:t>
            </w:r>
          </w:p>
          <w:p w14:paraId="1C62EC0B" w14:textId="77777777" w:rsidR="002D6307" w:rsidRDefault="00000000">
            <w:pPr>
              <w:pStyle w:val="TableParagraph"/>
              <w:spacing w:before="55"/>
              <w:ind w:left="105"/>
            </w:pPr>
            <w:r>
              <w:rPr>
                <w:color w:val="0E2A75"/>
              </w:rPr>
              <w:t>Institutional</w:t>
            </w:r>
            <w:r>
              <w:rPr>
                <w:color w:val="0E2A75"/>
                <w:spacing w:val="55"/>
              </w:rPr>
              <w:t xml:space="preserve"> </w:t>
            </w:r>
            <w:r>
              <w:rPr>
                <w:color w:val="0E2A75"/>
              </w:rPr>
              <w:t>cooperation</w:t>
            </w:r>
            <w:r>
              <w:rPr>
                <w:color w:val="0E2A75"/>
                <w:spacing w:val="55"/>
              </w:rPr>
              <w:t xml:space="preserve"> </w:t>
            </w:r>
            <w:r>
              <w:rPr>
                <w:color w:val="0E2A75"/>
              </w:rPr>
              <w:t>in</w:t>
            </w:r>
            <w:r>
              <w:rPr>
                <w:color w:val="0E2A75"/>
                <w:spacing w:val="55"/>
              </w:rPr>
              <w:t xml:space="preserve"> </w:t>
            </w:r>
            <w:r>
              <w:rPr>
                <w:color w:val="0E2A75"/>
              </w:rPr>
              <w:t>research</w:t>
            </w:r>
            <w:r>
              <w:rPr>
                <w:color w:val="0E2A75"/>
                <w:spacing w:val="57"/>
              </w:rPr>
              <w:t xml:space="preserve"> </w:t>
            </w:r>
            <w:r>
              <w:rPr>
                <w:color w:val="0E2A75"/>
              </w:rPr>
              <w:t>activities</w:t>
            </w:r>
            <w:r>
              <w:rPr>
                <w:color w:val="0E2A75"/>
                <w:spacing w:val="54"/>
              </w:rPr>
              <w:t xml:space="preserve"> </w:t>
            </w:r>
            <w:r>
              <w:rPr>
                <w:color w:val="0E2A75"/>
              </w:rPr>
              <w:t>for</w:t>
            </w:r>
            <w:r>
              <w:rPr>
                <w:color w:val="0E2A75"/>
                <w:spacing w:val="60"/>
              </w:rPr>
              <w:t xml:space="preserve"> </w:t>
            </w:r>
            <w:r>
              <w:rPr>
                <w:color w:val="0E2A75"/>
              </w:rPr>
              <w:t>specialists,</w:t>
            </w:r>
            <w:r>
              <w:rPr>
                <w:color w:val="0E2A75"/>
                <w:spacing w:val="59"/>
              </w:rPr>
              <w:t xml:space="preserve"> </w:t>
            </w:r>
            <w:r>
              <w:rPr>
                <w:color w:val="0E2A75"/>
              </w:rPr>
              <w:t>training</w:t>
            </w:r>
            <w:r>
              <w:rPr>
                <w:color w:val="0E2A75"/>
                <w:spacing w:val="55"/>
              </w:rPr>
              <w:t xml:space="preserve"> </w:t>
            </w:r>
            <w:r>
              <w:rPr>
                <w:color w:val="0E2A75"/>
                <w:spacing w:val="-5"/>
              </w:rPr>
              <w:t>and</w:t>
            </w:r>
          </w:p>
          <w:p w14:paraId="1A0635B2" w14:textId="77777777" w:rsidR="002D6307" w:rsidRDefault="00000000">
            <w:pPr>
              <w:pStyle w:val="TableParagraph"/>
              <w:spacing w:before="5" w:line="340" w:lineRule="atLeast"/>
              <w:ind w:left="105"/>
            </w:pPr>
            <w:r>
              <w:rPr>
                <w:color w:val="0E2A75"/>
              </w:rPr>
              <w:t>usage</w:t>
            </w:r>
            <w:r>
              <w:rPr>
                <w:color w:val="0E2A75"/>
                <w:spacing w:val="40"/>
              </w:rPr>
              <w:t xml:space="preserve"> </w:t>
            </w:r>
            <w:r>
              <w:rPr>
                <w:color w:val="0E2A75"/>
              </w:rPr>
              <w:t>of</w:t>
            </w:r>
            <w:r>
              <w:rPr>
                <w:color w:val="0E2A75"/>
                <w:spacing w:val="40"/>
              </w:rPr>
              <w:t xml:space="preserve"> </w:t>
            </w:r>
            <w:r>
              <w:rPr>
                <w:color w:val="0E2A75"/>
              </w:rPr>
              <w:t>computational</w:t>
            </w:r>
            <w:r>
              <w:rPr>
                <w:color w:val="0E2A75"/>
                <w:spacing w:val="40"/>
              </w:rPr>
              <w:t xml:space="preserve"> </w:t>
            </w:r>
            <w:r>
              <w:rPr>
                <w:color w:val="0E2A75"/>
              </w:rPr>
              <w:t>intelligence</w:t>
            </w:r>
            <w:r>
              <w:rPr>
                <w:color w:val="0E2A75"/>
                <w:spacing w:val="40"/>
              </w:rPr>
              <w:t xml:space="preserve"> </w:t>
            </w:r>
            <w:r>
              <w:rPr>
                <w:color w:val="0E2A75"/>
              </w:rPr>
              <w:t>for</w:t>
            </w:r>
            <w:r>
              <w:rPr>
                <w:color w:val="0E2A75"/>
                <w:spacing w:val="40"/>
              </w:rPr>
              <w:t xml:space="preserve"> </w:t>
            </w:r>
            <w:r>
              <w:rPr>
                <w:color w:val="0E2A75"/>
              </w:rPr>
              <w:t>fundamenting</w:t>
            </w:r>
            <w:r>
              <w:rPr>
                <w:color w:val="0E2A75"/>
                <w:spacing w:val="40"/>
              </w:rPr>
              <w:t xml:space="preserve"> </w:t>
            </w:r>
            <w:r>
              <w:rPr>
                <w:color w:val="0E2A75"/>
              </w:rPr>
              <w:t>companies</w:t>
            </w:r>
            <w:r>
              <w:rPr>
                <w:color w:val="0E2A75"/>
                <w:spacing w:val="40"/>
              </w:rPr>
              <w:t xml:space="preserve"> </w:t>
            </w:r>
            <w:r>
              <w:rPr>
                <w:color w:val="0E2A75"/>
              </w:rPr>
              <w:t xml:space="preserve">financial </w:t>
            </w:r>
            <w:r>
              <w:rPr>
                <w:color w:val="0E2A75"/>
                <w:spacing w:val="-2"/>
                <w:w w:val="110"/>
              </w:rPr>
              <w:t>decisions</w:t>
            </w:r>
          </w:p>
        </w:tc>
      </w:tr>
      <w:tr w:rsidR="002D6307" w14:paraId="37BC2606" w14:textId="77777777">
        <w:trPr>
          <w:trHeight w:val="809"/>
        </w:trPr>
        <w:tc>
          <w:tcPr>
            <w:tcW w:w="2163" w:type="dxa"/>
          </w:tcPr>
          <w:p w14:paraId="5F029ADC" w14:textId="77777777" w:rsidR="002D6307" w:rsidRDefault="00000000">
            <w:pPr>
              <w:pStyle w:val="TableParagraph"/>
              <w:spacing w:line="301" w:lineRule="exact"/>
              <w:ind w:left="8" w:right="3"/>
              <w:jc w:val="center"/>
              <w:rPr>
                <w:rFonts w:ascii="Arial Black"/>
              </w:rPr>
            </w:pPr>
            <w:r>
              <w:rPr>
                <w:rFonts w:ascii="Arial Black"/>
                <w:color w:val="0E2A75"/>
                <w:w w:val="90"/>
              </w:rPr>
              <w:t>Priority</w:t>
            </w:r>
            <w:r>
              <w:rPr>
                <w:rFonts w:ascii="Arial Black"/>
                <w:color w:val="0E2A75"/>
                <w:spacing w:val="14"/>
              </w:rPr>
              <w:t xml:space="preserve"> </w:t>
            </w:r>
            <w:r>
              <w:rPr>
                <w:rFonts w:ascii="Arial Black"/>
                <w:color w:val="0E2A75"/>
                <w:spacing w:val="-4"/>
                <w:w w:val="95"/>
              </w:rPr>
              <w:t>axis</w:t>
            </w:r>
          </w:p>
        </w:tc>
        <w:tc>
          <w:tcPr>
            <w:tcW w:w="7854" w:type="dxa"/>
          </w:tcPr>
          <w:p w14:paraId="01FBE63B" w14:textId="77777777" w:rsidR="002D6307" w:rsidRDefault="00000000">
            <w:pPr>
              <w:pStyle w:val="TableParagraph"/>
              <w:spacing w:before="13" w:line="312" w:lineRule="auto"/>
              <w:ind w:left="105"/>
            </w:pPr>
            <w:r>
              <w:rPr>
                <w:color w:val="0E2A75"/>
                <w:w w:val="105"/>
              </w:rPr>
              <w:t>6 – Promoting cross-border cooperation between institutions and citizen</w:t>
            </w:r>
            <w:r>
              <w:rPr>
                <w:color w:val="0E2A75"/>
                <w:spacing w:val="40"/>
                <w:w w:val="105"/>
              </w:rPr>
              <w:t xml:space="preserve"> </w:t>
            </w:r>
            <w:r>
              <w:rPr>
                <w:color w:val="0E2A75"/>
                <w:w w:val="105"/>
              </w:rPr>
              <w:t>(Cooperation of institutions and communities)</w:t>
            </w:r>
          </w:p>
        </w:tc>
      </w:tr>
      <w:tr w:rsidR="002D6307" w14:paraId="18F80BEF" w14:textId="77777777">
        <w:trPr>
          <w:trHeight w:val="808"/>
        </w:trPr>
        <w:tc>
          <w:tcPr>
            <w:tcW w:w="2163" w:type="dxa"/>
          </w:tcPr>
          <w:p w14:paraId="480B7DB0" w14:textId="77777777" w:rsidR="002D6307" w:rsidRDefault="00000000">
            <w:pPr>
              <w:pStyle w:val="TableParagraph"/>
              <w:spacing w:line="266" w:lineRule="auto"/>
              <w:ind w:left="664" w:hanging="216"/>
              <w:rPr>
                <w:rFonts w:ascii="Arial Black"/>
              </w:rPr>
            </w:pPr>
            <w:r>
              <w:rPr>
                <w:rFonts w:ascii="Arial Black"/>
                <w:color w:val="0E2A75"/>
                <w:spacing w:val="-2"/>
                <w:w w:val="90"/>
              </w:rPr>
              <w:t xml:space="preserve">Investment </w:t>
            </w:r>
            <w:r>
              <w:rPr>
                <w:rFonts w:ascii="Arial Black"/>
                <w:color w:val="0E2A75"/>
                <w:spacing w:val="-2"/>
              </w:rPr>
              <w:t>priority</w:t>
            </w:r>
          </w:p>
        </w:tc>
        <w:tc>
          <w:tcPr>
            <w:tcW w:w="7854" w:type="dxa"/>
          </w:tcPr>
          <w:p w14:paraId="7BE19AAE" w14:textId="77777777" w:rsidR="002D6307" w:rsidRDefault="00000000">
            <w:pPr>
              <w:pStyle w:val="TableParagraph"/>
              <w:spacing w:before="12" w:line="312" w:lineRule="auto"/>
              <w:ind w:left="105"/>
            </w:pPr>
            <w:r>
              <w:rPr>
                <w:color w:val="0E2A75"/>
                <w:w w:val="110"/>
              </w:rPr>
              <w:t>11/b,</w:t>
            </w:r>
            <w:r>
              <w:rPr>
                <w:color w:val="0E2A75"/>
                <w:spacing w:val="17"/>
                <w:w w:val="110"/>
              </w:rPr>
              <w:t xml:space="preserve"> </w:t>
            </w:r>
            <w:r>
              <w:rPr>
                <w:color w:val="0E2A75"/>
                <w:w w:val="110"/>
              </w:rPr>
              <w:t>Promoting legal and administrative</w:t>
            </w:r>
            <w:r>
              <w:rPr>
                <w:color w:val="0E2A75"/>
                <w:spacing w:val="17"/>
                <w:w w:val="110"/>
              </w:rPr>
              <w:t xml:space="preserve"> </w:t>
            </w:r>
            <w:r>
              <w:rPr>
                <w:color w:val="0E2A75"/>
                <w:w w:val="110"/>
              </w:rPr>
              <w:t>cooperation and cooperation between</w:t>
            </w:r>
            <w:r>
              <w:rPr>
                <w:color w:val="0E2A75"/>
                <w:spacing w:val="-20"/>
                <w:w w:val="110"/>
              </w:rPr>
              <w:t xml:space="preserve"> </w:t>
            </w:r>
            <w:r>
              <w:rPr>
                <w:color w:val="0E2A75"/>
                <w:w w:val="110"/>
              </w:rPr>
              <w:t>citizens</w:t>
            </w:r>
            <w:r>
              <w:rPr>
                <w:color w:val="0E2A75"/>
                <w:spacing w:val="-19"/>
                <w:w w:val="110"/>
              </w:rPr>
              <w:t xml:space="preserve"> </w:t>
            </w:r>
            <w:r>
              <w:rPr>
                <w:color w:val="0E2A75"/>
                <w:w w:val="110"/>
              </w:rPr>
              <w:t>and</w:t>
            </w:r>
            <w:r>
              <w:rPr>
                <w:color w:val="0E2A75"/>
                <w:spacing w:val="-19"/>
                <w:w w:val="110"/>
              </w:rPr>
              <w:t xml:space="preserve"> </w:t>
            </w:r>
            <w:r>
              <w:rPr>
                <w:color w:val="0E2A75"/>
                <w:w w:val="110"/>
              </w:rPr>
              <w:t>institutions</w:t>
            </w:r>
            <w:r>
              <w:rPr>
                <w:color w:val="0E2A75"/>
                <w:spacing w:val="-19"/>
                <w:w w:val="110"/>
              </w:rPr>
              <w:t xml:space="preserve"> </w:t>
            </w:r>
            <w:r>
              <w:rPr>
                <w:color w:val="0E2A75"/>
                <w:w w:val="110"/>
              </w:rPr>
              <w:t>(Cooperation</w:t>
            </w:r>
            <w:r>
              <w:rPr>
                <w:color w:val="0E2A75"/>
                <w:spacing w:val="-22"/>
                <w:w w:val="110"/>
              </w:rPr>
              <w:t xml:space="preserve"> </w:t>
            </w:r>
            <w:r>
              <w:rPr>
                <w:color w:val="0E2A75"/>
                <w:w w:val="110"/>
              </w:rPr>
              <w:t>for</w:t>
            </w:r>
            <w:r>
              <w:rPr>
                <w:color w:val="0E2A75"/>
                <w:spacing w:val="-14"/>
                <w:w w:val="110"/>
              </w:rPr>
              <w:t xml:space="preserve"> </w:t>
            </w:r>
            <w:r>
              <w:rPr>
                <w:color w:val="0E2A75"/>
                <w:w w:val="110"/>
              </w:rPr>
              <w:t>institutions)</w:t>
            </w:r>
          </w:p>
        </w:tc>
      </w:tr>
      <w:tr w:rsidR="002D6307" w14:paraId="011A3C3F" w14:textId="77777777">
        <w:trPr>
          <w:trHeight w:val="810"/>
        </w:trPr>
        <w:tc>
          <w:tcPr>
            <w:tcW w:w="2163" w:type="dxa"/>
          </w:tcPr>
          <w:p w14:paraId="7EEE9A13" w14:textId="77777777" w:rsidR="002D6307" w:rsidRDefault="00000000">
            <w:pPr>
              <w:pStyle w:val="TableParagraph"/>
              <w:spacing w:line="266" w:lineRule="auto"/>
              <w:ind w:left="722" w:hanging="538"/>
              <w:rPr>
                <w:rFonts w:ascii="Arial Black"/>
              </w:rPr>
            </w:pPr>
            <w:r>
              <w:rPr>
                <w:rFonts w:ascii="Arial Black"/>
                <w:color w:val="0E2A75"/>
                <w:spacing w:val="-10"/>
              </w:rPr>
              <w:t xml:space="preserve">Implementation </w:t>
            </w:r>
            <w:r>
              <w:rPr>
                <w:rFonts w:ascii="Arial Black"/>
                <w:color w:val="0E2A75"/>
                <w:spacing w:val="-2"/>
              </w:rPr>
              <w:t>period</w:t>
            </w:r>
          </w:p>
        </w:tc>
        <w:tc>
          <w:tcPr>
            <w:tcW w:w="7854" w:type="dxa"/>
          </w:tcPr>
          <w:p w14:paraId="2299CB55" w14:textId="77777777" w:rsidR="002D6307" w:rsidRDefault="00000000">
            <w:pPr>
              <w:pStyle w:val="TableParagraph"/>
              <w:spacing w:before="185"/>
              <w:ind w:left="105"/>
            </w:pPr>
            <w:r>
              <w:rPr>
                <w:color w:val="0E2A75"/>
                <w:spacing w:val="-2"/>
                <w:w w:val="105"/>
              </w:rPr>
              <w:t>20</w:t>
            </w:r>
            <w:r>
              <w:rPr>
                <w:color w:val="0E2A75"/>
                <w:spacing w:val="-12"/>
                <w:w w:val="105"/>
              </w:rPr>
              <w:t xml:space="preserve"> </w:t>
            </w:r>
            <w:r>
              <w:rPr>
                <w:color w:val="0E2A75"/>
                <w:spacing w:val="-2"/>
                <w:w w:val="105"/>
              </w:rPr>
              <w:t>months</w:t>
            </w:r>
            <w:r>
              <w:rPr>
                <w:color w:val="0E2A75"/>
                <w:spacing w:val="-9"/>
                <w:w w:val="105"/>
              </w:rPr>
              <w:t xml:space="preserve"> </w:t>
            </w:r>
            <w:r>
              <w:rPr>
                <w:color w:val="0E2A75"/>
                <w:spacing w:val="-2"/>
                <w:w w:val="105"/>
              </w:rPr>
              <w:t>(1</w:t>
            </w:r>
            <w:r>
              <w:rPr>
                <w:color w:val="0E2A75"/>
                <w:spacing w:val="-2"/>
                <w:w w:val="105"/>
                <w:vertAlign w:val="superscript"/>
              </w:rPr>
              <w:t>st</w:t>
            </w:r>
            <w:r>
              <w:rPr>
                <w:color w:val="0E2A75"/>
                <w:spacing w:val="-12"/>
                <w:w w:val="105"/>
              </w:rPr>
              <w:t xml:space="preserve"> </w:t>
            </w:r>
            <w:r>
              <w:rPr>
                <w:color w:val="0E2A75"/>
                <w:spacing w:val="-2"/>
                <w:w w:val="105"/>
              </w:rPr>
              <w:t>of</w:t>
            </w:r>
            <w:r>
              <w:rPr>
                <w:color w:val="0E2A75"/>
                <w:spacing w:val="-10"/>
                <w:w w:val="105"/>
              </w:rPr>
              <w:t xml:space="preserve"> </w:t>
            </w:r>
            <w:r>
              <w:rPr>
                <w:color w:val="0E2A75"/>
                <w:spacing w:val="-2"/>
                <w:w w:val="105"/>
              </w:rPr>
              <w:t>December</w:t>
            </w:r>
            <w:r>
              <w:rPr>
                <w:color w:val="0E2A75"/>
                <w:spacing w:val="-7"/>
                <w:w w:val="105"/>
              </w:rPr>
              <w:t xml:space="preserve"> </w:t>
            </w:r>
            <w:r>
              <w:rPr>
                <w:color w:val="0E2A75"/>
                <w:spacing w:val="-2"/>
                <w:w w:val="105"/>
              </w:rPr>
              <w:t>2018</w:t>
            </w:r>
            <w:r>
              <w:rPr>
                <w:color w:val="0E2A75"/>
                <w:spacing w:val="-11"/>
                <w:w w:val="105"/>
              </w:rPr>
              <w:t xml:space="preserve"> </w:t>
            </w:r>
            <w:r>
              <w:rPr>
                <w:color w:val="0E2A75"/>
                <w:spacing w:val="-2"/>
                <w:w w:val="105"/>
              </w:rPr>
              <w:t>–</w:t>
            </w:r>
            <w:r>
              <w:rPr>
                <w:color w:val="0E2A75"/>
                <w:spacing w:val="-11"/>
                <w:w w:val="105"/>
              </w:rPr>
              <w:t xml:space="preserve"> </w:t>
            </w:r>
            <w:r>
              <w:rPr>
                <w:color w:val="0E2A75"/>
                <w:spacing w:val="-2"/>
                <w:w w:val="105"/>
              </w:rPr>
              <w:t>31</w:t>
            </w:r>
            <w:r>
              <w:rPr>
                <w:color w:val="0E2A75"/>
                <w:spacing w:val="-2"/>
                <w:w w:val="105"/>
                <w:vertAlign w:val="superscript"/>
              </w:rPr>
              <w:t>st</w:t>
            </w:r>
            <w:r>
              <w:rPr>
                <w:color w:val="0E2A75"/>
                <w:spacing w:val="-11"/>
                <w:w w:val="105"/>
              </w:rPr>
              <w:t xml:space="preserve"> </w:t>
            </w:r>
            <w:r>
              <w:rPr>
                <w:color w:val="0E2A75"/>
                <w:spacing w:val="-2"/>
                <w:w w:val="105"/>
              </w:rPr>
              <w:t>of</w:t>
            </w:r>
            <w:r>
              <w:rPr>
                <w:color w:val="0E2A75"/>
                <w:spacing w:val="-13"/>
                <w:w w:val="105"/>
              </w:rPr>
              <w:t xml:space="preserve"> </w:t>
            </w:r>
            <w:r>
              <w:rPr>
                <w:color w:val="0E2A75"/>
                <w:spacing w:val="-2"/>
                <w:w w:val="105"/>
              </w:rPr>
              <w:t>July</w:t>
            </w:r>
            <w:r>
              <w:rPr>
                <w:color w:val="0E2A75"/>
                <w:spacing w:val="-11"/>
                <w:w w:val="105"/>
              </w:rPr>
              <w:t xml:space="preserve"> </w:t>
            </w:r>
            <w:r>
              <w:rPr>
                <w:color w:val="0E2A75"/>
                <w:spacing w:val="-2"/>
                <w:w w:val="105"/>
              </w:rPr>
              <w:t>2020)</w:t>
            </w:r>
          </w:p>
        </w:tc>
      </w:tr>
      <w:tr w:rsidR="002D6307" w14:paraId="7504DD6D" w14:textId="77777777">
        <w:trPr>
          <w:trHeight w:val="1843"/>
        </w:trPr>
        <w:tc>
          <w:tcPr>
            <w:tcW w:w="2163" w:type="dxa"/>
          </w:tcPr>
          <w:p w14:paraId="6685F17C" w14:textId="77777777" w:rsidR="002D6307" w:rsidRDefault="002D6307">
            <w:pPr>
              <w:pStyle w:val="TableParagraph"/>
              <w:rPr>
                <w:rFonts w:ascii="Times New Roman"/>
              </w:rPr>
            </w:pPr>
          </w:p>
          <w:p w14:paraId="3B8E0F85" w14:textId="77777777" w:rsidR="002D6307" w:rsidRDefault="002D6307">
            <w:pPr>
              <w:pStyle w:val="TableParagraph"/>
              <w:spacing w:before="173"/>
              <w:rPr>
                <w:rFonts w:ascii="Times New Roman"/>
              </w:rPr>
            </w:pPr>
          </w:p>
          <w:p w14:paraId="53F62EB7" w14:textId="77777777" w:rsidR="002D6307" w:rsidRDefault="00000000">
            <w:pPr>
              <w:pStyle w:val="TableParagraph"/>
              <w:ind w:left="8" w:right="1"/>
              <w:jc w:val="center"/>
              <w:rPr>
                <w:rFonts w:ascii="Arial Black"/>
              </w:rPr>
            </w:pPr>
            <w:r>
              <w:rPr>
                <w:rFonts w:ascii="Arial Black"/>
                <w:color w:val="0E2A75"/>
                <w:spacing w:val="-2"/>
              </w:rPr>
              <w:t>Objective</w:t>
            </w:r>
          </w:p>
        </w:tc>
        <w:tc>
          <w:tcPr>
            <w:tcW w:w="7854" w:type="dxa"/>
          </w:tcPr>
          <w:p w14:paraId="266B14AC" w14:textId="77777777" w:rsidR="002D6307" w:rsidRDefault="00000000">
            <w:pPr>
              <w:pStyle w:val="TableParagraph"/>
              <w:spacing w:before="12" w:line="312" w:lineRule="auto"/>
              <w:ind w:left="105" w:right="99"/>
              <w:jc w:val="both"/>
            </w:pPr>
            <w:r>
              <w:rPr>
                <w:color w:val="0E2A75"/>
                <w:w w:val="105"/>
              </w:rPr>
              <w:t>The project’s</w:t>
            </w:r>
            <w:r>
              <w:rPr>
                <w:color w:val="0E2A75"/>
                <w:spacing w:val="-2"/>
                <w:w w:val="105"/>
              </w:rPr>
              <w:t xml:space="preserve"> </w:t>
            </w:r>
            <w:r>
              <w:rPr>
                <w:color w:val="0E2A75"/>
                <w:w w:val="105"/>
              </w:rPr>
              <w:t>main</w:t>
            </w:r>
            <w:r>
              <w:rPr>
                <w:color w:val="0E2A75"/>
                <w:spacing w:val="-3"/>
                <w:w w:val="105"/>
              </w:rPr>
              <w:t xml:space="preserve"> </w:t>
            </w:r>
            <w:r>
              <w:rPr>
                <w:color w:val="0E2A75"/>
                <w:w w:val="105"/>
              </w:rPr>
              <w:t>objective was to increase the</w:t>
            </w:r>
            <w:r>
              <w:rPr>
                <w:color w:val="0E2A75"/>
                <w:spacing w:val="-2"/>
                <w:w w:val="105"/>
              </w:rPr>
              <w:t xml:space="preserve"> </w:t>
            </w:r>
            <w:r>
              <w:rPr>
                <w:color w:val="0E2A75"/>
                <w:w w:val="105"/>
              </w:rPr>
              <w:t xml:space="preserve">economic development in the cross-border region, by strengthening the institutional cooperation between the University of Oradea and the University of Debrecen in the field of computational intelligence, applied in the company’s financial </w:t>
            </w:r>
            <w:r>
              <w:rPr>
                <w:color w:val="0E2A75"/>
                <w:spacing w:val="-2"/>
                <w:w w:val="105"/>
              </w:rPr>
              <w:t>management.</w:t>
            </w:r>
          </w:p>
        </w:tc>
      </w:tr>
      <w:tr w:rsidR="002D6307" w14:paraId="0176E61B" w14:textId="77777777">
        <w:trPr>
          <w:trHeight w:val="1271"/>
        </w:trPr>
        <w:tc>
          <w:tcPr>
            <w:tcW w:w="2163" w:type="dxa"/>
            <w:vMerge w:val="restart"/>
          </w:tcPr>
          <w:p w14:paraId="56AFA1B9" w14:textId="77777777" w:rsidR="002D6307" w:rsidRDefault="002D6307">
            <w:pPr>
              <w:pStyle w:val="TableParagraph"/>
              <w:rPr>
                <w:rFonts w:ascii="Times New Roman"/>
              </w:rPr>
            </w:pPr>
          </w:p>
          <w:p w14:paraId="2ADC0B41" w14:textId="77777777" w:rsidR="002D6307" w:rsidRDefault="002D6307">
            <w:pPr>
              <w:pStyle w:val="TableParagraph"/>
              <w:rPr>
                <w:rFonts w:ascii="Times New Roman"/>
              </w:rPr>
            </w:pPr>
          </w:p>
          <w:p w14:paraId="56A8764F" w14:textId="77777777" w:rsidR="002D6307" w:rsidRDefault="002D6307">
            <w:pPr>
              <w:pStyle w:val="TableParagraph"/>
              <w:spacing w:before="119"/>
              <w:rPr>
                <w:rFonts w:ascii="Times New Roman"/>
              </w:rPr>
            </w:pPr>
          </w:p>
          <w:p w14:paraId="17CF894C" w14:textId="77777777" w:rsidR="002D6307" w:rsidRDefault="00000000">
            <w:pPr>
              <w:pStyle w:val="TableParagraph"/>
              <w:ind w:left="429"/>
              <w:rPr>
                <w:rFonts w:ascii="Arial Black"/>
              </w:rPr>
            </w:pPr>
            <w:r>
              <w:rPr>
                <w:rFonts w:ascii="Arial Black"/>
                <w:color w:val="0E2A75"/>
                <w:spacing w:val="-2"/>
              </w:rPr>
              <w:t>Partnership</w:t>
            </w:r>
          </w:p>
        </w:tc>
        <w:tc>
          <w:tcPr>
            <w:tcW w:w="7854" w:type="dxa"/>
          </w:tcPr>
          <w:p w14:paraId="0FD2DEDC" w14:textId="77777777" w:rsidR="002D6307" w:rsidRDefault="00000000">
            <w:pPr>
              <w:pStyle w:val="TableParagraph"/>
              <w:spacing w:line="301" w:lineRule="exact"/>
              <w:ind w:left="105"/>
              <w:rPr>
                <w:rFonts w:ascii="Arial Black"/>
              </w:rPr>
            </w:pPr>
            <w:r>
              <w:rPr>
                <w:rFonts w:ascii="Arial Black"/>
                <w:color w:val="0E2A75"/>
                <w:w w:val="85"/>
              </w:rPr>
              <w:t>Lead</w:t>
            </w:r>
            <w:r>
              <w:rPr>
                <w:rFonts w:ascii="Arial Black"/>
                <w:color w:val="0E2A75"/>
                <w:spacing w:val="7"/>
              </w:rPr>
              <w:t xml:space="preserve"> </w:t>
            </w:r>
            <w:r>
              <w:rPr>
                <w:rFonts w:ascii="Arial Black"/>
                <w:color w:val="0E2A75"/>
                <w:spacing w:val="-2"/>
              </w:rPr>
              <w:t>Beneficiary:</w:t>
            </w:r>
          </w:p>
          <w:p w14:paraId="27BC64E1" w14:textId="77777777" w:rsidR="002D6307" w:rsidRDefault="00000000">
            <w:pPr>
              <w:pStyle w:val="TableParagraph"/>
              <w:spacing w:before="175" w:line="312" w:lineRule="auto"/>
              <w:ind w:left="105"/>
            </w:pPr>
            <w:r>
              <w:rPr>
                <w:color w:val="0E2A75"/>
                <w:w w:val="105"/>
              </w:rPr>
              <w:t>University</w:t>
            </w:r>
            <w:r>
              <w:rPr>
                <w:color w:val="0E2A75"/>
                <w:spacing w:val="40"/>
                <w:w w:val="105"/>
              </w:rPr>
              <w:t xml:space="preserve"> </w:t>
            </w:r>
            <w:r>
              <w:rPr>
                <w:color w:val="0E2A75"/>
                <w:w w:val="105"/>
              </w:rPr>
              <w:t>of</w:t>
            </w:r>
            <w:r>
              <w:rPr>
                <w:color w:val="0E2A75"/>
                <w:spacing w:val="40"/>
                <w:w w:val="105"/>
              </w:rPr>
              <w:t xml:space="preserve"> </w:t>
            </w:r>
            <w:r>
              <w:rPr>
                <w:color w:val="0E2A75"/>
                <w:w w:val="105"/>
              </w:rPr>
              <w:t>Oradea</w:t>
            </w:r>
            <w:r>
              <w:rPr>
                <w:color w:val="0E2A75"/>
                <w:spacing w:val="40"/>
                <w:w w:val="105"/>
              </w:rPr>
              <w:t xml:space="preserve"> </w:t>
            </w:r>
            <w:r>
              <w:rPr>
                <w:color w:val="0E2A75"/>
                <w:w w:val="105"/>
              </w:rPr>
              <w:t>-</w:t>
            </w:r>
            <w:r>
              <w:rPr>
                <w:color w:val="0E2A75"/>
                <w:spacing w:val="40"/>
                <w:w w:val="105"/>
              </w:rPr>
              <w:t xml:space="preserve"> </w:t>
            </w:r>
            <w:r>
              <w:rPr>
                <w:color w:val="0E2A75"/>
                <w:w w:val="105"/>
              </w:rPr>
              <w:t>Faculty</w:t>
            </w:r>
            <w:r>
              <w:rPr>
                <w:color w:val="0E2A75"/>
                <w:spacing w:val="40"/>
                <w:w w:val="105"/>
              </w:rPr>
              <w:t xml:space="preserve"> </w:t>
            </w:r>
            <w:r>
              <w:rPr>
                <w:color w:val="0E2A75"/>
                <w:w w:val="105"/>
              </w:rPr>
              <w:t>of</w:t>
            </w:r>
            <w:r>
              <w:rPr>
                <w:color w:val="0E2A75"/>
                <w:spacing w:val="40"/>
                <w:w w:val="105"/>
              </w:rPr>
              <w:t xml:space="preserve"> </w:t>
            </w:r>
            <w:r>
              <w:rPr>
                <w:color w:val="0E2A75"/>
                <w:w w:val="105"/>
              </w:rPr>
              <w:t>Economic</w:t>
            </w:r>
            <w:r>
              <w:rPr>
                <w:color w:val="0E2A75"/>
                <w:spacing w:val="40"/>
                <w:w w:val="105"/>
              </w:rPr>
              <w:t xml:space="preserve"> </w:t>
            </w:r>
            <w:r>
              <w:rPr>
                <w:color w:val="0E2A75"/>
                <w:w w:val="105"/>
              </w:rPr>
              <w:t>Sciences</w:t>
            </w:r>
            <w:r>
              <w:rPr>
                <w:color w:val="0E2A75"/>
                <w:spacing w:val="40"/>
                <w:w w:val="105"/>
              </w:rPr>
              <w:t xml:space="preserve"> </w:t>
            </w:r>
            <w:r>
              <w:rPr>
                <w:color w:val="0E2A75"/>
                <w:w w:val="105"/>
              </w:rPr>
              <w:t>-</w:t>
            </w:r>
            <w:r>
              <w:rPr>
                <w:color w:val="0E2A75"/>
                <w:spacing w:val="40"/>
                <w:w w:val="105"/>
              </w:rPr>
              <w:t xml:space="preserve"> </w:t>
            </w:r>
            <w:r>
              <w:rPr>
                <w:color w:val="0E2A75"/>
                <w:w w:val="105"/>
              </w:rPr>
              <w:t>Department</w:t>
            </w:r>
            <w:r>
              <w:rPr>
                <w:color w:val="0E2A75"/>
                <w:spacing w:val="40"/>
                <w:w w:val="105"/>
              </w:rPr>
              <w:t xml:space="preserve"> </w:t>
            </w:r>
            <w:r>
              <w:rPr>
                <w:color w:val="0E2A75"/>
                <w:w w:val="105"/>
              </w:rPr>
              <w:t>of Finance - Accounting (Romania)</w:t>
            </w:r>
          </w:p>
        </w:tc>
      </w:tr>
      <w:tr w:rsidR="002D6307" w14:paraId="3561F853" w14:textId="77777777">
        <w:trPr>
          <w:trHeight w:val="930"/>
        </w:trPr>
        <w:tc>
          <w:tcPr>
            <w:tcW w:w="2163" w:type="dxa"/>
            <w:vMerge/>
            <w:tcBorders>
              <w:top w:val="nil"/>
            </w:tcBorders>
          </w:tcPr>
          <w:p w14:paraId="49664F88" w14:textId="77777777" w:rsidR="002D6307" w:rsidRDefault="002D6307">
            <w:pPr>
              <w:rPr>
                <w:sz w:val="2"/>
                <w:szCs w:val="2"/>
              </w:rPr>
            </w:pPr>
          </w:p>
        </w:tc>
        <w:tc>
          <w:tcPr>
            <w:tcW w:w="7854" w:type="dxa"/>
          </w:tcPr>
          <w:p w14:paraId="7505F74F" w14:textId="77777777" w:rsidR="002D6307" w:rsidRDefault="00000000">
            <w:pPr>
              <w:pStyle w:val="TableParagraph"/>
              <w:spacing w:line="303" w:lineRule="exact"/>
              <w:ind w:left="105"/>
              <w:rPr>
                <w:rFonts w:ascii="Arial Black"/>
              </w:rPr>
            </w:pPr>
            <w:r>
              <w:rPr>
                <w:rFonts w:ascii="Arial Black"/>
                <w:color w:val="0E2A75"/>
                <w:spacing w:val="-2"/>
                <w:w w:val="90"/>
              </w:rPr>
              <w:t>Project</w:t>
            </w:r>
            <w:r>
              <w:rPr>
                <w:rFonts w:ascii="Arial Black"/>
                <w:color w:val="0E2A75"/>
                <w:spacing w:val="-4"/>
                <w:w w:val="95"/>
              </w:rPr>
              <w:t xml:space="preserve"> </w:t>
            </w:r>
            <w:r>
              <w:rPr>
                <w:rFonts w:ascii="Arial Black"/>
                <w:color w:val="0E2A75"/>
                <w:spacing w:val="-2"/>
                <w:w w:val="95"/>
              </w:rPr>
              <w:t>Partner:</w:t>
            </w:r>
          </w:p>
          <w:p w14:paraId="00ED9461" w14:textId="77777777" w:rsidR="002D6307" w:rsidRDefault="00000000">
            <w:pPr>
              <w:pStyle w:val="TableParagraph"/>
              <w:spacing w:before="175"/>
              <w:ind w:left="105"/>
            </w:pPr>
            <w:r>
              <w:rPr>
                <w:color w:val="0E2A75"/>
                <w:w w:val="105"/>
              </w:rPr>
              <w:t>PP2:</w:t>
            </w:r>
            <w:r>
              <w:rPr>
                <w:color w:val="0E2A75"/>
                <w:spacing w:val="-10"/>
                <w:w w:val="105"/>
              </w:rPr>
              <w:t xml:space="preserve"> </w:t>
            </w:r>
            <w:r>
              <w:rPr>
                <w:color w:val="0E2A75"/>
                <w:w w:val="105"/>
              </w:rPr>
              <w:t>University</w:t>
            </w:r>
            <w:r>
              <w:rPr>
                <w:color w:val="0E2A75"/>
                <w:spacing w:val="-10"/>
                <w:w w:val="105"/>
              </w:rPr>
              <w:t xml:space="preserve"> </w:t>
            </w:r>
            <w:r>
              <w:rPr>
                <w:color w:val="0E2A75"/>
                <w:w w:val="105"/>
              </w:rPr>
              <w:t>of</w:t>
            </w:r>
            <w:r>
              <w:rPr>
                <w:color w:val="0E2A75"/>
                <w:spacing w:val="-13"/>
                <w:w w:val="105"/>
              </w:rPr>
              <w:t xml:space="preserve"> </w:t>
            </w:r>
            <w:r>
              <w:rPr>
                <w:color w:val="0E2A75"/>
                <w:w w:val="105"/>
              </w:rPr>
              <w:t>Debrecen</w:t>
            </w:r>
            <w:r>
              <w:rPr>
                <w:color w:val="0E2A75"/>
                <w:spacing w:val="-10"/>
                <w:w w:val="105"/>
              </w:rPr>
              <w:t xml:space="preserve"> </w:t>
            </w:r>
            <w:r>
              <w:rPr>
                <w:color w:val="0E2A75"/>
                <w:w w:val="105"/>
              </w:rPr>
              <w:t>-</w:t>
            </w:r>
            <w:r>
              <w:rPr>
                <w:color w:val="0E2A75"/>
                <w:spacing w:val="-10"/>
                <w:w w:val="105"/>
              </w:rPr>
              <w:t xml:space="preserve"> </w:t>
            </w:r>
            <w:r>
              <w:rPr>
                <w:color w:val="0E2A75"/>
                <w:w w:val="105"/>
              </w:rPr>
              <w:t>Faculty</w:t>
            </w:r>
            <w:r>
              <w:rPr>
                <w:color w:val="0E2A75"/>
                <w:spacing w:val="-10"/>
                <w:w w:val="105"/>
              </w:rPr>
              <w:t xml:space="preserve"> </w:t>
            </w:r>
            <w:r>
              <w:rPr>
                <w:color w:val="0E2A75"/>
                <w:w w:val="105"/>
              </w:rPr>
              <w:t>of</w:t>
            </w:r>
            <w:r>
              <w:rPr>
                <w:color w:val="0E2A75"/>
                <w:spacing w:val="-12"/>
                <w:w w:val="105"/>
              </w:rPr>
              <w:t xml:space="preserve"> </w:t>
            </w:r>
            <w:r>
              <w:rPr>
                <w:color w:val="0E2A75"/>
                <w:w w:val="105"/>
              </w:rPr>
              <w:t>Economics</w:t>
            </w:r>
            <w:r>
              <w:rPr>
                <w:color w:val="0E2A75"/>
                <w:spacing w:val="-11"/>
                <w:w w:val="105"/>
              </w:rPr>
              <w:t xml:space="preserve"> </w:t>
            </w:r>
            <w:r>
              <w:rPr>
                <w:color w:val="0E2A75"/>
                <w:w w:val="105"/>
              </w:rPr>
              <w:t>and</w:t>
            </w:r>
            <w:r>
              <w:rPr>
                <w:color w:val="0E2A75"/>
                <w:spacing w:val="-11"/>
                <w:w w:val="105"/>
              </w:rPr>
              <w:t xml:space="preserve"> </w:t>
            </w:r>
            <w:r>
              <w:rPr>
                <w:color w:val="0E2A75"/>
                <w:w w:val="105"/>
              </w:rPr>
              <w:t>Business</w:t>
            </w:r>
            <w:r>
              <w:rPr>
                <w:color w:val="0E2A75"/>
                <w:spacing w:val="-10"/>
                <w:w w:val="105"/>
              </w:rPr>
              <w:t xml:space="preserve"> </w:t>
            </w:r>
            <w:r>
              <w:rPr>
                <w:color w:val="0E2A75"/>
                <w:spacing w:val="-2"/>
                <w:w w:val="105"/>
              </w:rPr>
              <w:t>(Hungary)</w:t>
            </w:r>
          </w:p>
        </w:tc>
      </w:tr>
      <w:tr w:rsidR="002D6307" w14:paraId="60F3EE07" w14:textId="77777777">
        <w:trPr>
          <w:trHeight w:val="1634"/>
        </w:trPr>
        <w:tc>
          <w:tcPr>
            <w:tcW w:w="2163" w:type="dxa"/>
          </w:tcPr>
          <w:p w14:paraId="0A804CA4" w14:textId="77777777" w:rsidR="002D6307" w:rsidRDefault="00000000">
            <w:pPr>
              <w:pStyle w:val="TableParagraph"/>
              <w:spacing w:line="303" w:lineRule="exact"/>
              <w:ind w:left="8" w:right="2"/>
              <w:jc w:val="center"/>
              <w:rPr>
                <w:rFonts w:ascii="Arial Black"/>
              </w:rPr>
            </w:pPr>
            <w:r>
              <w:rPr>
                <w:rFonts w:ascii="Arial Black"/>
                <w:color w:val="0E2A75"/>
                <w:w w:val="85"/>
              </w:rPr>
              <w:t>TOTAL</w:t>
            </w:r>
            <w:r>
              <w:rPr>
                <w:rFonts w:ascii="Arial Black"/>
                <w:color w:val="0E2A75"/>
                <w:spacing w:val="-3"/>
                <w:w w:val="85"/>
              </w:rPr>
              <w:t xml:space="preserve"> </w:t>
            </w:r>
            <w:r>
              <w:rPr>
                <w:rFonts w:ascii="Arial Black"/>
                <w:color w:val="0E2A75"/>
                <w:spacing w:val="-2"/>
                <w:w w:val="95"/>
              </w:rPr>
              <w:t>Budget</w:t>
            </w:r>
          </w:p>
        </w:tc>
        <w:tc>
          <w:tcPr>
            <w:tcW w:w="7854" w:type="dxa"/>
          </w:tcPr>
          <w:p w14:paraId="7708EF57" w14:textId="77777777" w:rsidR="002D6307" w:rsidRDefault="00000000">
            <w:pPr>
              <w:pStyle w:val="TableParagraph"/>
              <w:spacing w:before="12"/>
              <w:ind w:left="105"/>
            </w:pPr>
            <w:r>
              <w:rPr>
                <w:color w:val="0E2A75"/>
              </w:rPr>
              <w:t>€</w:t>
            </w:r>
            <w:r>
              <w:rPr>
                <w:color w:val="0E2A75"/>
                <w:spacing w:val="1"/>
              </w:rPr>
              <w:t xml:space="preserve"> </w:t>
            </w:r>
            <w:r>
              <w:rPr>
                <w:color w:val="0E2A75"/>
              </w:rPr>
              <w:t>217,867.00,</w:t>
            </w:r>
            <w:r>
              <w:rPr>
                <w:color w:val="0E2A75"/>
                <w:spacing w:val="2"/>
              </w:rPr>
              <w:t xml:space="preserve"> </w:t>
            </w:r>
            <w:r>
              <w:rPr>
                <w:color w:val="0E2A75"/>
              </w:rPr>
              <w:t>out of</w:t>
            </w:r>
            <w:r>
              <w:rPr>
                <w:color w:val="0E2A75"/>
                <w:spacing w:val="-2"/>
              </w:rPr>
              <w:t xml:space="preserve"> </w:t>
            </w:r>
            <w:r>
              <w:rPr>
                <w:color w:val="0E2A75"/>
              </w:rPr>
              <w:t>which,</w:t>
            </w:r>
            <w:r>
              <w:rPr>
                <w:color w:val="0E2A75"/>
                <w:spacing w:val="3"/>
              </w:rPr>
              <w:t xml:space="preserve"> </w:t>
            </w:r>
            <w:r>
              <w:rPr>
                <w:color w:val="0E2A75"/>
              </w:rPr>
              <w:t>ERDF</w:t>
            </w:r>
            <w:r>
              <w:rPr>
                <w:color w:val="0E2A75"/>
                <w:spacing w:val="1"/>
              </w:rPr>
              <w:t xml:space="preserve"> </w:t>
            </w:r>
            <w:r>
              <w:rPr>
                <w:color w:val="0E2A75"/>
              </w:rPr>
              <w:t>€</w:t>
            </w:r>
            <w:r>
              <w:rPr>
                <w:color w:val="0E2A75"/>
                <w:spacing w:val="-1"/>
              </w:rPr>
              <w:t xml:space="preserve"> </w:t>
            </w:r>
            <w:r>
              <w:rPr>
                <w:color w:val="0E2A75"/>
                <w:spacing w:val="-2"/>
              </w:rPr>
              <w:t>185,186.95</w:t>
            </w:r>
          </w:p>
          <w:p w14:paraId="2CD2CC8D" w14:textId="77777777" w:rsidR="002D6307" w:rsidRDefault="002D6307">
            <w:pPr>
              <w:pStyle w:val="TableParagraph"/>
              <w:spacing w:before="27"/>
              <w:rPr>
                <w:rFonts w:ascii="Times New Roman"/>
              </w:rPr>
            </w:pPr>
          </w:p>
          <w:p w14:paraId="2DFDFF16" w14:textId="77777777" w:rsidR="002D6307" w:rsidRDefault="00000000">
            <w:pPr>
              <w:pStyle w:val="TableParagraph"/>
              <w:ind w:left="105"/>
            </w:pPr>
            <w:r>
              <w:rPr>
                <w:color w:val="0E2A75"/>
                <w:w w:val="105"/>
              </w:rPr>
              <w:t>Total</w:t>
            </w:r>
            <w:r>
              <w:rPr>
                <w:color w:val="0E2A75"/>
                <w:spacing w:val="-10"/>
                <w:w w:val="105"/>
              </w:rPr>
              <w:t xml:space="preserve"> </w:t>
            </w:r>
            <w:r>
              <w:rPr>
                <w:color w:val="0E2A75"/>
                <w:w w:val="105"/>
              </w:rPr>
              <w:t>eligible</w:t>
            </w:r>
            <w:r>
              <w:rPr>
                <w:color w:val="0E2A75"/>
                <w:spacing w:val="-7"/>
                <w:w w:val="105"/>
              </w:rPr>
              <w:t xml:space="preserve"> </w:t>
            </w:r>
            <w:r>
              <w:rPr>
                <w:color w:val="0E2A75"/>
                <w:w w:val="105"/>
              </w:rPr>
              <w:t>expenditure</w:t>
            </w:r>
            <w:r>
              <w:rPr>
                <w:color w:val="0E2A75"/>
                <w:spacing w:val="-8"/>
                <w:w w:val="105"/>
              </w:rPr>
              <w:t xml:space="preserve"> </w:t>
            </w:r>
            <w:r>
              <w:rPr>
                <w:color w:val="0E2A75"/>
                <w:w w:val="105"/>
              </w:rPr>
              <w:t>certified</w:t>
            </w:r>
            <w:r>
              <w:rPr>
                <w:color w:val="0E2A75"/>
                <w:spacing w:val="-8"/>
                <w:w w:val="105"/>
              </w:rPr>
              <w:t xml:space="preserve"> </w:t>
            </w:r>
            <w:r>
              <w:rPr>
                <w:color w:val="0E2A75"/>
                <w:w w:val="105"/>
              </w:rPr>
              <w:t>within</w:t>
            </w:r>
            <w:r>
              <w:rPr>
                <w:color w:val="0E2A75"/>
                <w:spacing w:val="-10"/>
                <w:w w:val="105"/>
              </w:rPr>
              <w:t xml:space="preserve"> </w:t>
            </w:r>
            <w:r>
              <w:rPr>
                <w:color w:val="0E2A75"/>
                <w:w w:val="105"/>
              </w:rPr>
              <w:t>the</w:t>
            </w:r>
            <w:r>
              <w:rPr>
                <w:color w:val="0E2A75"/>
                <w:spacing w:val="-6"/>
                <w:w w:val="105"/>
              </w:rPr>
              <w:t xml:space="preserve"> </w:t>
            </w:r>
            <w:r>
              <w:rPr>
                <w:color w:val="0E2A75"/>
                <w:w w:val="105"/>
              </w:rPr>
              <w:t>project:</w:t>
            </w:r>
            <w:r>
              <w:rPr>
                <w:color w:val="0E2A75"/>
                <w:spacing w:val="-10"/>
                <w:w w:val="105"/>
              </w:rPr>
              <w:t xml:space="preserve"> </w:t>
            </w:r>
            <w:r>
              <w:rPr>
                <w:color w:val="0E2A75"/>
                <w:w w:val="105"/>
              </w:rPr>
              <w:t>€</w:t>
            </w:r>
            <w:r>
              <w:rPr>
                <w:color w:val="0E2A75"/>
                <w:spacing w:val="-8"/>
                <w:w w:val="105"/>
              </w:rPr>
              <w:t xml:space="preserve"> </w:t>
            </w:r>
            <w:r>
              <w:rPr>
                <w:color w:val="0E2A75"/>
                <w:spacing w:val="-2"/>
                <w:w w:val="105"/>
              </w:rPr>
              <w:t>167,222.08</w:t>
            </w:r>
          </w:p>
          <w:p w14:paraId="042FBBDF" w14:textId="77777777" w:rsidR="002D6307" w:rsidRDefault="002D6307">
            <w:pPr>
              <w:pStyle w:val="TableParagraph"/>
              <w:spacing w:before="40"/>
              <w:rPr>
                <w:rFonts w:ascii="Times New Roman"/>
              </w:rPr>
            </w:pPr>
          </w:p>
          <w:p w14:paraId="36471B6D" w14:textId="77777777" w:rsidR="002D6307" w:rsidRDefault="00000000">
            <w:pPr>
              <w:pStyle w:val="TableParagraph"/>
              <w:ind w:left="105"/>
              <w:rPr>
                <w:rFonts w:ascii="Arial"/>
                <w:b/>
                <w:i/>
              </w:rPr>
            </w:pPr>
            <w:r>
              <w:rPr>
                <w:rFonts w:ascii="Arial"/>
                <w:b/>
                <w:i/>
                <w:color w:val="0E2A75"/>
                <w:spacing w:val="-4"/>
              </w:rPr>
              <w:t>Budget</w:t>
            </w:r>
            <w:r>
              <w:rPr>
                <w:rFonts w:ascii="Arial"/>
                <w:b/>
                <w:i/>
                <w:color w:val="0E2A75"/>
                <w:spacing w:val="-3"/>
              </w:rPr>
              <w:t xml:space="preserve"> </w:t>
            </w:r>
            <w:r>
              <w:rPr>
                <w:rFonts w:ascii="Arial"/>
                <w:b/>
                <w:i/>
                <w:color w:val="0E2A75"/>
                <w:spacing w:val="-4"/>
              </w:rPr>
              <w:t>execution:</w:t>
            </w:r>
            <w:r>
              <w:rPr>
                <w:rFonts w:ascii="Arial"/>
                <w:b/>
                <w:i/>
                <w:color w:val="0E2A75"/>
                <w:spacing w:val="-5"/>
              </w:rPr>
              <w:t xml:space="preserve"> </w:t>
            </w:r>
            <w:r>
              <w:rPr>
                <w:rFonts w:ascii="Arial"/>
                <w:b/>
                <w:i/>
                <w:color w:val="0E2A75"/>
                <w:spacing w:val="-4"/>
              </w:rPr>
              <w:t>76.75%</w:t>
            </w:r>
          </w:p>
        </w:tc>
      </w:tr>
      <w:tr w:rsidR="002D6307" w14:paraId="73A3B322" w14:textId="77777777">
        <w:trPr>
          <w:trHeight w:val="2066"/>
        </w:trPr>
        <w:tc>
          <w:tcPr>
            <w:tcW w:w="2163" w:type="dxa"/>
          </w:tcPr>
          <w:p w14:paraId="08FF5CAF" w14:textId="77777777" w:rsidR="002D6307" w:rsidRDefault="002D6307">
            <w:pPr>
              <w:pStyle w:val="TableParagraph"/>
              <w:rPr>
                <w:rFonts w:ascii="Times New Roman"/>
              </w:rPr>
            </w:pPr>
          </w:p>
          <w:p w14:paraId="47936CC2" w14:textId="77777777" w:rsidR="002D6307" w:rsidRDefault="002D6307">
            <w:pPr>
              <w:pStyle w:val="TableParagraph"/>
              <w:rPr>
                <w:rFonts w:ascii="Times New Roman"/>
              </w:rPr>
            </w:pPr>
          </w:p>
          <w:p w14:paraId="7DC01761" w14:textId="77777777" w:rsidR="002D6307" w:rsidRDefault="002D6307">
            <w:pPr>
              <w:pStyle w:val="TableParagraph"/>
              <w:spacing w:before="6"/>
              <w:rPr>
                <w:rFonts w:ascii="Times New Roman"/>
              </w:rPr>
            </w:pPr>
          </w:p>
          <w:p w14:paraId="4D4DDA53" w14:textId="77777777" w:rsidR="002D6307" w:rsidRDefault="00000000">
            <w:pPr>
              <w:pStyle w:val="TableParagraph"/>
              <w:ind w:left="8"/>
              <w:jc w:val="center"/>
              <w:rPr>
                <w:rFonts w:ascii="Arial Black"/>
              </w:rPr>
            </w:pPr>
            <w:r>
              <w:rPr>
                <w:rFonts w:ascii="Arial Black"/>
                <w:color w:val="0E2A75"/>
                <w:spacing w:val="-2"/>
              </w:rPr>
              <w:t>Summary</w:t>
            </w:r>
          </w:p>
        </w:tc>
        <w:tc>
          <w:tcPr>
            <w:tcW w:w="7854" w:type="dxa"/>
          </w:tcPr>
          <w:p w14:paraId="3EBD862F" w14:textId="77777777" w:rsidR="002D6307" w:rsidRDefault="00000000">
            <w:pPr>
              <w:pStyle w:val="TableParagraph"/>
              <w:spacing w:before="12" w:line="312" w:lineRule="auto"/>
              <w:ind w:left="105" w:right="96"/>
              <w:jc w:val="both"/>
              <w:rPr>
                <w:color w:val="0E2A75"/>
                <w:w w:val="110"/>
              </w:rPr>
            </w:pPr>
            <w:r>
              <w:rPr>
                <w:color w:val="0E2A75"/>
                <w:w w:val="110"/>
              </w:rPr>
              <w:t>The</w:t>
            </w:r>
            <w:r>
              <w:rPr>
                <w:color w:val="0E2A75"/>
                <w:spacing w:val="-4"/>
                <w:w w:val="110"/>
              </w:rPr>
              <w:t xml:space="preserve"> </w:t>
            </w:r>
            <w:r>
              <w:rPr>
                <w:color w:val="0E2A75"/>
                <w:w w:val="110"/>
              </w:rPr>
              <w:t>project</w:t>
            </w:r>
            <w:r>
              <w:rPr>
                <w:color w:val="0E2A75"/>
                <w:spacing w:val="-7"/>
                <w:w w:val="110"/>
              </w:rPr>
              <w:t xml:space="preserve"> </w:t>
            </w:r>
            <w:r>
              <w:rPr>
                <w:color w:val="0E2A75"/>
                <w:w w:val="110"/>
              </w:rPr>
              <w:t>ROHU-217</w:t>
            </w:r>
            <w:r>
              <w:rPr>
                <w:color w:val="0E2A75"/>
                <w:spacing w:val="-5"/>
                <w:w w:val="110"/>
              </w:rPr>
              <w:t xml:space="preserve"> </w:t>
            </w:r>
            <w:r>
              <w:rPr>
                <w:color w:val="0E2A75"/>
                <w:w w:val="110"/>
              </w:rPr>
              <w:t>aimed</w:t>
            </w:r>
            <w:r>
              <w:rPr>
                <w:color w:val="0E2A75"/>
                <w:spacing w:val="-5"/>
                <w:w w:val="110"/>
              </w:rPr>
              <w:t xml:space="preserve"> </w:t>
            </w:r>
            <w:r>
              <w:rPr>
                <w:color w:val="0E2A75"/>
                <w:w w:val="110"/>
              </w:rPr>
              <w:t>to</w:t>
            </w:r>
            <w:r>
              <w:rPr>
                <w:color w:val="0E2A75"/>
                <w:spacing w:val="-4"/>
                <w:w w:val="110"/>
              </w:rPr>
              <w:t xml:space="preserve"> </w:t>
            </w:r>
            <w:r>
              <w:rPr>
                <w:color w:val="0E2A75"/>
                <w:w w:val="110"/>
              </w:rPr>
              <w:t>strengthen</w:t>
            </w:r>
            <w:r>
              <w:rPr>
                <w:color w:val="0E2A75"/>
                <w:spacing w:val="-5"/>
                <w:w w:val="110"/>
              </w:rPr>
              <w:t xml:space="preserve"> </w:t>
            </w:r>
            <w:r>
              <w:rPr>
                <w:color w:val="0E2A75"/>
                <w:w w:val="110"/>
              </w:rPr>
              <w:t>institutional</w:t>
            </w:r>
            <w:r>
              <w:rPr>
                <w:color w:val="0E2A75"/>
                <w:spacing w:val="-6"/>
                <w:w w:val="110"/>
              </w:rPr>
              <w:t xml:space="preserve"> </w:t>
            </w:r>
            <w:r>
              <w:rPr>
                <w:color w:val="0E2A75"/>
                <w:w w:val="110"/>
              </w:rPr>
              <w:t>cooperation</w:t>
            </w:r>
            <w:r>
              <w:rPr>
                <w:color w:val="0E2A75"/>
                <w:spacing w:val="-5"/>
                <w:w w:val="110"/>
              </w:rPr>
              <w:t xml:space="preserve"> </w:t>
            </w:r>
            <w:r>
              <w:rPr>
                <w:color w:val="0E2A75"/>
                <w:w w:val="110"/>
              </w:rPr>
              <w:t xml:space="preserve">on </w:t>
            </w:r>
            <w:r>
              <w:rPr>
                <w:color w:val="0E2A75"/>
              </w:rPr>
              <w:t xml:space="preserve">computational intelligence research in corporate finance by increasing the number of companies using computational methods to take their financial </w:t>
            </w:r>
            <w:r>
              <w:rPr>
                <w:color w:val="0E2A75"/>
                <w:w w:val="110"/>
              </w:rPr>
              <w:t>management</w:t>
            </w:r>
            <w:r>
              <w:rPr>
                <w:color w:val="0E2A75"/>
                <w:spacing w:val="-5"/>
                <w:w w:val="110"/>
              </w:rPr>
              <w:t xml:space="preserve"> </w:t>
            </w:r>
            <w:r>
              <w:rPr>
                <w:color w:val="0E2A75"/>
                <w:w w:val="110"/>
              </w:rPr>
              <w:t>decisions.</w:t>
            </w:r>
          </w:p>
          <w:p w14:paraId="35D9BDFD" w14:textId="77777777" w:rsidR="00BE50E8" w:rsidRDefault="00BE50E8" w:rsidP="00BE50E8">
            <w:pPr>
              <w:pStyle w:val="TableParagraph"/>
              <w:spacing w:before="12" w:line="312" w:lineRule="auto"/>
              <w:ind w:left="105" w:right="95"/>
              <w:jc w:val="both"/>
            </w:pPr>
            <w:r>
              <w:rPr>
                <w:color w:val="0E2A75"/>
              </w:rPr>
              <w:t xml:space="preserve">The project focused on 3 main directions: specialists training in the field of </w:t>
            </w:r>
            <w:r>
              <w:rPr>
                <w:color w:val="0E2A75"/>
                <w:w w:val="110"/>
              </w:rPr>
              <w:t xml:space="preserve">computational intelligence, software and technology purchasing for </w:t>
            </w:r>
            <w:r>
              <w:rPr>
                <w:color w:val="0E2A75"/>
                <w:w w:val="110"/>
              </w:rPr>
              <w:lastRenderedPageBreak/>
              <w:t>computational intelligence testing, and testing different kinds of computational</w:t>
            </w:r>
            <w:r>
              <w:rPr>
                <w:color w:val="0E2A75"/>
                <w:spacing w:val="32"/>
                <w:w w:val="110"/>
              </w:rPr>
              <w:t xml:space="preserve"> </w:t>
            </w:r>
            <w:r>
              <w:rPr>
                <w:color w:val="0E2A75"/>
                <w:w w:val="110"/>
              </w:rPr>
              <w:t>intelligence</w:t>
            </w:r>
            <w:r>
              <w:rPr>
                <w:color w:val="0E2A75"/>
                <w:spacing w:val="35"/>
                <w:w w:val="110"/>
              </w:rPr>
              <w:t xml:space="preserve"> </w:t>
            </w:r>
            <w:r>
              <w:rPr>
                <w:color w:val="0E2A75"/>
                <w:w w:val="110"/>
              </w:rPr>
              <w:t>techniques,</w:t>
            </w:r>
            <w:r>
              <w:rPr>
                <w:color w:val="0E2A75"/>
                <w:spacing w:val="34"/>
                <w:w w:val="110"/>
              </w:rPr>
              <w:t xml:space="preserve"> </w:t>
            </w:r>
            <w:r>
              <w:rPr>
                <w:color w:val="0E2A75"/>
                <w:w w:val="110"/>
              </w:rPr>
              <w:t>needed</w:t>
            </w:r>
            <w:r>
              <w:rPr>
                <w:color w:val="0E2A75"/>
                <w:spacing w:val="33"/>
                <w:w w:val="110"/>
              </w:rPr>
              <w:t xml:space="preserve"> </w:t>
            </w:r>
            <w:r>
              <w:rPr>
                <w:color w:val="0E2A75"/>
                <w:w w:val="110"/>
              </w:rPr>
              <w:t>for</w:t>
            </w:r>
            <w:r>
              <w:rPr>
                <w:color w:val="0E2A75"/>
                <w:spacing w:val="34"/>
                <w:w w:val="110"/>
              </w:rPr>
              <w:t xml:space="preserve"> </w:t>
            </w:r>
            <w:r>
              <w:rPr>
                <w:color w:val="0E2A75"/>
                <w:w w:val="110"/>
              </w:rPr>
              <w:t>decision-making</w:t>
            </w:r>
            <w:r>
              <w:rPr>
                <w:color w:val="0E2A75"/>
                <w:spacing w:val="33"/>
                <w:w w:val="110"/>
              </w:rPr>
              <w:t xml:space="preserve"> </w:t>
            </w:r>
            <w:r>
              <w:rPr>
                <w:color w:val="0E2A75"/>
                <w:spacing w:val="-5"/>
                <w:w w:val="110"/>
              </w:rPr>
              <w:t>in</w:t>
            </w:r>
          </w:p>
          <w:p w14:paraId="02DEBBDD" w14:textId="7D5A6F4C" w:rsidR="00BE50E8" w:rsidRDefault="00BE50E8" w:rsidP="00BE50E8">
            <w:pPr>
              <w:pStyle w:val="TableParagraph"/>
              <w:spacing w:before="12" w:line="312" w:lineRule="auto"/>
              <w:ind w:left="105" w:right="96"/>
              <w:jc w:val="both"/>
            </w:pPr>
            <w:r>
              <w:rPr>
                <w:color w:val="0E2A75"/>
                <w:spacing w:val="-2"/>
                <w:w w:val="105"/>
              </w:rPr>
              <w:t>companies.</w:t>
            </w:r>
          </w:p>
          <w:p w14:paraId="2E90F95E" w14:textId="77777777" w:rsidR="002D6307" w:rsidRDefault="00000000">
            <w:pPr>
              <w:pStyle w:val="TableParagraph"/>
              <w:ind w:left="105"/>
              <w:jc w:val="both"/>
              <w:rPr>
                <w:color w:val="0E2A75"/>
                <w:spacing w:val="-2"/>
                <w:w w:val="105"/>
              </w:rPr>
            </w:pPr>
            <w:r>
              <w:rPr>
                <w:color w:val="0E2A75"/>
                <w:w w:val="105"/>
              </w:rPr>
              <w:t>The</w:t>
            </w:r>
            <w:r>
              <w:rPr>
                <w:color w:val="0E2A75"/>
                <w:spacing w:val="-3"/>
                <w:w w:val="105"/>
              </w:rPr>
              <w:t xml:space="preserve"> </w:t>
            </w:r>
            <w:r>
              <w:rPr>
                <w:color w:val="0E2A75"/>
                <w:w w:val="105"/>
              </w:rPr>
              <w:t>main</w:t>
            </w:r>
            <w:r>
              <w:rPr>
                <w:color w:val="0E2A75"/>
                <w:spacing w:val="-5"/>
                <w:w w:val="105"/>
              </w:rPr>
              <w:t xml:space="preserve"> </w:t>
            </w:r>
            <w:r>
              <w:rPr>
                <w:color w:val="0E2A75"/>
                <w:w w:val="105"/>
              </w:rPr>
              <w:t>activities</w:t>
            </w:r>
            <w:r>
              <w:rPr>
                <w:color w:val="0E2A75"/>
                <w:spacing w:val="-2"/>
                <w:w w:val="105"/>
              </w:rPr>
              <w:t xml:space="preserve"> </w:t>
            </w:r>
            <w:r>
              <w:rPr>
                <w:color w:val="0E2A75"/>
                <w:w w:val="105"/>
              </w:rPr>
              <w:t>implemented</w:t>
            </w:r>
            <w:r>
              <w:rPr>
                <w:color w:val="0E2A75"/>
                <w:spacing w:val="-7"/>
                <w:w w:val="105"/>
              </w:rPr>
              <w:t xml:space="preserve"> </w:t>
            </w:r>
            <w:r>
              <w:rPr>
                <w:color w:val="0E2A75"/>
                <w:w w:val="105"/>
              </w:rPr>
              <w:t>within</w:t>
            </w:r>
            <w:r>
              <w:rPr>
                <w:color w:val="0E2A75"/>
                <w:spacing w:val="-5"/>
                <w:w w:val="105"/>
              </w:rPr>
              <w:t xml:space="preserve"> </w:t>
            </w:r>
            <w:r>
              <w:rPr>
                <w:color w:val="0E2A75"/>
                <w:w w:val="105"/>
              </w:rPr>
              <w:t>the</w:t>
            </w:r>
            <w:r>
              <w:rPr>
                <w:color w:val="0E2A75"/>
                <w:spacing w:val="-2"/>
                <w:w w:val="105"/>
              </w:rPr>
              <w:t xml:space="preserve"> project:</w:t>
            </w:r>
          </w:p>
          <w:p w14:paraId="0ABB4F43" w14:textId="77777777" w:rsidR="00BE50E8" w:rsidRDefault="00BE50E8" w:rsidP="00BE50E8">
            <w:pPr>
              <w:pStyle w:val="TableParagraph"/>
              <w:numPr>
                <w:ilvl w:val="0"/>
                <w:numId w:val="3"/>
              </w:numPr>
              <w:tabs>
                <w:tab w:val="left" w:pos="825"/>
              </w:tabs>
              <w:spacing w:before="11" w:line="309" w:lineRule="auto"/>
              <w:ind w:right="101"/>
              <w:jc w:val="both"/>
            </w:pPr>
            <w:r>
              <w:rPr>
                <w:color w:val="0E2A75"/>
                <w:w w:val="110"/>
              </w:rPr>
              <w:t>needs assessment, identification of legal, social and economic conditions and obstacles to the provision of services by SMEs operating</w:t>
            </w:r>
            <w:r>
              <w:rPr>
                <w:color w:val="0E2A75"/>
                <w:spacing w:val="-5"/>
                <w:w w:val="110"/>
              </w:rPr>
              <w:t xml:space="preserve"> </w:t>
            </w:r>
            <w:r>
              <w:rPr>
                <w:color w:val="0E2A75"/>
                <w:w w:val="110"/>
              </w:rPr>
              <w:t>in</w:t>
            </w:r>
            <w:r>
              <w:rPr>
                <w:color w:val="0E2A75"/>
                <w:spacing w:val="-5"/>
                <w:w w:val="110"/>
              </w:rPr>
              <w:t xml:space="preserve"> </w:t>
            </w:r>
            <w:r>
              <w:rPr>
                <w:color w:val="0E2A75"/>
                <w:w w:val="110"/>
              </w:rPr>
              <w:t>the</w:t>
            </w:r>
            <w:r>
              <w:rPr>
                <w:color w:val="0E2A75"/>
                <w:spacing w:val="-2"/>
                <w:w w:val="110"/>
              </w:rPr>
              <w:t xml:space="preserve"> </w:t>
            </w:r>
            <w:r>
              <w:rPr>
                <w:color w:val="0E2A75"/>
                <w:w w:val="110"/>
              </w:rPr>
              <w:t>region</w:t>
            </w:r>
            <w:r>
              <w:rPr>
                <w:color w:val="0E2A75"/>
                <w:spacing w:val="-7"/>
                <w:w w:val="110"/>
              </w:rPr>
              <w:t xml:space="preserve"> </w:t>
            </w:r>
            <w:r>
              <w:rPr>
                <w:color w:val="0E2A75"/>
                <w:w w:val="110"/>
              </w:rPr>
              <w:t>(report)</w:t>
            </w:r>
          </w:p>
          <w:p w14:paraId="4EDC7516" w14:textId="77777777" w:rsidR="00BE50E8" w:rsidRDefault="00BE50E8" w:rsidP="00BE50E8">
            <w:pPr>
              <w:pStyle w:val="TableParagraph"/>
              <w:numPr>
                <w:ilvl w:val="0"/>
                <w:numId w:val="3"/>
              </w:numPr>
              <w:tabs>
                <w:tab w:val="left" w:pos="825"/>
              </w:tabs>
              <w:spacing w:before="2" w:line="309" w:lineRule="auto"/>
              <w:ind w:right="100"/>
              <w:jc w:val="both"/>
            </w:pPr>
            <w:r>
              <w:rPr>
                <w:color w:val="0E2A75"/>
              </w:rPr>
              <w:t>organizing</w:t>
            </w:r>
            <w:r>
              <w:rPr>
                <w:color w:val="0E2A75"/>
                <w:spacing w:val="40"/>
              </w:rPr>
              <w:t xml:space="preserve"> </w:t>
            </w:r>
            <w:r>
              <w:rPr>
                <w:color w:val="0E2A75"/>
              </w:rPr>
              <w:t>courses</w:t>
            </w:r>
            <w:r>
              <w:rPr>
                <w:color w:val="0E2A75"/>
                <w:spacing w:val="40"/>
              </w:rPr>
              <w:t xml:space="preserve"> </w:t>
            </w:r>
            <w:r>
              <w:rPr>
                <w:color w:val="0E2A75"/>
              </w:rPr>
              <w:t>on</w:t>
            </w:r>
            <w:r>
              <w:rPr>
                <w:color w:val="0E2A75"/>
                <w:spacing w:val="40"/>
              </w:rPr>
              <w:t xml:space="preserve"> </w:t>
            </w:r>
            <w:r>
              <w:rPr>
                <w:color w:val="0E2A75"/>
              </w:rPr>
              <w:t>Computational</w:t>
            </w:r>
            <w:r>
              <w:rPr>
                <w:color w:val="0E2A75"/>
                <w:spacing w:val="40"/>
              </w:rPr>
              <w:t xml:space="preserve"> </w:t>
            </w:r>
            <w:r>
              <w:rPr>
                <w:color w:val="0E2A75"/>
              </w:rPr>
              <w:t>Intelligence</w:t>
            </w:r>
            <w:r>
              <w:rPr>
                <w:color w:val="0E2A75"/>
                <w:spacing w:val="40"/>
              </w:rPr>
              <w:t xml:space="preserve"> </w:t>
            </w:r>
            <w:r>
              <w:rPr>
                <w:color w:val="0E2A75"/>
              </w:rPr>
              <w:t>with</w:t>
            </w:r>
            <w:r>
              <w:rPr>
                <w:color w:val="0E2A75"/>
                <w:spacing w:val="40"/>
              </w:rPr>
              <w:t xml:space="preserve"> </w:t>
            </w:r>
            <w:r>
              <w:rPr>
                <w:color w:val="0E2A75"/>
              </w:rPr>
              <w:t>applicability</w:t>
            </w:r>
            <w:r>
              <w:rPr>
                <w:color w:val="0E2A75"/>
                <w:w w:val="110"/>
              </w:rPr>
              <w:t xml:space="preserve"> in</w:t>
            </w:r>
            <w:r>
              <w:rPr>
                <w:color w:val="0E2A75"/>
                <w:spacing w:val="-7"/>
                <w:w w:val="110"/>
              </w:rPr>
              <w:t xml:space="preserve"> </w:t>
            </w:r>
            <w:r>
              <w:rPr>
                <w:color w:val="0E2A75"/>
                <w:w w:val="110"/>
              </w:rPr>
              <w:t>the</w:t>
            </w:r>
            <w:r>
              <w:rPr>
                <w:color w:val="0E2A75"/>
                <w:spacing w:val="-4"/>
                <w:w w:val="110"/>
              </w:rPr>
              <w:t xml:space="preserve"> </w:t>
            </w:r>
            <w:r>
              <w:rPr>
                <w:color w:val="0E2A75"/>
                <w:w w:val="110"/>
              </w:rPr>
              <w:t>finance</w:t>
            </w:r>
            <w:r>
              <w:rPr>
                <w:color w:val="0E2A75"/>
                <w:spacing w:val="-4"/>
                <w:w w:val="110"/>
              </w:rPr>
              <w:t xml:space="preserve"> </w:t>
            </w:r>
            <w:r>
              <w:rPr>
                <w:color w:val="0E2A75"/>
                <w:w w:val="110"/>
              </w:rPr>
              <w:t>area,</w:t>
            </w:r>
            <w:r>
              <w:rPr>
                <w:color w:val="0E2A75"/>
                <w:spacing w:val="-2"/>
                <w:w w:val="110"/>
              </w:rPr>
              <w:t xml:space="preserve"> </w:t>
            </w:r>
            <w:r>
              <w:rPr>
                <w:color w:val="0E2A75"/>
                <w:w w:val="110"/>
              </w:rPr>
              <w:t>to</w:t>
            </w:r>
            <w:r>
              <w:rPr>
                <w:color w:val="0E2A75"/>
                <w:spacing w:val="-7"/>
                <w:w w:val="110"/>
              </w:rPr>
              <w:t xml:space="preserve"> </w:t>
            </w:r>
            <w:r>
              <w:rPr>
                <w:color w:val="0E2A75"/>
                <w:w w:val="110"/>
              </w:rPr>
              <w:t>train</w:t>
            </w:r>
            <w:r>
              <w:rPr>
                <w:color w:val="0E2A75"/>
                <w:spacing w:val="-5"/>
                <w:w w:val="110"/>
              </w:rPr>
              <w:t xml:space="preserve"> </w:t>
            </w:r>
            <w:r>
              <w:rPr>
                <w:color w:val="0E2A75"/>
                <w:w w:val="110"/>
              </w:rPr>
              <w:t>University</w:t>
            </w:r>
            <w:r>
              <w:rPr>
                <w:color w:val="0E2A75"/>
                <w:spacing w:val="-6"/>
                <w:w w:val="110"/>
              </w:rPr>
              <w:t xml:space="preserve"> </w:t>
            </w:r>
            <w:r>
              <w:rPr>
                <w:color w:val="0E2A75"/>
                <w:w w:val="110"/>
              </w:rPr>
              <w:t>staff</w:t>
            </w:r>
            <w:r>
              <w:rPr>
                <w:color w:val="0E2A75"/>
                <w:spacing w:val="-6"/>
                <w:w w:val="110"/>
              </w:rPr>
              <w:t xml:space="preserve"> </w:t>
            </w:r>
            <w:r>
              <w:rPr>
                <w:color w:val="0E2A75"/>
                <w:w w:val="110"/>
              </w:rPr>
              <w:t>and</w:t>
            </w:r>
            <w:r>
              <w:rPr>
                <w:color w:val="0E2A75"/>
                <w:spacing w:val="-6"/>
                <w:w w:val="110"/>
              </w:rPr>
              <w:t xml:space="preserve"> </w:t>
            </w:r>
            <w:r>
              <w:rPr>
                <w:color w:val="0E2A75"/>
                <w:w w:val="110"/>
              </w:rPr>
              <w:t>specialists</w:t>
            </w:r>
            <w:r>
              <w:rPr>
                <w:color w:val="0E2A75"/>
                <w:spacing w:val="-5"/>
                <w:w w:val="110"/>
              </w:rPr>
              <w:t xml:space="preserve"> </w:t>
            </w:r>
            <w:r>
              <w:rPr>
                <w:color w:val="0E2A75"/>
                <w:w w:val="110"/>
              </w:rPr>
              <w:t>in</w:t>
            </w:r>
            <w:r>
              <w:rPr>
                <w:color w:val="0E2A75"/>
                <w:spacing w:val="-4"/>
                <w:w w:val="110"/>
              </w:rPr>
              <w:t xml:space="preserve"> </w:t>
            </w:r>
            <w:r>
              <w:rPr>
                <w:color w:val="0E2A75"/>
                <w:w w:val="110"/>
              </w:rPr>
              <w:t xml:space="preserve">this </w:t>
            </w:r>
            <w:r>
              <w:rPr>
                <w:color w:val="0E2A75"/>
                <w:spacing w:val="-2"/>
                <w:w w:val="110"/>
              </w:rPr>
              <w:t>field;</w:t>
            </w:r>
          </w:p>
          <w:p w14:paraId="7A84AC39" w14:textId="77777777" w:rsidR="00BE50E8" w:rsidRDefault="00BE50E8" w:rsidP="00BE50E8">
            <w:pPr>
              <w:pStyle w:val="TableParagraph"/>
              <w:numPr>
                <w:ilvl w:val="0"/>
                <w:numId w:val="3"/>
              </w:numPr>
              <w:tabs>
                <w:tab w:val="left" w:pos="825"/>
              </w:tabs>
              <w:spacing w:before="1" w:line="307" w:lineRule="auto"/>
              <w:ind w:right="94"/>
              <w:jc w:val="both"/>
            </w:pPr>
            <w:r>
              <w:rPr>
                <w:color w:val="0E2A75"/>
                <w:spacing w:val="-2"/>
                <w:w w:val="110"/>
              </w:rPr>
              <w:t>purchasing</w:t>
            </w:r>
            <w:r>
              <w:rPr>
                <w:color w:val="0E2A75"/>
                <w:spacing w:val="-8"/>
                <w:w w:val="110"/>
              </w:rPr>
              <w:t xml:space="preserve"> </w:t>
            </w:r>
            <w:r>
              <w:rPr>
                <w:color w:val="0E2A75"/>
                <w:spacing w:val="-2"/>
                <w:w w:val="110"/>
              </w:rPr>
              <w:t>software</w:t>
            </w:r>
            <w:r>
              <w:rPr>
                <w:color w:val="0E2A75"/>
                <w:spacing w:val="-7"/>
                <w:w w:val="110"/>
              </w:rPr>
              <w:t xml:space="preserve"> </w:t>
            </w:r>
            <w:r>
              <w:rPr>
                <w:color w:val="0E2A75"/>
                <w:spacing w:val="-2"/>
                <w:w w:val="110"/>
              </w:rPr>
              <w:t>necessary</w:t>
            </w:r>
            <w:r>
              <w:rPr>
                <w:color w:val="0E2A75"/>
                <w:spacing w:val="-6"/>
                <w:w w:val="110"/>
              </w:rPr>
              <w:t xml:space="preserve"> </w:t>
            </w:r>
            <w:r>
              <w:rPr>
                <w:color w:val="0E2A75"/>
                <w:spacing w:val="-2"/>
                <w:w w:val="110"/>
              </w:rPr>
              <w:t>in</w:t>
            </w:r>
            <w:r>
              <w:rPr>
                <w:color w:val="0E2A75"/>
                <w:spacing w:val="-8"/>
                <w:w w:val="110"/>
              </w:rPr>
              <w:t xml:space="preserve"> </w:t>
            </w:r>
            <w:r>
              <w:rPr>
                <w:color w:val="0E2A75"/>
                <w:spacing w:val="-2"/>
                <w:w w:val="110"/>
              </w:rPr>
              <w:t>the</w:t>
            </w:r>
            <w:r>
              <w:rPr>
                <w:color w:val="0E2A75"/>
                <w:spacing w:val="-7"/>
                <w:w w:val="110"/>
              </w:rPr>
              <w:t xml:space="preserve"> </w:t>
            </w:r>
            <w:r>
              <w:rPr>
                <w:color w:val="0E2A75"/>
                <w:spacing w:val="-2"/>
                <w:w w:val="110"/>
              </w:rPr>
              <w:t>financial</w:t>
            </w:r>
            <w:r>
              <w:rPr>
                <w:color w:val="0E2A75"/>
                <w:spacing w:val="-7"/>
                <w:w w:val="110"/>
              </w:rPr>
              <w:t xml:space="preserve"> </w:t>
            </w:r>
            <w:r>
              <w:rPr>
                <w:color w:val="0E2A75"/>
                <w:spacing w:val="-2"/>
                <w:w w:val="110"/>
              </w:rPr>
              <w:t>modelling</w:t>
            </w:r>
            <w:r>
              <w:rPr>
                <w:color w:val="0E2A75"/>
                <w:spacing w:val="-8"/>
                <w:w w:val="110"/>
              </w:rPr>
              <w:t xml:space="preserve"> </w:t>
            </w:r>
            <w:r>
              <w:rPr>
                <w:color w:val="0E2A75"/>
                <w:spacing w:val="-2"/>
                <w:w w:val="110"/>
              </w:rPr>
              <w:t>decision-</w:t>
            </w:r>
            <w:r>
              <w:rPr>
                <w:color w:val="0E2A75"/>
                <w:w w:val="110"/>
              </w:rPr>
              <w:t>making</w:t>
            </w:r>
            <w:r>
              <w:rPr>
                <w:color w:val="0E2A75"/>
                <w:spacing w:val="-5"/>
                <w:w w:val="110"/>
              </w:rPr>
              <w:t xml:space="preserve"> </w:t>
            </w:r>
            <w:r>
              <w:rPr>
                <w:color w:val="0E2A75"/>
                <w:w w:val="110"/>
              </w:rPr>
              <w:t>process</w:t>
            </w:r>
          </w:p>
          <w:p w14:paraId="4ED001BD" w14:textId="77777777" w:rsidR="00BE50E8" w:rsidRDefault="00BE50E8" w:rsidP="00BE50E8">
            <w:pPr>
              <w:pStyle w:val="TableParagraph"/>
              <w:numPr>
                <w:ilvl w:val="0"/>
                <w:numId w:val="3"/>
              </w:numPr>
              <w:tabs>
                <w:tab w:val="left" w:pos="824"/>
              </w:tabs>
              <w:spacing w:before="5"/>
              <w:ind w:left="824" w:hanging="359"/>
              <w:jc w:val="both"/>
            </w:pPr>
            <w:r>
              <w:rPr>
                <w:color w:val="0E2A75"/>
              </w:rPr>
              <w:t>developing</w:t>
            </w:r>
            <w:r>
              <w:rPr>
                <w:color w:val="0E2A75"/>
                <w:spacing w:val="40"/>
              </w:rPr>
              <w:t xml:space="preserve"> </w:t>
            </w:r>
            <w:r>
              <w:rPr>
                <w:color w:val="0E2A75"/>
              </w:rPr>
              <w:t>and</w:t>
            </w:r>
            <w:r>
              <w:rPr>
                <w:color w:val="0E2A75"/>
                <w:spacing w:val="41"/>
              </w:rPr>
              <w:t xml:space="preserve"> </w:t>
            </w:r>
            <w:r>
              <w:rPr>
                <w:color w:val="0E2A75"/>
              </w:rPr>
              <w:t>testing</w:t>
            </w:r>
            <w:r>
              <w:rPr>
                <w:color w:val="0E2A75"/>
                <w:spacing w:val="41"/>
              </w:rPr>
              <w:t xml:space="preserve"> </w:t>
            </w:r>
            <w:r>
              <w:rPr>
                <w:color w:val="0E2A75"/>
              </w:rPr>
              <w:t>algorithms</w:t>
            </w:r>
            <w:r>
              <w:rPr>
                <w:color w:val="0E2A75"/>
                <w:spacing w:val="42"/>
              </w:rPr>
              <w:t xml:space="preserve"> </w:t>
            </w:r>
            <w:r>
              <w:rPr>
                <w:color w:val="0E2A75"/>
              </w:rPr>
              <w:t>using</w:t>
            </w:r>
            <w:r>
              <w:rPr>
                <w:color w:val="0E2A75"/>
                <w:spacing w:val="41"/>
              </w:rPr>
              <w:t xml:space="preserve"> </w:t>
            </w:r>
            <w:r>
              <w:rPr>
                <w:color w:val="0E2A75"/>
              </w:rPr>
              <w:t>purchased</w:t>
            </w:r>
            <w:r>
              <w:rPr>
                <w:color w:val="0E2A75"/>
                <w:spacing w:val="41"/>
              </w:rPr>
              <w:t xml:space="preserve"> </w:t>
            </w:r>
            <w:r>
              <w:rPr>
                <w:color w:val="0E2A75"/>
                <w:spacing w:val="-2"/>
              </w:rPr>
              <w:t>software</w:t>
            </w:r>
          </w:p>
          <w:p w14:paraId="1CDF9364" w14:textId="77777777" w:rsidR="00BE50E8" w:rsidRDefault="00BE50E8" w:rsidP="00BE50E8">
            <w:pPr>
              <w:pStyle w:val="TableParagraph"/>
              <w:numPr>
                <w:ilvl w:val="0"/>
                <w:numId w:val="3"/>
              </w:numPr>
              <w:tabs>
                <w:tab w:val="left" w:pos="825"/>
              </w:tabs>
              <w:spacing w:before="74" w:line="309" w:lineRule="auto"/>
              <w:ind w:right="97"/>
              <w:jc w:val="both"/>
            </w:pPr>
            <w:r>
              <w:rPr>
                <w:color w:val="0E2A75"/>
                <w:w w:val="105"/>
              </w:rPr>
              <w:t>purchasing equipment needed for the financial modelling decision-making process (For LP - 6 laptops, 2 PCs, 3 printers, 1 video projector, 1 flipchart, 1 photocopy machine. For PP - 5 laptops.)</w:t>
            </w:r>
          </w:p>
          <w:p w14:paraId="4826341A" w14:textId="77777777" w:rsidR="00BE50E8" w:rsidRDefault="00BE50E8" w:rsidP="00BE50E8">
            <w:pPr>
              <w:pStyle w:val="TableParagraph"/>
              <w:numPr>
                <w:ilvl w:val="0"/>
                <w:numId w:val="3"/>
              </w:numPr>
              <w:tabs>
                <w:tab w:val="left" w:pos="825"/>
              </w:tabs>
              <w:spacing w:before="1" w:line="309" w:lineRule="auto"/>
              <w:ind w:right="99"/>
              <w:jc w:val="both"/>
            </w:pPr>
            <w:r>
              <w:rPr>
                <w:color w:val="0E2A75"/>
              </w:rPr>
              <w:t>exchanging experience in the context of the meetings organized to teach</w:t>
            </w:r>
            <w:r>
              <w:rPr>
                <w:color w:val="0E2A75"/>
                <w:spacing w:val="28"/>
              </w:rPr>
              <w:t xml:space="preserve"> </w:t>
            </w:r>
            <w:r>
              <w:rPr>
                <w:color w:val="0E2A75"/>
              </w:rPr>
              <w:t>and</w:t>
            </w:r>
            <w:r>
              <w:rPr>
                <w:color w:val="0E2A75"/>
                <w:spacing w:val="30"/>
              </w:rPr>
              <w:t xml:space="preserve"> </w:t>
            </w:r>
            <w:r>
              <w:rPr>
                <w:color w:val="0E2A75"/>
              </w:rPr>
              <w:t>develop</w:t>
            </w:r>
            <w:r>
              <w:rPr>
                <w:color w:val="0E2A75"/>
                <w:spacing w:val="30"/>
              </w:rPr>
              <w:t xml:space="preserve"> </w:t>
            </w:r>
            <w:r>
              <w:rPr>
                <w:color w:val="0E2A75"/>
              </w:rPr>
              <w:t>computational</w:t>
            </w:r>
            <w:r>
              <w:rPr>
                <w:color w:val="0E2A75"/>
                <w:spacing w:val="28"/>
              </w:rPr>
              <w:t xml:space="preserve"> </w:t>
            </w:r>
            <w:r>
              <w:rPr>
                <w:color w:val="0E2A75"/>
              </w:rPr>
              <w:t>intelligence</w:t>
            </w:r>
            <w:r>
              <w:rPr>
                <w:color w:val="0E2A75"/>
                <w:spacing w:val="34"/>
              </w:rPr>
              <w:t xml:space="preserve"> </w:t>
            </w:r>
            <w:r>
              <w:rPr>
                <w:color w:val="0E2A75"/>
              </w:rPr>
              <w:t>algorithms</w:t>
            </w:r>
            <w:r>
              <w:rPr>
                <w:color w:val="0E2A75"/>
                <w:spacing w:val="32"/>
              </w:rPr>
              <w:t xml:space="preserve"> </w:t>
            </w:r>
            <w:r>
              <w:rPr>
                <w:color w:val="0E2A75"/>
              </w:rPr>
              <w:t>in</w:t>
            </w:r>
            <w:r>
              <w:rPr>
                <w:color w:val="0E2A75"/>
                <w:spacing w:val="28"/>
              </w:rPr>
              <w:t xml:space="preserve"> </w:t>
            </w:r>
            <w:r>
              <w:rPr>
                <w:color w:val="0E2A75"/>
              </w:rPr>
              <w:t>the</w:t>
            </w:r>
            <w:r>
              <w:rPr>
                <w:color w:val="0E2A75"/>
                <w:spacing w:val="32"/>
              </w:rPr>
              <w:t xml:space="preserve"> </w:t>
            </w:r>
            <w:r>
              <w:rPr>
                <w:color w:val="0E2A75"/>
              </w:rPr>
              <w:t xml:space="preserve">field </w:t>
            </w:r>
            <w:r>
              <w:rPr>
                <w:color w:val="0E2A75"/>
                <w:w w:val="110"/>
              </w:rPr>
              <w:t>of financial management</w:t>
            </w:r>
          </w:p>
          <w:p w14:paraId="7CA99BF0" w14:textId="77777777" w:rsidR="00BE50E8" w:rsidRDefault="00BE50E8" w:rsidP="00BE50E8">
            <w:pPr>
              <w:pStyle w:val="TableParagraph"/>
              <w:numPr>
                <w:ilvl w:val="0"/>
                <w:numId w:val="3"/>
              </w:numPr>
              <w:tabs>
                <w:tab w:val="left" w:pos="825"/>
              </w:tabs>
              <w:spacing w:before="2" w:line="309" w:lineRule="auto"/>
              <w:ind w:right="99"/>
              <w:jc w:val="both"/>
            </w:pPr>
            <w:r>
              <w:rPr>
                <w:color w:val="0E2A75"/>
                <w:w w:val="105"/>
              </w:rPr>
              <w:t xml:space="preserve">organizing two bilateral events with 50 participants each, called "Romanian-Hungarian Cross-Border Computational Intelligence </w:t>
            </w:r>
            <w:r>
              <w:rPr>
                <w:color w:val="0E2A75"/>
                <w:spacing w:val="-4"/>
                <w:w w:val="105"/>
              </w:rPr>
              <w:t>Days"</w:t>
            </w:r>
          </w:p>
          <w:p w14:paraId="11D045DE" w14:textId="77777777" w:rsidR="00BE50E8" w:rsidRDefault="00BE50E8" w:rsidP="00BE50E8">
            <w:pPr>
              <w:pStyle w:val="TableParagraph"/>
              <w:numPr>
                <w:ilvl w:val="0"/>
                <w:numId w:val="3"/>
              </w:numPr>
              <w:tabs>
                <w:tab w:val="left" w:pos="825"/>
              </w:tabs>
              <w:spacing w:line="309" w:lineRule="auto"/>
              <w:ind w:right="102"/>
              <w:jc w:val="both"/>
            </w:pPr>
            <w:r>
              <w:rPr>
                <w:color w:val="0E2A75"/>
                <w:w w:val="110"/>
              </w:rPr>
              <w:t>editing a Guide for the use of computational intelligence in the financial management of companies</w:t>
            </w:r>
          </w:p>
          <w:p w14:paraId="7E151CE7" w14:textId="77777777" w:rsidR="00BE50E8" w:rsidRDefault="00BE50E8" w:rsidP="00BE50E8">
            <w:pPr>
              <w:pStyle w:val="TableParagraph"/>
              <w:numPr>
                <w:ilvl w:val="0"/>
                <w:numId w:val="3"/>
              </w:numPr>
              <w:tabs>
                <w:tab w:val="left" w:pos="825"/>
              </w:tabs>
              <w:spacing w:line="309" w:lineRule="auto"/>
              <w:ind w:right="100"/>
              <w:jc w:val="both"/>
            </w:pPr>
            <w:r>
              <w:rPr>
                <w:color w:val="0E2A75"/>
                <w:w w:val="110"/>
              </w:rPr>
              <w:t xml:space="preserve">establishing a specialized core of experts that can subsequently </w:t>
            </w:r>
            <w:r>
              <w:rPr>
                <w:color w:val="0E2A75"/>
              </w:rPr>
              <w:t xml:space="preserve">disseminate knowledge in the field among students and companies, </w:t>
            </w:r>
            <w:r>
              <w:rPr>
                <w:color w:val="0E2A75"/>
                <w:w w:val="110"/>
              </w:rPr>
              <w:t>and</w:t>
            </w:r>
            <w:r>
              <w:rPr>
                <w:color w:val="0E2A75"/>
                <w:spacing w:val="-15"/>
                <w:w w:val="110"/>
              </w:rPr>
              <w:t xml:space="preserve"> </w:t>
            </w:r>
            <w:r>
              <w:rPr>
                <w:color w:val="0E2A75"/>
                <w:w w:val="110"/>
              </w:rPr>
              <w:t>can</w:t>
            </w:r>
            <w:r>
              <w:rPr>
                <w:color w:val="0E2A75"/>
                <w:spacing w:val="-15"/>
                <w:w w:val="110"/>
              </w:rPr>
              <w:t xml:space="preserve"> </w:t>
            </w:r>
            <w:r>
              <w:rPr>
                <w:color w:val="0E2A75"/>
                <w:w w:val="110"/>
              </w:rPr>
              <w:t>provide</w:t>
            </w:r>
            <w:r>
              <w:rPr>
                <w:color w:val="0E2A75"/>
                <w:spacing w:val="-15"/>
                <w:w w:val="110"/>
              </w:rPr>
              <w:t xml:space="preserve"> </w:t>
            </w:r>
            <w:r>
              <w:rPr>
                <w:color w:val="0E2A75"/>
                <w:w w:val="110"/>
              </w:rPr>
              <w:t>advice</w:t>
            </w:r>
            <w:r>
              <w:rPr>
                <w:color w:val="0E2A75"/>
                <w:spacing w:val="-15"/>
                <w:w w:val="110"/>
              </w:rPr>
              <w:t xml:space="preserve"> </w:t>
            </w:r>
            <w:r>
              <w:rPr>
                <w:color w:val="0E2A75"/>
                <w:w w:val="110"/>
              </w:rPr>
              <w:t>on</w:t>
            </w:r>
            <w:r>
              <w:rPr>
                <w:color w:val="0E2A75"/>
                <w:spacing w:val="-15"/>
                <w:w w:val="110"/>
              </w:rPr>
              <w:t xml:space="preserve"> </w:t>
            </w:r>
            <w:r>
              <w:rPr>
                <w:color w:val="0E2A75"/>
                <w:w w:val="110"/>
              </w:rPr>
              <w:t>the</w:t>
            </w:r>
            <w:r>
              <w:rPr>
                <w:color w:val="0E2A75"/>
                <w:spacing w:val="-13"/>
                <w:w w:val="110"/>
              </w:rPr>
              <w:t xml:space="preserve"> </w:t>
            </w:r>
            <w:r>
              <w:rPr>
                <w:color w:val="0E2A75"/>
                <w:w w:val="110"/>
              </w:rPr>
              <w:t>use</w:t>
            </w:r>
            <w:r>
              <w:rPr>
                <w:color w:val="0E2A75"/>
                <w:spacing w:val="-15"/>
                <w:w w:val="110"/>
              </w:rPr>
              <w:t xml:space="preserve"> </w:t>
            </w:r>
            <w:r>
              <w:rPr>
                <w:color w:val="0E2A75"/>
                <w:w w:val="110"/>
              </w:rPr>
              <w:t>of</w:t>
            </w:r>
            <w:r>
              <w:rPr>
                <w:color w:val="0E2A75"/>
                <w:spacing w:val="-14"/>
                <w:w w:val="110"/>
              </w:rPr>
              <w:t xml:space="preserve"> </w:t>
            </w:r>
            <w:r>
              <w:rPr>
                <w:color w:val="0E2A75"/>
                <w:w w:val="110"/>
              </w:rPr>
              <w:t>specialized</w:t>
            </w:r>
            <w:r>
              <w:rPr>
                <w:color w:val="0E2A75"/>
                <w:spacing w:val="-15"/>
                <w:w w:val="110"/>
              </w:rPr>
              <w:t xml:space="preserve"> </w:t>
            </w:r>
            <w:r>
              <w:rPr>
                <w:color w:val="0E2A75"/>
                <w:w w:val="110"/>
              </w:rPr>
              <w:t>software</w:t>
            </w:r>
          </w:p>
          <w:p w14:paraId="0B02C029" w14:textId="77777777" w:rsidR="00BE50E8" w:rsidRDefault="00BE50E8" w:rsidP="00BE50E8">
            <w:pPr>
              <w:pStyle w:val="TableParagraph"/>
              <w:numPr>
                <w:ilvl w:val="0"/>
                <w:numId w:val="3"/>
              </w:numPr>
              <w:tabs>
                <w:tab w:val="left" w:pos="825"/>
              </w:tabs>
              <w:spacing w:line="309" w:lineRule="auto"/>
              <w:ind w:right="98"/>
              <w:jc w:val="both"/>
            </w:pPr>
            <w:r>
              <w:rPr>
                <w:color w:val="0E2A75"/>
                <w:w w:val="105"/>
              </w:rPr>
              <w:t>transferring knowledge to decision-makers, SMEs and at least five other institutions involved in economic development and SMEs activities, through courses and events.</w:t>
            </w:r>
          </w:p>
          <w:p w14:paraId="03928A4A" w14:textId="77777777" w:rsidR="00BE50E8" w:rsidRDefault="00BE50E8" w:rsidP="00BE50E8">
            <w:pPr>
              <w:pStyle w:val="TableParagraph"/>
              <w:spacing w:before="107"/>
              <w:rPr>
                <w:rFonts w:ascii="Times New Roman"/>
              </w:rPr>
            </w:pPr>
          </w:p>
          <w:p w14:paraId="27CFDE80" w14:textId="77777777" w:rsidR="00BE50E8" w:rsidRDefault="00BE50E8" w:rsidP="00BE50E8">
            <w:pPr>
              <w:pStyle w:val="TableParagraph"/>
              <w:ind w:left="105"/>
              <w:rPr>
                <w:rFonts w:ascii="Arial"/>
                <w:b/>
                <w:i/>
              </w:rPr>
            </w:pPr>
            <w:r>
              <w:rPr>
                <w:rFonts w:ascii="Arial"/>
                <w:b/>
                <w:i/>
                <w:color w:val="0E2A75"/>
                <w:spacing w:val="-4"/>
              </w:rPr>
              <w:t>On</w:t>
            </w:r>
            <w:r>
              <w:rPr>
                <w:rFonts w:ascii="Arial"/>
                <w:b/>
                <w:i/>
                <w:color w:val="0E2A75"/>
                <w:spacing w:val="-8"/>
              </w:rPr>
              <w:t xml:space="preserve"> </w:t>
            </w:r>
            <w:r>
              <w:rPr>
                <w:rFonts w:ascii="Arial"/>
                <w:b/>
                <w:i/>
                <w:color w:val="0E2A75"/>
                <w:spacing w:val="-4"/>
              </w:rPr>
              <w:t>July</w:t>
            </w:r>
            <w:r>
              <w:rPr>
                <w:rFonts w:ascii="Arial"/>
                <w:b/>
                <w:i/>
                <w:color w:val="0E2A75"/>
                <w:spacing w:val="-9"/>
              </w:rPr>
              <w:t xml:space="preserve"> </w:t>
            </w:r>
            <w:r>
              <w:rPr>
                <w:rFonts w:ascii="Arial"/>
                <w:b/>
                <w:i/>
                <w:color w:val="0E2A75"/>
                <w:spacing w:val="-4"/>
              </w:rPr>
              <w:t>31,</w:t>
            </w:r>
            <w:r>
              <w:rPr>
                <w:rFonts w:ascii="Arial"/>
                <w:b/>
                <w:i/>
                <w:color w:val="0E2A75"/>
                <w:spacing w:val="-8"/>
              </w:rPr>
              <w:t xml:space="preserve"> </w:t>
            </w:r>
            <w:r>
              <w:rPr>
                <w:rFonts w:ascii="Arial"/>
                <w:b/>
                <w:i/>
                <w:color w:val="0E2A75"/>
                <w:spacing w:val="-4"/>
              </w:rPr>
              <w:t>2020,</w:t>
            </w:r>
            <w:r>
              <w:rPr>
                <w:rFonts w:ascii="Arial"/>
                <w:b/>
                <w:i/>
                <w:color w:val="0E2A75"/>
                <w:spacing w:val="-6"/>
              </w:rPr>
              <w:t xml:space="preserve"> </w:t>
            </w:r>
            <w:r>
              <w:rPr>
                <w:rFonts w:ascii="Arial"/>
                <w:b/>
                <w:i/>
                <w:color w:val="0E2A75"/>
                <w:spacing w:val="-4"/>
              </w:rPr>
              <w:t>the</w:t>
            </w:r>
            <w:r>
              <w:rPr>
                <w:rFonts w:ascii="Arial"/>
                <w:b/>
                <w:i/>
                <w:color w:val="0E2A75"/>
                <w:spacing w:val="-11"/>
              </w:rPr>
              <w:t xml:space="preserve"> </w:t>
            </w:r>
            <w:r>
              <w:rPr>
                <w:rFonts w:ascii="Arial"/>
                <w:b/>
                <w:i/>
                <w:color w:val="0E2A75"/>
                <w:spacing w:val="-4"/>
              </w:rPr>
              <w:t>project</w:t>
            </w:r>
            <w:r>
              <w:rPr>
                <w:rFonts w:ascii="Arial"/>
                <w:b/>
                <w:i/>
                <w:color w:val="0E2A75"/>
                <w:spacing w:val="-7"/>
              </w:rPr>
              <w:t xml:space="preserve"> </w:t>
            </w:r>
            <w:r>
              <w:rPr>
                <w:rFonts w:ascii="Arial"/>
                <w:b/>
                <w:i/>
                <w:color w:val="0E2A75"/>
                <w:spacing w:val="-4"/>
              </w:rPr>
              <w:t>was</w:t>
            </w:r>
            <w:r>
              <w:rPr>
                <w:rFonts w:ascii="Arial"/>
                <w:b/>
                <w:i/>
                <w:color w:val="0E2A75"/>
                <w:spacing w:val="-9"/>
              </w:rPr>
              <w:t xml:space="preserve"> </w:t>
            </w:r>
            <w:r>
              <w:rPr>
                <w:rFonts w:ascii="Arial"/>
                <w:b/>
                <w:i/>
                <w:color w:val="0E2A75"/>
                <w:spacing w:val="-4"/>
              </w:rPr>
              <w:t>successfully</w:t>
            </w:r>
            <w:r>
              <w:rPr>
                <w:rFonts w:ascii="Arial"/>
                <w:b/>
                <w:i/>
                <w:color w:val="0E2A75"/>
                <w:spacing w:val="-7"/>
              </w:rPr>
              <w:t xml:space="preserve"> </w:t>
            </w:r>
            <w:r>
              <w:rPr>
                <w:rFonts w:ascii="Arial"/>
                <w:b/>
                <w:i/>
                <w:color w:val="0E2A75"/>
                <w:spacing w:val="-4"/>
              </w:rPr>
              <w:t>finalized.</w:t>
            </w:r>
          </w:p>
          <w:p w14:paraId="0B0FAE70" w14:textId="28BBF5A2" w:rsidR="00BE50E8" w:rsidRPr="00BE50E8" w:rsidRDefault="00BE50E8" w:rsidP="00BE50E8">
            <w:pPr>
              <w:pStyle w:val="TableParagraph"/>
              <w:spacing w:before="92"/>
              <w:ind w:left="105"/>
              <w:rPr>
                <w:rFonts w:ascii="Arial"/>
                <w:b/>
                <w:i/>
              </w:rPr>
            </w:pPr>
            <w:r>
              <w:rPr>
                <w:rFonts w:ascii="Arial"/>
                <w:b/>
                <w:i/>
                <w:color w:val="0E2A75"/>
              </w:rPr>
              <w:t>All</w:t>
            </w:r>
            <w:r>
              <w:rPr>
                <w:rFonts w:ascii="Arial"/>
                <w:b/>
                <w:i/>
                <w:color w:val="0E2A75"/>
                <w:spacing w:val="-10"/>
              </w:rPr>
              <w:t xml:space="preserve"> </w:t>
            </w:r>
            <w:r>
              <w:rPr>
                <w:rFonts w:ascii="Arial"/>
                <w:b/>
                <w:i/>
                <w:color w:val="0E2A75"/>
              </w:rPr>
              <w:t>activities</w:t>
            </w:r>
            <w:r>
              <w:rPr>
                <w:rFonts w:ascii="Arial"/>
                <w:b/>
                <w:i/>
                <w:color w:val="0E2A75"/>
                <w:spacing w:val="-11"/>
              </w:rPr>
              <w:t xml:space="preserve"> </w:t>
            </w:r>
            <w:r>
              <w:rPr>
                <w:rFonts w:ascii="Arial"/>
                <w:b/>
                <w:i/>
                <w:color w:val="0E2A75"/>
              </w:rPr>
              <w:t>provided</w:t>
            </w:r>
            <w:r>
              <w:rPr>
                <w:rFonts w:ascii="Arial"/>
                <w:b/>
                <w:i/>
                <w:color w:val="0E2A75"/>
                <w:spacing w:val="-10"/>
              </w:rPr>
              <w:t xml:space="preserve"> </w:t>
            </w:r>
            <w:r>
              <w:rPr>
                <w:rFonts w:ascii="Arial"/>
                <w:b/>
                <w:i/>
                <w:color w:val="0E2A75"/>
              </w:rPr>
              <w:t>in</w:t>
            </w:r>
            <w:r>
              <w:rPr>
                <w:rFonts w:ascii="Arial"/>
                <w:b/>
                <w:i/>
                <w:color w:val="0E2A75"/>
                <w:spacing w:val="-9"/>
              </w:rPr>
              <w:t xml:space="preserve"> </w:t>
            </w:r>
            <w:r>
              <w:rPr>
                <w:rFonts w:ascii="Arial"/>
                <w:b/>
                <w:i/>
                <w:color w:val="0E2A75"/>
              </w:rPr>
              <w:t>the</w:t>
            </w:r>
            <w:r>
              <w:rPr>
                <w:rFonts w:ascii="Arial"/>
                <w:b/>
                <w:i/>
                <w:color w:val="0E2A75"/>
                <w:spacing w:val="-9"/>
              </w:rPr>
              <w:t xml:space="preserve"> </w:t>
            </w:r>
            <w:r>
              <w:rPr>
                <w:rFonts w:ascii="Arial"/>
                <w:b/>
                <w:i/>
                <w:color w:val="0E2A75"/>
              </w:rPr>
              <w:t>project</w:t>
            </w:r>
            <w:r>
              <w:rPr>
                <w:rFonts w:ascii="Arial"/>
                <w:b/>
                <w:i/>
                <w:color w:val="0E2A75"/>
                <w:spacing w:val="-10"/>
              </w:rPr>
              <w:t xml:space="preserve"> </w:t>
            </w:r>
            <w:r>
              <w:rPr>
                <w:rFonts w:ascii="Arial"/>
                <w:b/>
                <w:i/>
                <w:color w:val="0E2A75"/>
              </w:rPr>
              <w:t>were</w:t>
            </w:r>
            <w:r>
              <w:rPr>
                <w:rFonts w:ascii="Arial"/>
                <w:b/>
                <w:i/>
                <w:color w:val="0E2A75"/>
                <w:spacing w:val="-9"/>
              </w:rPr>
              <w:t xml:space="preserve"> </w:t>
            </w:r>
            <w:r>
              <w:rPr>
                <w:rFonts w:ascii="Arial"/>
                <w:b/>
                <w:i/>
                <w:color w:val="0E2A75"/>
              </w:rPr>
              <w:t>completed</w:t>
            </w:r>
            <w:r>
              <w:rPr>
                <w:rFonts w:ascii="Arial"/>
                <w:b/>
                <w:i/>
                <w:color w:val="0E2A75"/>
                <w:spacing w:val="-9"/>
              </w:rPr>
              <w:t xml:space="preserve"> </w:t>
            </w:r>
            <w:r>
              <w:rPr>
                <w:rFonts w:ascii="Arial"/>
                <w:b/>
                <w:i/>
                <w:color w:val="0E2A75"/>
                <w:spacing w:val="-2"/>
              </w:rPr>
              <w:t>(100%).</w:t>
            </w:r>
          </w:p>
        </w:tc>
      </w:tr>
    </w:tbl>
    <w:p w14:paraId="6A1C253F" w14:textId="77777777" w:rsidR="002D6307" w:rsidRDefault="002D6307">
      <w:pPr>
        <w:pStyle w:val="TableParagraph"/>
        <w:jc w:val="both"/>
        <w:sectPr w:rsidR="002D6307">
          <w:headerReference w:type="default" r:id="rId7"/>
          <w:footerReference w:type="default" r:id="rId8"/>
          <w:type w:val="continuous"/>
          <w:pgSz w:w="11910" w:h="16840"/>
          <w:pgMar w:top="2140" w:right="708" w:bottom="1520" w:left="1133" w:header="990" w:footer="1326" w:gutter="0"/>
          <w:pgNumType w:start="1"/>
          <w:cols w:space="720"/>
        </w:sectPr>
      </w:pPr>
    </w:p>
    <w:p w14:paraId="54CDD281" w14:textId="77777777" w:rsidR="002D6307" w:rsidRDefault="002D6307">
      <w:pPr>
        <w:pStyle w:val="BodyText"/>
        <w:rPr>
          <w:rFonts w:ascii="Times New Roman"/>
        </w:rPr>
      </w:pPr>
    </w:p>
    <w:p w14:paraId="02103745" w14:textId="77777777" w:rsidR="002D6307" w:rsidRDefault="002D6307">
      <w:pPr>
        <w:pStyle w:val="BodyText"/>
        <w:rPr>
          <w:rFonts w:ascii="Times New Roman"/>
        </w:rPr>
      </w:pPr>
    </w:p>
    <w:tbl>
      <w:tblPr>
        <w:tblW w:w="10017"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3"/>
        <w:gridCol w:w="7854"/>
      </w:tblGrid>
      <w:tr w:rsidR="00BE50E8" w14:paraId="2726A6D7" w14:textId="77777777" w:rsidTr="00BE50E8">
        <w:trPr>
          <w:trHeight w:val="1722"/>
        </w:trPr>
        <w:tc>
          <w:tcPr>
            <w:tcW w:w="2163" w:type="dxa"/>
          </w:tcPr>
          <w:p w14:paraId="43251115" w14:textId="5E235A6D" w:rsidR="00BE50E8" w:rsidRDefault="00BE50E8">
            <w:pPr>
              <w:pStyle w:val="TableParagraph"/>
              <w:rPr>
                <w:rFonts w:ascii="Times New Roman"/>
              </w:rPr>
            </w:pPr>
            <w:r>
              <w:rPr>
                <w:rFonts w:ascii="Arial Black"/>
                <w:color w:val="0E2A75"/>
                <w:spacing w:val="-7"/>
              </w:rPr>
              <w:t>Main</w:t>
            </w:r>
            <w:r>
              <w:rPr>
                <w:rFonts w:ascii="Arial Black"/>
                <w:color w:val="0E2A75"/>
                <w:spacing w:val="-15"/>
              </w:rPr>
              <w:t xml:space="preserve"> </w:t>
            </w:r>
            <w:r>
              <w:rPr>
                <w:rFonts w:ascii="Arial Black"/>
                <w:color w:val="0E2A75"/>
                <w:spacing w:val="-2"/>
              </w:rPr>
              <w:t>outcomes</w:t>
            </w:r>
          </w:p>
        </w:tc>
        <w:tc>
          <w:tcPr>
            <w:tcW w:w="7854" w:type="dxa"/>
          </w:tcPr>
          <w:p w14:paraId="299B2A27" w14:textId="77777777" w:rsidR="00BE50E8" w:rsidRPr="00BE50E8" w:rsidRDefault="00BE50E8">
            <w:pPr>
              <w:pStyle w:val="TableParagraph"/>
              <w:spacing w:line="262" w:lineRule="exact"/>
              <w:ind w:left="105"/>
              <w:rPr>
                <w:color w:val="0E2A75"/>
                <w:w w:val="105"/>
              </w:rPr>
            </w:pPr>
            <w:r w:rsidRPr="00BE50E8">
              <w:rPr>
                <w:b/>
                <w:bCs/>
                <w:color w:val="0E2A75"/>
                <w:w w:val="105"/>
              </w:rPr>
              <w:t>Deliverables</w:t>
            </w:r>
            <w:r w:rsidRPr="00BE50E8">
              <w:rPr>
                <w:color w:val="0E2A75"/>
                <w:w w:val="105"/>
              </w:rPr>
              <w:t>:</w:t>
            </w:r>
          </w:p>
          <w:p w14:paraId="12790722" w14:textId="4CECE493" w:rsidR="00BE50E8" w:rsidRPr="00BE50E8" w:rsidRDefault="00BE50E8" w:rsidP="00BE50E8">
            <w:pPr>
              <w:pStyle w:val="TableParagraph"/>
              <w:spacing w:line="262" w:lineRule="exact"/>
              <w:ind w:left="105"/>
              <w:jc w:val="lowKashida"/>
              <w:rPr>
                <w:color w:val="0E2A75"/>
                <w:w w:val="105"/>
              </w:rPr>
            </w:pPr>
            <w:r w:rsidRPr="00BE50E8">
              <w:rPr>
                <w:color w:val="0E2A75"/>
                <w:w w:val="105"/>
              </w:rPr>
              <w:t xml:space="preserve">1) 1 Analysis of the regulatory background for the enterprises in the Romanian-Hungarian Border, which contain data regarding the needs of the SMEs from the border region and the bottlenecks which hinder their activity and the development of the cross-border local economy. The data is </w:t>
            </w:r>
            <w:r w:rsidRPr="00BE50E8">
              <w:rPr>
                <w:color w:val="0E2A75"/>
                <w:w w:val="105"/>
              </w:rPr>
              <w:t>related</w:t>
            </w:r>
            <w:r w:rsidRPr="00BE50E8">
              <w:rPr>
                <w:color w:val="0E2A75"/>
                <w:w w:val="105"/>
              </w:rPr>
              <w:t xml:space="preserve"> to legal, social and economic conditions; </w:t>
            </w:r>
          </w:p>
          <w:p w14:paraId="481363B7" w14:textId="46B610AA" w:rsidR="00BE50E8" w:rsidRPr="00BE50E8" w:rsidRDefault="00BE50E8" w:rsidP="00BE50E8">
            <w:pPr>
              <w:pStyle w:val="TableParagraph"/>
              <w:spacing w:line="262" w:lineRule="exact"/>
              <w:ind w:left="105"/>
              <w:jc w:val="lowKashida"/>
              <w:rPr>
                <w:color w:val="0E2A75"/>
                <w:w w:val="105"/>
              </w:rPr>
            </w:pPr>
            <w:r w:rsidRPr="00BE50E8">
              <w:rPr>
                <w:color w:val="0E2A75"/>
                <w:w w:val="105"/>
              </w:rPr>
              <w:t>2) 5 Courses on Computational Intelligence with applicability in the finance area were organized for training University staff and specialists in this field;</w:t>
            </w:r>
          </w:p>
          <w:p w14:paraId="2AE53E72" w14:textId="77777777" w:rsidR="00BE50E8" w:rsidRPr="00BE50E8" w:rsidRDefault="00BE50E8" w:rsidP="00BE50E8">
            <w:pPr>
              <w:pStyle w:val="TableParagraph"/>
              <w:spacing w:line="262" w:lineRule="exact"/>
              <w:ind w:left="105"/>
              <w:jc w:val="lowKashida"/>
              <w:rPr>
                <w:color w:val="0E2A75"/>
                <w:w w:val="105"/>
              </w:rPr>
            </w:pPr>
            <w:r w:rsidRPr="00BE50E8">
              <w:rPr>
                <w:color w:val="0E2A75"/>
                <w:w w:val="105"/>
              </w:rPr>
              <w:t xml:space="preserve">3) 6 Softwares for analysis of financial decision. </w:t>
            </w:r>
          </w:p>
          <w:p w14:paraId="236D8F32" w14:textId="3EC28005" w:rsidR="00BE50E8" w:rsidRDefault="00BE50E8" w:rsidP="00BE50E8">
            <w:pPr>
              <w:pStyle w:val="TableParagraph"/>
              <w:spacing w:line="262" w:lineRule="exact"/>
              <w:ind w:left="105"/>
              <w:jc w:val="lowKashida"/>
              <w:rPr>
                <w:color w:val="0E2A75"/>
                <w:w w:val="105"/>
              </w:rPr>
            </w:pPr>
            <w:r w:rsidRPr="00BE50E8">
              <w:rPr>
                <w:color w:val="0E2A75"/>
                <w:w w:val="105"/>
              </w:rPr>
              <w:t>4) 1 Guide for usage of computational intelligence in the financial management of the companies in order to share the expertise acquired in the institutional co-operation process as well as to develop the specialized skills needed for the research activities.</w:t>
            </w:r>
          </w:p>
          <w:p w14:paraId="5A3BE0FE" w14:textId="77777777" w:rsidR="00BE50E8" w:rsidRDefault="00BE50E8" w:rsidP="00BE50E8">
            <w:pPr>
              <w:pStyle w:val="TableParagraph"/>
              <w:spacing w:line="262" w:lineRule="exact"/>
              <w:ind w:left="105"/>
              <w:rPr>
                <w:color w:val="0E2A75"/>
                <w:w w:val="105"/>
              </w:rPr>
            </w:pPr>
          </w:p>
          <w:p w14:paraId="61C108EC" w14:textId="3BE6EEB3" w:rsidR="00BE50E8" w:rsidRPr="00BE50E8" w:rsidRDefault="00BE50E8" w:rsidP="00BE50E8">
            <w:pPr>
              <w:pStyle w:val="TableParagraph"/>
              <w:spacing w:line="262" w:lineRule="exact"/>
              <w:ind w:left="105"/>
              <w:jc w:val="lowKashida"/>
              <w:rPr>
                <w:b/>
                <w:bCs/>
                <w:color w:val="0E2A75"/>
                <w:w w:val="105"/>
              </w:rPr>
            </w:pPr>
            <w:r w:rsidRPr="00BE50E8">
              <w:rPr>
                <w:b/>
                <w:bCs/>
                <w:color w:val="0E2A75"/>
                <w:w w:val="105"/>
              </w:rPr>
              <w:t>Results a</w:t>
            </w:r>
            <w:r w:rsidRPr="00BE50E8">
              <w:rPr>
                <w:b/>
                <w:bCs/>
                <w:color w:val="0E2A75"/>
                <w:w w:val="105"/>
              </w:rPr>
              <w:t>chieved:</w:t>
            </w:r>
          </w:p>
          <w:p w14:paraId="4580311B" w14:textId="77777777" w:rsidR="00BE50E8" w:rsidRPr="00BE50E8" w:rsidRDefault="00BE50E8" w:rsidP="00BE50E8">
            <w:pPr>
              <w:pStyle w:val="TableParagraph"/>
              <w:spacing w:line="262" w:lineRule="exact"/>
              <w:ind w:left="105"/>
              <w:jc w:val="lowKashida"/>
              <w:rPr>
                <w:color w:val="0E2A75"/>
                <w:w w:val="105"/>
              </w:rPr>
            </w:pPr>
            <w:r w:rsidRPr="00BE50E8">
              <w:rPr>
                <w:color w:val="0E2A75"/>
                <w:w w:val="105"/>
              </w:rPr>
              <w:t>1) A better cross-border private initiative background for developing entreprises in the area of Romanian-Hungarian border.</w:t>
            </w:r>
          </w:p>
          <w:p w14:paraId="61E8BDCF" w14:textId="77777777" w:rsidR="00BE50E8" w:rsidRPr="00BE50E8" w:rsidRDefault="00BE50E8" w:rsidP="00BE50E8">
            <w:pPr>
              <w:pStyle w:val="TableParagraph"/>
              <w:spacing w:line="262" w:lineRule="exact"/>
              <w:ind w:left="105"/>
              <w:jc w:val="lowKashida"/>
              <w:rPr>
                <w:color w:val="0E2A75"/>
                <w:w w:val="105"/>
              </w:rPr>
            </w:pPr>
            <w:r w:rsidRPr="00BE50E8">
              <w:rPr>
                <w:color w:val="0E2A75"/>
                <w:w w:val="105"/>
              </w:rPr>
              <w:t>2) Development of modern tools in the finance-related area, through the use of computational intelligence.</w:t>
            </w:r>
          </w:p>
          <w:p w14:paraId="38C6A8B5" w14:textId="35FB9A8C" w:rsidR="00BE50E8" w:rsidRPr="00BE50E8" w:rsidRDefault="00BE50E8" w:rsidP="00BE50E8">
            <w:pPr>
              <w:pStyle w:val="TableParagraph"/>
              <w:spacing w:line="262" w:lineRule="exact"/>
              <w:ind w:left="105"/>
              <w:jc w:val="lowKashida"/>
              <w:rPr>
                <w:color w:val="0E2A75"/>
                <w:w w:val="105"/>
              </w:rPr>
            </w:pPr>
            <w:r w:rsidRPr="00BE50E8">
              <w:rPr>
                <w:color w:val="0E2A75"/>
                <w:w w:val="105"/>
              </w:rPr>
              <w:t>3) Increased institutional cooperation between University of Oradea and University of Debrecen by ensuring the jointly training of the staff in the field of computational finance decision making process and by this creating a specialized core of experts which can later spread knowledge in the field towards students and companies and can offer consultation in using the specialized software.</w:t>
            </w:r>
          </w:p>
          <w:p w14:paraId="384300EB" w14:textId="010E61E8" w:rsidR="00BE50E8" w:rsidRPr="00BE50E8" w:rsidRDefault="00BE50E8" w:rsidP="00BE50E8">
            <w:pPr>
              <w:pStyle w:val="TableParagraph"/>
              <w:spacing w:line="262" w:lineRule="exact"/>
              <w:ind w:left="105"/>
              <w:jc w:val="lowKashida"/>
              <w:rPr>
                <w:color w:val="0E2A75"/>
                <w:w w:val="105"/>
              </w:rPr>
            </w:pPr>
            <w:r w:rsidRPr="00BE50E8">
              <w:rPr>
                <w:color w:val="0E2A75"/>
                <w:w w:val="105"/>
              </w:rPr>
              <w:t>4) Financial management decision algorithms were developed for the economic operators from Bihor-Hajdu-Bihar Euregion which are put at the disposal of all interested parties,</w:t>
            </w:r>
          </w:p>
          <w:p w14:paraId="01A519D6" w14:textId="77777777" w:rsidR="00BE50E8" w:rsidRDefault="00BE50E8" w:rsidP="00BE50E8">
            <w:pPr>
              <w:pStyle w:val="TableParagraph"/>
              <w:spacing w:line="262" w:lineRule="exact"/>
              <w:ind w:left="105"/>
              <w:jc w:val="lowKashida"/>
            </w:pPr>
            <w:r w:rsidRPr="00BE50E8">
              <w:rPr>
                <w:color w:val="0E2A75"/>
                <w:w w:val="105"/>
              </w:rPr>
              <w:t>5) Share of the expertise acquired in the institutional co-operation process, as well as to develop the specialized skills necessary for the research activities jointly undertaken by the University of Oradea and University of Debrecen, by developing and publishing a guide for using computational intelligence in the financial management .</w:t>
            </w:r>
            <w:r>
              <w:t xml:space="preserve"> </w:t>
            </w:r>
          </w:p>
          <w:p w14:paraId="7264E244" w14:textId="77777777" w:rsidR="00BE50E8" w:rsidRDefault="00BE50E8" w:rsidP="00BE50E8">
            <w:pPr>
              <w:pStyle w:val="TableParagraph"/>
              <w:spacing w:line="262" w:lineRule="exact"/>
              <w:ind w:left="105"/>
              <w:jc w:val="lowKashida"/>
            </w:pPr>
          </w:p>
          <w:p w14:paraId="3EFC5FA7" w14:textId="77777777" w:rsidR="00BE50E8" w:rsidRDefault="00BE50E8" w:rsidP="00BE50E8">
            <w:pPr>
              <w:pStyle w:val="TableParagraph"/>
              <w:spacing w:line="262" w:lineRule="exact"/>
              <w:ind w:left="105"/>
              <w:jc w:val="lowKashida"/>
              <w:rPr>
                <w:color w:val="0E2A75"/>
              </w:rPr>
            </w:pPr>
            <w:r>
              <w:rPr>
                <w:color w:val="0E2A75"/>
              </w:rPr>
              <w:t>The Programme Output Indicator is „</w:t>
            </w:r>
            <w:r>
              <w:rPr>
                <w:rFonts w:ascii="Trebuchet MS" w:hAnsi="Trebuchet MS"/>
                <w:i/>
                <w:color w:val="0E2A75"/>
              </w:rPr>
              <w:t>11/b1 Number of institutions directly involved in cross border cooperation initiatives</w:t>
            </w:r>
            <w:r>
              <w:rPr>
                <w:color w:val="0E2A75"/>
              </w:rPr>
              <w:t xml:space="preserve">”. </w:t>
            </w:r>
          </w:p>
          <w:p w14:paraId="130E502E" w14:textId="4E5571D2" w:rsidR="00BE50E8" w:rsidRDefault="00BE50E8" w:rsidP="00BE50E8">
            <w:pPr>
              <w:pStyle w:val="TableParagraph"/>
              <w:spacing w:line="262" w:lineRule="exact"/>
              <w:ind w:left="105"/>
              <w:jc w:val="lowKashida"/>
            </w:pPr>
            <w:r>
              <w:rPr>
                <w:color w:val="0E2A75"/>
              </w:rPr>
              <w:t xml:space="preserve">Project ROHU–217 contributes to this indicator by reaching a number of </w:t>
            </w:r>
            <w:r>
              <w:rPr>
                <w:rFonts w:ascii="Arial Black" w:hAnsi="Arial Black"/>
                <w:color w:val="0E2A75"/>
              </w:rPr>
              <w:t xml:space="preserve">2 institutions from Romania and Hungary </w:t>
            </w:r>
            <w:r>
              <w:rPr>
                <w:color w:val="0E2A75"/>
              </w:rPr>
              <w:t>and jointly training their staff in the field of the computational</w:t>
            </w:r>
            <w:r>
              <w:rPr>
                <w:color w:val="0E2A75"/>
                <w:spacing w:val="29"/>
              </w:rPr>
              <w:t xml:space="preserve"> </w:t>
            </w:r>
            <w:r>
              <w:rPr>
                <w:color w:val="0E2A75"/>
              </w:rPr>
              <w:t>finance</w:t>
            </w:r>
            <w:r>
              <w:rPr>
                <w:color w:val="0E2A75"/>
                <w:spacing w:val="34"/>
              </w:rPr>
              <w:t xml:space="preserve"> </w:t>
            </w:r>
            <w:r>
              <w:rPr>
                <w:color w:val="0E2A75"/>
              </w:rPr>
              <w:t>decision-making</w:t>
            </w:r>
            <w:r>
              <w:rPr>
                <w:color w:val="0E2A75"/>
                <w:spacing w:val="29"/>
              </w:rPr>
              <w:t xml:space="preserve"> </w:t>
            </w:r>
            <w:r>
              <w:rPr>
                <w:color w:val="0E2A75"/>
              </w:rPr>
              <w:t>process.</w:t>
            </w:r>
          </w:p>
        </w:tc>
      </w:tr>
    </w:tbl>
    <w:p w14:paraId="24B03BDD" w14:textId="77777777" w:rsidR="003442BA" w:rsidRDefault="003442BA" w:rsidP="00BE50E8"/>
    <w:sectPr w:rsidR="003442BA">
      <w:pgSz w:w="11910" w:h="16840"/>
      <w:pgMar w:top="2140" w:right="708" w:bottom="1520" w:left="1133" w:header="990" w:footer="1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0230" w14:textId="77777777" w:rsidR="003442BA" w:rsidRDefault="003442BA">
      <w:r>
        <w:separator/>
      </w:r>
    </w:p>
  </w:endnote>
  <w:endnote w:type="continuationSeparator" w:id="0">
    <w:p w14:paraId="3A122EEE" w14:textId="77777777" w:rsidR="003442BA" w:rsidRDefault="0034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C19E" w14:textId="77777777" w:rsidR="002D6307" w:rsidRDefault="00000000">
    <w:pPr>
      <w:pStyle w:val="BodyText"/>
      <w:spacing w:before="0" w:line="14" w:lineRule="auto"/>
    </w:pPr>
    <w:r>
      <w:rPr>
        <w:noProof/>
      </w:rPr>
      <mc:AlternateContent>
        <mc:Choice Requires="wps">
          <w:drawing>
            <wp:anchor distT="0" distB="0" distL="0" distR="0" simplePos="0" relativeHeight="487475712" behindDoc="1" locked="0" layoutInCell="1" allowOverlap="1" wp14:anchorId="00AAA12A" wp14:editId="2CF56DA6">
              <wp:simplePos x="0" y="0"/>
              <wp:positionH relativeFrom="page">
                <wp:posOffset>902004</wp:posOffset>
              </wp:positionH>
              <wp:positionV relativeFrom="page">
                <wp:posOffset>9710855</wp:posOffset>
              </wp:positionV>
              <wp:extent cx="1818639" cy="1981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8639" cy="198120"/>
                      </a:xfrm>
                      <a:prstGeom prst="rect">
                        <a:avLst/>
                      </a:prstGeom>
                    </wps:spPr>
                    <wps:txbx>
                      <w:txbxContent>
                        <w:p w14:paraId="6145DC56" w14:textId="77777777" w:rsidR="002D6307" w:rsidRDefault="00000000">
                          <w:pPr>
                            <w:pStyle w:val="BodyText"/>
                            <w:spacing w:before="33"/>
                            <w:ind w:left="20"/>
                          </w:pPr>
                          <w:r>
                            <w:rPr>
                              <w:color w:val="2D74B5"/>
                            </w:rPr>
                            <w:t>Partnership</w:t>
                          </w:r>
                          <w:r>
                            <w:rPr>
                              <w:color w:val="2D74B5"/>
                              <w:spacing w:val="27"/>
                            </w:rPr>
                            <w:t xml:space="preserve"> </w:t>
                          </w:r>
                          <w:r>
                            <w:rPr>
                              <w:color w:val="2D74B5"/>
                            </w:rPr>
                            <w:t>for</w:t>
                          </w:r>
                          <w:r>
                            <w:rPr>
                              <w:color w:val="2D74B5"/>
                              <w:spacing w:val="27"/>
                            </w:rPr>
                            <w:t xml:space="preserve"> </w:t>
                          </w:r>
                          <w:r>
                            <w:rPr>
                              <w:color w:val="2D74B5"/>
                            </w:rPr>
                            <w:t>a</w:t>
                          </w:r>
                          <w:r>
                            <w:rPr>
                              <w:color w:val="2D74B5"/>
                              <w:spacing w:val="26"/>
                            </w:rPr>
                            <w:t xml:space="preserve"> </w:t>
                          </w:r>
                          <w:r>
                            <w:rPr>
                              <w:color w:val="2D74B5"/>
                            </w:rPr>
                            <w:t>better</w:t>
                          </w:r>
                          <w:r>
                            <w:rPr>
                              <w:color w:val="2D74B5"/>
                              <w:spacing w:val="27"/>
                            </w:rPr>
                            <w:t xml:space="preserve"> </w:t>
                          </w:r>
                          <w:r>
                            <w:rPr>
                              <w:color w:val="2D74B5"/>
                              <w:spacing w:val="-2"/>
                            </w:rPr>
                            <w:t>future</w:t>
                          </w:r>
                        </w:p>
                      </w:txbxContent>
                    </wps:txbx>
                    <wps:bodyPr wrap="square" lIns="0" tIns="0" rIns="0" bIns="0" rtlCol="0">
                      <a:noAutofit/>
                    </wps:bodyPr>
                  </wps:wsp>
                </a:graphicData>
              </a:graphic>
            </wp:anchor>
          </w:drawing>
        </mc:Choice>
        <mc:Fallback>
          <w:pict>
            <v:shapetype w14:anchorId="00AAA12A" id="_x0000_t202" coordsize="21600,21600" o:spt="202" path="m,l,21600r21600,l21600,xe">
              <v:stroke joinstyle="miter"/>
              <v:path gradientshapeok="t" o:connecttype="rect"/>
            </v:shapetype>
            <v:shape id="Textbox 4" o:spid="_x0000_s1026" type="#_x0000_t202" style="position:absolute;margin-left:71pt;margin-top:764.65pt;width:143.2pt;height:15.6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" filled="f" stroked="f">
              <v:textbox inset="0,0,0,0">
                <w:txbxContent>
                  <w:p w14:paraId="6145DC56" w14:textId="77777777" w:rsidR="002D6307" w:rsidRDefault="00000000">
                    <w:pPr>
                      <w:pStyle w:val="BodyText"/>
                      <w:spacing w:before="33"/>
                      <w:ind w:left="20"/>
                    </w:pPr>
                    <w:r>
                      <w:rPr>
                        <w:color w:val="2D74B5"/>
                      </w:rPr>
                      <w:t>Partnership</w:t>
                    </w:r>
                    <w:r>
                      <w:rPr>
                        <w:color w:val="2D74B5"/>
                        <w:spacing w:val="27"/>
                      </w:rPr>
                      <w:t xml:space="preserve"> </w:t>
                    </w:r>
                    <w:r>
                      <w:rPr>
                        <w:color w:val="2D74B5"/>
                      </w:rPr>
                      <w:t>for</w:t>
                    </w:r>
                    <w:r>
                      <w:rPr>
                        <w:color w:val="2D74B5"/>
                        <w:spacing w:val="27"/>
                      </w:rPr>
                      <w:t xml:space="preserve"> </w:t>
                    </w:r>
                    <w:r>
                      <w:rPr>
                        <w:color w:val="2D74B5"/>
                      </w:rPr>
                      <w:t>a</w:t>
                    </w:r>
                    <w:r>
                      <w:rPr>
                        <w:color w:val="2D74B5"/>
                        <w:spacing w:val="26"/>
                      </w:rPr>
                      <w:t xml:space="preserve"> </w:t>
                    </w:r>
                    <w:r>
                      <w:rPr>
                        <w:color w:val="2D74B5"/>
                      </w:rPr>
                      <w:t>better</w:t>
                    </w:r>
                    <w:r>
                      <w:rPr>
                        <w:color w:val="2D74B5"/>
                        <w:spacing w:val="27"/>
                      </w:rPr>
                      <w:t xml:space="preserve"> </w:t>
                    </w:r>
                    <w:r>
                      <w:rPr>
                        <w:color w:val="2D74B5"/>
                        <w:spacing w:val="-2"/>
                      </w:rPr>
                      <w:t>future</w:t>
                    </w:r>
                  </w:p>
                </w:txbxContent>
              </v:textbox>
              <w10:wrap anchorx="page" anchory="page"/>
            </v:shape>
          </w:pict>
        </mc:Fallback>
      </mc:AlternateContent>
    </w:r>
    <w:r>
      <w:rPr>
        <w:noProof/>
      </w:rPr>
      <mc:AlternateContent>
        <mc:Choice Requires="wps">
          <w:drawing>
            <wp:anchor distT="0" distB="0" distL="0" distR="0" simplePos="0" relativeHeight="487476224" behindDoc="1" locked="0" layoutInCell="1" allowOverlap="1" wp14:anchorId="5E7C4548" wp14:editId="607AC78A">
              <wp:simplePos x="0" y="0"/>
              <wp:positionH relativeFrom="page">
                <wp:posOffset>5325617</wp:posOffset>
              </wp:positionH>
              <wp:positionV relativeFrom="page">
                <wp:posOffset>9710855</wp:posOffset>
              </wp:positionV>
              <wp:extent cx="1374140" cy="3638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363855"/>
                      </a:xfrm>
                      <a:prstGeom prst="rect">
                        <a:avLst/>
                      </a:prstGeom>
                    </wps:spPr>
                    <wps:txbx>
                      <w:txbxContent>
                        <w:p w14:paraId="5F91BBB6" w14:textId="77777777" w:rsidR="002D6307" w:rsidRDefault="00000000">
                          <w:pPr>
                            <w:pStyle w:val="BodyText"/>
                            <w:spacing w:before="33"/>
                            <w:ind w:left="20"/>
                          </w:pPr>
                          <w:hyperlink r:id="rId1">
                            <w:r>
                              <w:rPr>
                                <w:color w:val="2D74B5"/>
                              </w:rPr>
                              <w:t>www.interreg-</w:t>
                            </w:r>
                            <w:r>
                              <w:rPr>
                                <w:color w:val="2D74B5"/>
                                <w:spacing w:val="-2"/>
                              </w:rPr>
                              <w:t>rohu.eu</w:t>
                            </w:r>
                          </w:hyperlink>
                        </w:p>
                        <w:p w14:paraId="74DB0BCE" w14:textId="77777777" w:rsidR="002D6307" w:rsidRDefault="00000000">
                          <w:pPr>
                            <w:spacing w:before="13"/>
                            <w:ind w:right="78"/>
                            <w:jc w:val="righ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w14:anchorId="5E7C4548" id="Textbox 5" o:spid="_x0000_s1027" type="#_x0000_t202" style="position:absolute;margin-left:419.35pt;margin-top:764.65pt;width:108.2pt;height:28.65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" filled="f" stroked="f">
              <v:textbox inset="0,0,0,0">
                <w:txbxContent>
                  <w:p w14:paraId="5F91BBB6" w14:textId="77777777" w:rsidR="002D6307" w:rsidRDefault="00000000">
                    <w:pPr>
                      <w:pStyle w:val="BodyText"/>
                      <w:spacing w:before="33"/>
                      <w:ind w:left="20"/>
                    </w:pPr>
                    <w:hyperlink r:id="rId2">
                      <w:r>
                        <w:rPr>
                          <w:color w:val="2D74B5"/>
                        </w:rPr>
                        <w:t>www.interreg-</w:t>
                      </w:r>
                      <w:r>
                        <w:rPr>
                          <w:color w:val="2D74B5"/>
                          <w:spacing w:val="-2"/>
                        </w:rPr>
                        <w:t>rohu.eu</w:t>
                      </w:r>
                    </w:hyperlink>
                  </w:p>
                  <w:p w14:paraId="74DB0BCE" w14:textId="77777777" w:rsidR="002D6307" w:rsidRDefault="00000000">
                    <w:pPr>
                      <w:spacing w:before="13"/>
                      <w:ind w:right="78"/>
                      <w:jc w:val="righ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2C8A0" w14:textId="77777777" w:rsidR="003442BA" w:rsidRDefault="003442BA">
      <w:r>
        <w:separator/>
      </w:r>
    </w:p>
  </w:footnote>
  <w:footnote w:type="continuationSeparator" w:id="0">
    <w:p w14:paraId="35476B76" w14:textId="77777777" w:rsidR="003442BA" w:rsidRDefault="0034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6D86" w14:textId="77777777" w:rsidR="002D6307" w:rsidRDefault="00000000">
    <w:pPr>
      <w:pStyle w:val="BodyText"/>
      <w:spacing w:before="0" w:line="14" w:lineRule="auto"/>
    </w:pPr>
    <w:r>
      <w:rPr>
        <w:noProof/>
      </w:rPr>
      <w:drawing>
        <wp:anchor distT="0" distB="0" distL="0" distR="0" simplePos="0" relativeHeight="487474176" behindDoc="1" locked="0" layoutInCell="1" allowOverlap="1" wp14:anchorId="5D02FB72" wp14:editId="56752E49">
          <wp:simplePos x="0" y="0"/>
          <wp:positionH relativeFrom="page">
            <wp:posOffset>6205473</wp:posOffset>
          </wp:positionH>
          <wp:positionV relativeFrom="page">
            <wp:posOffset>628675</wp:posOffset>
          </wp:positionV>
          <wp:extent cx="399796" cy="4391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99796" cy="439129"/>
                  </a:xfrm>
                  <a:prstGeom prst="rect">
                    <a:avLst/>
                  </a:prstGeom>
                </pic:spPr>
              </pic:pic>
            </a:graphicData>
          </a:graphic>
        </wp:anchor>
      </w:drawing>
    </w:r>
    <w:r>
      <w:rPr>
        <w:noProof/>
      </w:rPr>
      <w:drawing>
        <wp:anchor distT="0" distB="0" distL="0" distR="0" simplePos="0" relativeHeight="487474688" behindDoc="1" locked="0" layoutInCell="1" allowOverlap="1" wp14:anchorId="687D999B" wp14:editId="357ACF83">
          <wp:simplePos x="0" y="0"/>
          <wp:positionH relativeFrom="page">
            <wp:posOffset>5349747</wp:posOffset>
          </wp:positionH>
          <wp:positionV relativeFrom="page">
            <wp:posOffset>629183</wp:posOffset>
          </wp:positionV>
          <wp:extent cx="485381" cy="4620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485381" cy="462000"/>
                  </a:xfrm>
                  <a:prstGeom prst="rect">
                    <a:avLst/>
                  </a:prstGeom>
                </pic:spPr>
              </pic:pic>
            </a:graphicData>
          </a:graphic>
        </wp:anchor>
      </w:drawing>
    </w:r>
    <w:r>
      <w:rPr>
        <w:noProof/>
      </w:rPr>
      <w:drawing>
        <wp:anchor distT="0" distB="0" distL="0" distR="0" simplePos="0" relativeHeight="487475200" behindDoc="1" locked="0" layoutInCell="1" allowOverlap="1" wp14:anchorId="4377A643" wp14:editId="603231BA">
          <wp:simplePos x="0" y="0"/>
          <wp:positionH relativeFrom="page">
            <wp:posOffset>914400</wp:posOffset>
          </wp:positionH>
          <wp:positionV relativeFrom="page">
            <wp:posOffset>639330</wp:posOffset>
          </wp:positionV>
          <wp:extent cx="2938018" cy="72274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2938018" cy="7227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D3676"/>
    <w:multiLevelType w:val="hybridMultilevel"/>
    <w:tmpl w:val="EDEAF2E6"/>
    <w:lvl w:ilvl="0" w:tplc="E30C04D0">
      <w:numFmt w:val="bullet"/>
      <w:lvlText w:val=""/>
      <w:lvlJc w:val="left"/>
      <w:pPr>
        <w:ind w:left="825" w:hanging="360"/>
      </w:pPr>
      <w:rPr>
        <w:rFonts w:ascii="Symbol" w:eastAsia="Symbol" w:hAnsi="Symbol" w:cs="Symbol" w:hint="default"/>
        <w:b w:val="0"/>
        <w:bCs w:val="0"/>
        <w:i w:val="0"/>
        <w:iCs w:val="0"/>
        <w:color w:val="0E2A75"/>
        <w:spacing w:val="0"/>
        <w:w w:val="100"/>
        <w:sz w:val="22"/>
        <w:szCs w:val="22"/>
        <w:lang w:val="en-US" w:eastAsia="en-US" w:bidi="ar-SA"/>
      </w:rPr>
    </w:lvl>
    <w:lvl w:ilvl="1" w:tplc="DF22DD32">
      <w:numFmt w:val="bullet"/>
      <w:lvlText w:val="•"/>
      <w:lvlJc w:val="left"/>
      <w:pPr>
        <w:ind w:left="1522" w:hanging="360"/>
      </w:pPr>
      <w:rPr>
        <w:rFonts w:hint="default"/>
        <w:lang w:val="en-US" w:eastAsia="en-US" w:bidi="ar-SA"/>
      </w:rPr>
    </w:lvl>
    <w:lvl w:ilvl="2" w:tplc="4ECEC082">
      <w:numFmt w:val="bullet"/>
      <w:lvlText w:val="•"/>
      <w:lvlJc w:val="left"/>
      <w:pPr>
        <w:ind w:left="2224" w:hanging="360"/>
      </w:pPr>
      <w:rPr>
        <w:rFonts w:hint="default"/>
        <w:lang w:val="en-US" w:eastAsia="en-US" w:bidi="ar-SA"/>
      </w:rPr>
    </w:lvl>
    <w:lvl w:ilvl="3" w:tplc="CF4E602C">
      <w:numFmt w:val="bullet"/>
      <w:lvlText w:val="•"/>
      <w:lvlJc w:val="left"/>
      <w:pPr>
        <w:ind w:left="2927" w:hanging="360"/>
      </w:pPr>
      <w:rPr>
        <w:rFonts w:hint="default"/>
        <w:lang w:val="en-US" w:eastAsia="en-US" w:bidi="ar-SA"/>
      </w:rPr>
    </w:lvl>
    <w:lvl w:ilvl="4" w:tplc="F30A8E7E">
      <w:numFmt w:val="bullet"/>
      <w:lvlText w:val="•"/>
      <w:lvlJc w:val="left"/>
      <w:pPr>
        <w:ind w:left="3629" w:hanging="360"/>
      </w:pPr>
      <w:rPr>
        <w:rFonts w:hint="default"/>
        <w:lang w:val="en-US" w:eastAsia="en-US" w:bidi="ar-SA"/>
      </w:rPr>
    </w:lvl>
    <w:lvl w:ilvl="5" w:tplc="137826BE">
      <w:numFmt w:val="bullet"/>
      <w:lvlText w:val="•"/>
      <w:lvlJc w:val="left"/>
      <w:pPr>
        <w:ind w:left="4332" w:hanging="360"/>
      </w:pPr>
      <w:rPr>
        <w:rFonts w:hint="default"/>
        <w:lang w:val="en-US" w:eastAsia="en-US" w:bidi="ar-SA"/>
      </w:rPr>
    </w:lvl>
    <w:lvl w:ilvl="6" w:tplc="B31CB6E8">
      <w:numFmt w:val="bullet"/>
      <w:lvlText w:val="•"/>
      <w:lvlJc w:val="left"/>
      <w:pPr>
        <w:ind w:left="5034" w:hanging="360"/>
      </w:pPr>
      <w:rPr>
        <w:rFonts w:hint="default"/>
        <w:lang w:val="en-US" w:eastAsia="en-US" w:bidi="ar-SA"/>
      </w:rPr>
    </w:lvl>
    <w:lvl w:ilvl="7" w:tplc="81C4CF98">
      <w:numFmt w:val="bullet"/>
      <w:lvlText w:val="•"/>
      <w:lvlJc w:val="left"/>
      <w:pPr>
        <w:ind w:left="5736" w:hanging="360"/>
      </w:pPr>
      <w:rPr>
        <w:rFonts w:hint="default"/>
        <w:lang w:val="en-US" w:eastAsia="en-US" w:bidi="ar-SA"/>
      </w:rPr>
    </w:lvl>
    <w:lvl w:ilvl="8" w:tplc="95148540">
      <w:numFmt w:val="bullet"/>
      <w:lvlText w:val="•"/>
      <w:lvlJc w:val="left"/>
      <w:pPr>
        <w:ind w:left="6439" w:hanging="360"/>
      </w:pPr>
      <w:rPr>
        <w:rFonts w:hint="default"/>
        <w:lang w:val="en-US" w:eastAsia="en-US" w:bidi="ar-SA"/>
      </w:rPr>
    </w:lvl>
  </w:abstractNum>
  <w:abstractNum w:abstractNumId="1" w15:restartNumberingAfterBreak="0">
    <w:nsid w:val="23C86868"/>
    <w:multiLevelType w:val="hybridMultilevel"/>
    <w:tmpl w:val="4448F84A"/>
    <w:lvl w:ilvl="0" w:tplc="E60279C8">
      <w:numFmt w:val="bullet"/>
      <w:lvlText w:val=""/>
      <w:lvlJc w:val="left"/>
      <w:pPr>
        <w:ind w:left="825" w:hanging="360"/>
      </w:pPr>
      <w:rPr>
        <w:rFonts w:ascii="Symbol" w:eastAsia="Symbol" w:hAnsi="Symbol" w:cs="Symbol" w:hint="default"/>
        <w:b w:val="0"/>
        <w:bCs w:val="0"/>
        <w:i w:val="0"/>
        <w:iCs w:val="0"/>
        <w:color w:val="0E2A75"/>
        <w:spacing w:val="0"/>
        <w:w w:val="100"/>
        <w:sz w:val="22"/>
        <w:szCs w:val="22"/>
        <w:lang w:val="en-US" w:eastAsia="en-US" w:bidi="ar-SA"/>
      </w:rPr>
    </w:lvl>
    <w:lvl w:ilvl="1" w:tplc="7F02E260">
      <w:numFmt w:val="bullet"/>
      <w:lvlText w:val="•"/>
      <w:lvlJc w:val="left"/>
      <w:pPr>
        <w:ind w:left="1522" w:hanging="360"/>
      </w:pPr>
      <w:rPr>
        <w:rFonts w:hint="default"/>
        <w:lang w:val="en-US" w:eastAsia="en-US" w:bidi="ar-SA"/>
      </w:rPr>
    </w:lvl>
    <w:lvl w:ilvl="2" w:tplc="1C809C22">
      <w:numFmt w:val="bullet"/>
      <w:lvlText w:val="•"/>
      <w:lvlJc w:val="left"/>
      <w:pPr>
        <w:ind w:left="2224" w:hanging="360"/>
      </w:pPr>
      <w:rPr>
        <w:rFonts w:hint="default"/>
        <w:lang w:val="en-US" w:eastAsia="en-US" w:bidi="ar-SA"/>
      </w:rPr>
    </w:lvl>
    <w:lvl w:ilvl="3" w:tplc="3A82F190">
      <w:numFmt w:val="bullet"/>
      <w:lvlText w:val="•"/>
      <w:lvlJc w:val="left"/>
      <w:pPr>
        <w:ind w:left="2927" w:hanging="360"/>
      </w:pPr>
      <w:rPr>
        <w:rFonts w:hint="default"/>
        <w:lang w:val="en-US" w:eastAsia="en-US" w:bidi="ar-SA"/>
      </w:rPr>
    </w:lvl>
    <w:lvl w:ilvl="4" w:tplc="DE98E6F2">
      <w:numFmt w:val="bullet"/>
      <w:lvlText w:val="•"/>
      <w:lvlJc w:val="left"/>
      <w:pPr>
        <w:ind w:left="3629" w:hanging="360"/>
      </w:pPr>
      <w:rPr>
        <w:rFonts w:hint="default"/>
        <w:lang w:val="en-US" w:eastAsia="en-US" w:bidi="ar-SA"/>
      </w:rPr>
    </w:lvl>
    <w:lvl w:ilvl="5" w:tplc="806C408E">
      <w:numFmt w:val="bullet"/>
      <w:lvlText w:val="•"/>
      <w:lvlJc w:val="left"/>
      <w:pPr>
        <w:ind w:left="4332" w:hanging="360"/>
      </w:pPr>
      <w:rPr>
        <w:rFonts w:hint="default"/>
        <w:lang w:val="en-US" w:eastAsia="en-US" w:bidi="ar-SA"/>
      </w:rPr>
    </w:lvl>
    <w:lvl w:ilvl="6" w:tplc="E5ACA00A">
      <w:numFmt w:val="bullet"/>
      <w:lvlText w:val="•"/>
      <w:lvlJc w:val="left"/>
      <w:pPr>
        <w:ind w:left="5034" w:hanging="360"/>
      </w:pPr>
      <w:rPr>
        <w:rFonts w:hint="default"/>
        <w:lang w:val="en-US" w:eastAsia="en-US" w:bidi="ar-SA"/>
      </w:rPr>
    </w:lvl>
    <w:lvl w:ilvl="7" w:tplc="4A46B4FE">
      <w:numFmt w:val="bullet"/>
      <w:lvlText w:val="•"/>
      <w:lvlJc w:val="left"/>
      <w:pPr>
        <w:ind w:left="5736" w:hanging="360"/>
      </w:pPr>
      <w:rPr>
        <w:rFonts w:hint="default"/>
        <w:lang w:val="en-US" w:eastAsia="en-US" w:bidi="ar-SA"/>
      </w:rPr>
    </w:lvl>
    <w:lvl w:ilvl="8" w:tplc="F5C6661A">
      <w:numFmt w:val="bullet"/>
      <w:lvlText w:val="•"/>
      <w:lvlJc w:val="left"/>
      <w:pPr>
        <w:ind w:left="6439" w:hanging="360"/>
      </w:pPr>
      <w:rPr>
        <w:rFonts w:hint="default"/>
        <w:lang w:val="en-US" w:eastAsia="en-US" w:bidi="ar-SA"/>
      </w:rPr>
    </w:lvl>
  </w:abstractNum>
  <w:abstractNum w:abstractNumId="2" w15:restartNumberingAfterBreak="0">
    <w:nsid w:val="63976D2B"/>
    <w:multiLevelType w:val="hybridMultilevel"/>
    <w:tmpl w:val="92322B7E"/>
    <w:lvl w:ilvl="0" w:tplc="F86CDD0E">
      <w:numFmt w:val="bullet"/>
      <w:lvlText w:val=""/>
      <w:lvlJc w:val="left"/>
      <w:pPr>
        <w:ind w:left="825" w:hanging="360"/>
      </w:pPr>
      <w:rPr>
        <w:rFonts w:ascii="Symbol" w:eastAsia="Symbol" w:hAnsi="Symbol" w:cs="Symbol" w:hint="default"/>
        <w:b w:val="0"/>
        <w:bCs w:val="0"/>
        <w:i w:val="0"/>
        <w:iCs w:val="0"/>
        <w:color w:val="0E2A75"/>
        <w:spacing w:val="0"/>
        <w:w w:val="100"/>
        <w:sz w:val="22"/>
        <w:szCs w:val="22"/>
        <w:lang w:val="en-US" w:eastAsia="en-US" w:bidi="ar-SA"/>
      </w:rPr>
    </w:lvl>
    <w:lvl w:ilvl="1" w:tplc="F6D61FC4">
      <w:numFmt w:val="bullet"/>
      <w:lvlText w:val="•"/>
      <w:lvlJc w:val="left"/>
      <w:pPr>
        <w:ind w:left="1522" w:hanging="360"/>
      </w:pPr>
      <w:rPr>
        <w:rFonts w:hint="default"/>
        <w:lang w:val="en-US" w:eastAsia="en-US" w:bidi="ar-SA"/>
      </w:rPr>
    </w:lvl>
    <w:lvl w:ilvl="2" w:tplc="2032A9A4">
      <w:numFmt w:val="bullet"/>
      <w:lvlText w:val="•"/>
      <w:lvlJc w:val="left"/>
      <w:pPr>
        <w:ind w:left="2224" w:hanging="360"/>
      </w:pPr>
      <w:rPr>
        <w:rFonts w:hint="default"/>
        <w:lang w:val="en-US" w:eastAsia="en-US" w:bidi="ar-SA"/>
      </w:rPr>
    </w:lvl>
    <w:lvl w:ilvl="3" w:tplc="A824091C">
      <w:numFmt w:val="bullet"/>
      <w:lvlText w:val="•"/>
      <w:lvlJc w:val="left"/>
      <w:pPr>
        <w:ind w:left="2927" w:hanging="360"/>
      </w:pPr>
      <w:rPr>
        <w:rFonts w:hint="default"/>
        <w:lang w:val="en-US" w:eastAsia="en-US" w:bidi="ar-SA"/>
      </w:rPr>
    </w:lvl>
    <w:lvl w:ilvl="4" w:tplc="D53623FA">
      <w:numFmt w:val="bullet"/>
      <w:lvlText w:val="•"/>
      <w:lvlJc w:val="left"/>
      <w:pPr>
        <w:ind w:left="3629" w:hanging="360"/>
      </w:pPr>
      <w:rPr>
        <w:rFonts w:hint="default"/>
        <w:lang w:val="en-US" w:eastAsia="en-US" w:bidi="ar-SA"/>
      </w:rPr>
    </w:lvl>
    <w:lvl w:ilvl="5" w:tplc="989E9560">
      <w:numFmt w:val="bullet"/>
      <w:lvlText w:val="•"/>
      <w:lvlJc w:val="left"/>
      <w:pPr>
        <w:ind w:left="4332" w:hanging="360"/>
      </w:pPr>
      <w:rPr>
        <w:rFonts w:hint="default"/>
        <w:lang w:val="en-US" w:eastAsia="en-US" w:bidi="ar-SA"/>
      </w:rPr>
    </w:lvl>
    <w:lvl w:ilvl="6" w:tplc="F606CF70">
      <w:numFmt w:val="bullet"/>
      <w:lvlText w:val="•"/>
      <w:lvlJc w:val="left"/>
      <w:pPr>
        <w:ind w:left="5034" w:hanging="360"/>
      </w:pPr>
      <w:rPr>
        <w:rFonts w:hint="default"/>
        <w:lang w:val="en-US" w:eastAsia="en-US" w:bidi="ar-SA"/>
      </w:rPr>
    </w:lvl>
    <w:lvl w:ilvl="7" w:tplc="8DA0CEC2">
      <w:numFmt w:val="bullet"/>
      <w:lvlText w:val="•"/>
      <w:lvlJc w:val="left"/>
      <w:pPr>
        <w:ind w:left="5736" w:hanging="360"/>
      </w:pPr>
      <w:rPr>
        <w:rFonts w:hint="default"/>
        <w:lang w:val="en-US" w:eastAsia="en-US" w:bidi="ar-SA"/>
      </w:rPr>
    </w:lvl>
    <w:lvl w:ilvl="8" w:tplc="7EC4AB00">
      <w:numFmt w:val="bullet"/>
      <w:lvlText w:val="•"/>
      <w:lvlJc w:val="left"/>
      <w:pPr>
        <w:ind w:left="6439" w:hanging="360"/>
      </w:pPr>
      <w:rPr>
        <w:rFonts w:hint="default"/>
        <w:lang w:val="en-US" w:eastAsia="en-US" w:bidi="ar-SA"/>
      </w:rPr>
    </w:lvl>
  </w:abstractNum>
  <w:num w:numId="1" w16cid:durableId="629282096">
    <w:abstractNumId w:val="0"/>
  </w:num>
  <w:num w:numId="2" w16cid:durableId="1101560623">
    <w:abstractNumId w:val="2"/>
  </w:num>
  <w:num w:numId="3" w16cid:durableId="878707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6307"/>
    <w:rsid w:val="002D6307"/>
    <w:rsid w:val="003442BA"/>
    <w:rsid w:val="00512BFA"/>
    <w:rsid w:val="00BE50E8"/>
    <w:rsid w:val="00E870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C238"/>
  <w15:docId w15:val="{ED15889B-A54A-4494-BB9E-04593215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pPr>
    <w:rPr>
      <w:sz w:val="20"/>
      <w:szCs w:val="20"/>
    </w:rPr>
  </w:style>
  <w:style w:type="paragraph" w:styleId="Title">
    <w:name w:val="Title"/>
    <w:basedOn w:val="Normal"/>
    <w:uiPriority w:val="10"/>
    <w:qFormat/>
    <w:pPr>
      <w:spacing w:before="13"/>
      <w:ind w:right="78"/>
      <w:jc w:val="right"/>
    </w:pPr>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hu.eu/" TargetMode="External"/><Relationship Id="rId1" Type="http://schemas.openxmlformats.org/officeDocument/2006/relationships/hyperlink" Target="http://www.interreg-rohu.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Mihai</dc:creator>
  <cp:lastModifiedBy>Camerzan Orsolya</cp:lastModifiedBy>
  <cp:revision>2</cp:revision>
  <dcterms:created xsi:type="dcterms:W3CDTF">2026-07-22T07:18:00Z</dcterms:created>
  <dcterms:modified xsi:type="dcterms:W3CDTF">2026-07-22T07:31:00Z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2023-04-20T00:00:00Z</vt:filetime>
  </property>
  <property fmtid="{D5CDD505-2E9C-101B-9397-08002B2CF9AE}" pid="4" name="Creator">
    <vt:lpwstr>Microsoft® Word 2013</vt:lpwstr>
  </property>
  <property fmtid="{D5CDD505-2E9C-101B-9397-08002B2CF9AE}" pid="5" name="LastSaved">
    <vt:filetime>2026-07-22T00:00:00Z</vt:filetime>
  </property>
  <property fmtid="{D5CDD505-2E9C-101B-9397-08002B2CF9AE}" pid="6" name="Producer">
    <vt:lpwstr>Microsoft® Word 2013</vt:lpwstr>
  </property>
  <property fmtid="{D5CDD505-2E9C-101B-9397-08002B2CF9AE}" pid="7" name="GrammarlyDocumentId">
    <vt:lpwstr>6a61b80a-0245-4a00-ac64-45b8f35bc857</vt:lpwstr>
  </property>
</Properties>
</file>