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C8752" w14:textId="77777777" w:rsidR="002527D2" w:rsidRDefault="002527D2">
      <w:pPr>
        <w:pStyle w:val="BodyText"/>
        <w:spacing w:before="177"/>
        <w:rPr>
          <w:rFonts w:ascii="Times New Roman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7478"/>
        <w:gridCol w:w="113"/>
      </w:tblGrid>
      <w:tr w:rsidR="004E599D" w:rsidRPr="004E599D" w14:paraId="504B2250" w14:textId="77777777" w:rsidTr="002D7069">
        <w:trPr>
          <w:gridAfter w:val="1"/>
          <w:wAfter w:w="113" w:type="dxa"/>
          <w:trHeight w:val="433"/>
        </w:trPr>
        <w:tc>
          <w:tcPr>
            <w:tcW w:w="9742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1F3863"/>
          </w:tcPr>
          <w:p w14:paraId="34879425" w14:textId="1C249A66" w:rsidR="004E599D" w:rsidRPr="004E599D" w:rsidRDefault="004E599D">
            <w:pPr>
              <w:pStyle w:val="TableParagraph"/>
              <w:rPr>
                <w:rFonts w:ascii="Open Sans" w:hAnsi="Open Sans" w:cs="Open Sans"/>
                <w:b/>
                <w:bCs/>
                <w:sz w:val="20"/>
              </w:rPr>
            </w:pPr>
            <w:r w:rsidRPr="004E599D">
              <w:rPr>
                <w:rFonts w:ascii="Open Sans" w:hAnsi="Open Sans" w:cs="Open Sans"/>
                <w:color w:val="FFFFFF"/>
                <w:sz w:val="20"/>
              </w:rPr>
              <w:t xml:space="preserve">   </w:t>
            </w:r>
            <w:r w:rsidRPr="004E599D">
              <w:rPr>
                <w:rFonts w:ascii="Open Sans" w:hAnsi="Open Sans" w:cs="Open Sans"/>
                <w:b/>
                <w:bCs/>
                <w:color w:val="FFFFFF"/>
                <w:sz w:val="20"/>
              </w:rPr>
              <w:t>2</w:t>
            </w:r>
            <w:proofErr w:type="spellStart"/>
            <w:r w:rsidRPr="004E599D">
              <w:rPr>
                <w:rFonts w:ascii="Open Sans" w:hAnsi="Open Sans" w:cs="Open Sans"/>
                <w:b/>
                <w:bCs/>
                <w:color w:val="FFFFFF"/>
                <w:sz w:val="13"/>
                <w:vertAlign w:val="superscript"/>
              </w:rPr>
              <w:t>nd</w:t>
            </w:r>
            <w:proofErr w:type="spellEnd"/>
            <w:r w:rsidRPr="004E599D">
              <w:rPr>
                <w:rFonts w:ascii="Open Sans" w:hAnsi="Open Sans" w:cs="Open Sans"/>
                <w:b/>
                <w:bCs/>
                <w:color w:val="FFFFFF"/>
                <w:sz w:val="13"/>
                <w:vertAlign w:val="superscript"/>
              </w:rPr>
              <w:t xml:space="preserve"> </w:t>
            </w:r>
            <w:r w:rsidRPr="004E599D">
              <w:rPr>
                <w:rFonts w:ascii="Open Sans" w:hAnsi="Open Sans" w:cs="Open Sans"/>
                <w:b/>
                <w:bCs/>
                <w:color w:val="FFFFFF"/>
                <w:sz w:val="20"/>
              </w:rPr>
              <w:t>Open Call- Normal Projects</w:t>
            </w:r>
          </w:p>
        </w:tc>
      </w:tr>
      <w:tr w:rsidR="002527D2" w:rsidRPr="004E599D" w14:paraId="0FDEBD2A" w14:textId="77777777" w:rsidTr="004E599D">
        <w:trPr>
          <w:trHeight w:val="378"/>
        </w:trPr>
        <w:tc>
          <w:tcPr>
            <w:tcW w:w="2264" w:type="dxa"/>
            <w:tcBorders>
              <w:top w:val="single" w:sz="8" w:space="0" w:color="000000"/>
            </w:tcBorders>
          </w:tcPr>
          <w:p w14:paraId="6D702CDA" w14:textId="77777777" w:rsidR="002527D2" w:rsidRPr="004E599D" w:rsidRDefault="00000000" w:rsidP="004E599D">
            <w:pPr>
              <w:pStyle w:val="TableParagraph"/>
              <w:spacing w:line="23" w:lineRule="atLeast"/>
              <w:ind w:left="453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Project code</w:t>
            </w:r>
          </w:p>
        </w:tc>
        <w:tc>
          <w:tcPr>
            <w:tcW w:w="7478" w:type="dxa"/>
            <w:tcBorders>
              <w:top w:val="single" w:sz="8" w:space="0" w:color="000000"/>
            </w:tcBorders>
          </w:tcPr>
          <w:p w14:paraId="0375A694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ROHU-265</w:t>
            </w:r>
          </w:p>
        </w:tc>
        <w:tc>
          <w:tcPr>
            <w:tcW w:w="113" w:type="dxa"/>
            <w:tcBorders>
              <w:bottom w:val="nil"/>
              <w:right w:val="nil"/>
            </w:tcBorders>
          </w:tcPr>
          <w:p w14:paraId="53842726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2527D2" w:rsidRPr="004E599D" w14:paraId="4092F49F" w14:textId="77777777" w:rsidTr="004E599D">
        <w:trPr>
          <w:trHeight w:val="631"/>
        </w:trPr>
        <w:tc>
          <w:tcPr>
            <w:tcW w:w="2264" w:type="dxa"/>
          </w:tcPr>
          <w:p w14:paraId="6F0BBE5C" w14:textId="77777777" w:rsidR="002527D2" w:rsidRPr="004E599D" w:rsidRDefault="00000000" w:rsidP="004E599D">
            <w:pPr>
              <w:pStyle w:val="TableParagraph"/>
              <w:spacing w:line="23" w:lineRule="atLeast"/>
              <w:ind w:left="484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Project title</w:t>
            </w:r>
          </w:p>
        </w:tc>
        <w:tc>
          <w:tcPr>
            <w:tcW w:w="7478" w:type="dxa"/>
          </w:tcPr>
          <w:p w14:paraId="3092C1EA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TOGETHER</w:t>
            </w:r>
          </w:p>
          <w:p w14:paraId="0925F678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LET'S CELEBRATE OUR TRADITIONS TOGETHER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106CFF83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2527D2" w:rsidRPr="004E599D" w14:paraId="6BD8F89A" w14:textId="77777777" w:rsidTr="004E599D">
        <w:trPr>
          <w:trHeight w:val="478"/>
        </w:trPr>
        <w:tc>
          <w:tcPr>
            <w:tcW w:w="2264" w:type="dxa"/>
          </w:tcPr>
          <w:p w14:paraId="60BF3BCC" w14:textId="77777777" w:rsidR="002527D2" w:rsidRPr="004E599D" w:rsidRDefault="00000000" w:rsidP="004E599D">
            <w:pPr>
              <w:pStyle w:val="TableParagraph"/>
              <w:spacing w:line="23" w:lineRule="atLeast"/>
              <w:ind w:left="470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Priority axis</w:t>
            </w:r>
          </w:p>
        </w:tc>
        <w:tc>
          <w:tcPr>
            <w:tcW w:w="7478" w:type="dxa"/>
          </w:tcPr>
          <w:p w14:paraId="2365D841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6 – Promoting cross-border cooperation between institutions and citizen (Cooperation of institutions and communities)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1525F29C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2527D2" w:rsidRPr="004E599D" w14:paraId="7801B448" w14:textId="77777777" w:rsidTr="004E599D">
        <w:trPr>
          <w:trHeight w:val="586"/>
        </w:trPr>
        <w:tc>
          <w:tcPr>
            <w:tcW w:w="2264" w:type="dxa"/>
          </w:tcPr>
          <w:p w14:paraId="7DC6130B" w14:textId="77777777" w:rsidR="002527D2" w:rsidRPr="004E599D" w:rsidRDefault="00000000" w:rsidP="004E599D">
            <w:pPr>
              <w:pStyle w:val="TableParagraph"/>
              <w:spacing w:line="23" w:lineRule="atLeast"/>
              <w:ind w:left="714" w:hanging="216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Investment priority</w:t>
            </w:r>
          </w:p>
        </w:tc>
        <w:tc>
          <w:tcPr>
            <w:tcW w:w="7478" w:type="dxa"/>
          </w:tcPr>
          <w:p w14:paraId="32D58ACD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11/b - Promoting legal and administrative cooperation and cooperation between citizens and institutions (ETC-CB)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453AB36A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2527D2" w:rsidRPr="004E599D" w14:paraId="78FDC9F3" w14:textId="77777777" w:rsidTr="004E599D">
        <w:trPr>
          <w:trHeight w:val="604"/>
        </w:trPr>
        <w:tc>
          <w:tcPr>
            <w:tcW w:w="2264" w:type="dxa"/>
          </w:tcPr>
          <w:p w14:paraId="746E38FF" w14:textId="77777777" w:rsidR="002527D2" w:rsidRPr="004E599D" w:rsidRDefault="00000000" w:rsidP="004E599D">
            <w:pPr>
              <w:pStyle w:val="TableParagraph"/>
              <w:spacing w:line="23" w:lineRule="atLeast"/>
              <w:ind w:left="774" w:hanging="538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Implementation period</w:t>
            </w:r>
          </w:p>
        </w:tc>
        <w:tc>
          <w:tcPr>
            <w:tcW w:w="7478" w:type="dxa"/>
          </w:tcPr>
          <w:p w14:paraId="438D7ECE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18 months (1</w:t>
            </w:r>
            <w:r w:rsidRPr="004E599D">
              <w:rPr>
                <w:rFonts w:ascii="Open Sans" w:hAnsi="Open Sans" w:cs="Open Sans"/>
                <w:color w:val="003399"/>
                <w:sz w:val="22"/>
                <w:vertAlign w:val="superscript"/>
              </w:rPr>
              <w:t>st</w:t>
            </w: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 of November2018 – 30</w:t>
            </w:r>
            <w:r w:rsidRPr="004E599D">
              <w:rPr>
                <w:rFonts w:ascii="Open Sans" w:hAnsi="Open Sans" w:cs="Open Sans"/>
                <w:color w:val="003399"/>
                <w:sz w:val="22"/>
                <w:vertAlign w:val="superscript"/>
              </w:rPr>
              <w:t>th</w:t>
            </w: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 of April 2020)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26467B88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2527D2" w:rsidRPr="004E599D" w14:paraId="2D67C0DB" w14:textId="77777777" w:rsidTr="004E599D">
        <w:trPr>
          <w:trHeight w:val="856"/>
        </w:trPr>
        <w:tc>
          <w:tcPr>
            <w:tcW w:w="2264" w:type="dxa"/>
          </w:tcPr>
          <w:p w14:paraId="3B395C4C" w14:textId="77777777" w:rsidR="002527D2" w:rsidRPr="004E599D" w:rsidRDefault="002527D2" w:rsidP="004E599D">
            <w:pPr>
              <w:pStyle w:val="TableParagraph"/>
              <w:spacing w:line="23" w:lineRule="atLeast"/>
              <w:rPr>
                <w:rFonts w:ascii="Open Sans" w:hAnsi="Open Sans" w:cs="Open Sans"/>
                <w:b/>
                <w:bCs/>
              </w:rPr>
            </w:pPr>
          </w:p>
          <w:p w14:paraId="2296B48A" w14:textId="77777777" w:rsidR="002527D2" w:rsidRPr="004E599D" w:rsidRDefault="00000000" w:rsidP="004E599D">
            <w:pPr>
              <w:pStyle w:val="TableParagraph"/>
              <w:spacing w:line="23" w:lineRule="atLeast"/>
              <w:ind w:left="609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Objective</w:t>
            </w:r>
          </w:p>
        </w:tc>
        <w:tc>
          <w:tcPr>
            <w:tcW w:w="7478" w:type="dxa"/>
          </w:tcPr>
          <w:p w14:paraId="0A98DF50" w14:textId="77777777" w:rsidR="002527D2" w:rsidRPr="004E599D" w:rsidRDefault="00000000" w:rsidP="004E599D">
            <w:pPr>
              <w:pStyle w:val="TableParagraph"/>
              <w:spacing w:line="23" w:lineRule="atLeast"/>
              <w:ind w:left="106" w:right="96"/>
              <w:jc w:val="both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The project's main objective was to increase the development of long- term sustainable communities in </w:t>
            </w:r>
            <w:proofErr w:type="spellStart"/>
            <w:r w:rsidRPr="004E599D">
              <w:rPr>
                <w:rFonts w:ascii="Open Sans" w:hAnsi="Open Sans" w:cs="Open Sans"/>
                <w:color w:val="003399"/>
                <w:sz w:val="22"/>
              </w:rPr>
              <w:t>Cetariu</w:t>
            </w:r>
            <w:proofErr w:type="spellEnd"/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 (RO) and Kaba (HU) by using cross-border patrimony as a local resource and asset.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25BBB6FD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2527D2" w:rsidRPr="004E599D" w14:paraId="037A8FD9" w14:textId="77777777" w:rsidTr="004E599D">
        <w:trPr>
          <w:trHeight w:val="658"/>
        </w:trPr>
        <w:tc>
          <w:tcPr>
            <w:tcW w:w="2264" w:type="dxa"/>
            <w:vMerge w:val="restart"/>
          </w:tcPr>
          <w:p w14:paraId="005E6D33" w14:textId="77777777" w:rsidR="002527D2" w:rsidRPr="004E599D" w:rsidRDefault="002527D2" w:rsidP="004E599D">
            <w:pPr>
              <w:pStyle w:val="TableParagraph"/>
              <w:spacing w:line="23" w:lineRule="atLeast"/>
              <w:rPr>
                <w:rFonts w:ascii="Open Sans" w:hAnsi="Open Sans" w:cs="Open Sans"/>
                <w:b/>
                <w:bCs/>
              </w:rPr>
            </w:pPr>
          </w:p>
          <w:p w14:paraId="418FF69F" w14:textId="77777777" w:rsidR="002527D2" w:rsidRPr="004E599D" w:rsidRDefault="002527D2" w:rsidP="004E599D">
            <w:pPr>
              <w:pStyle w:val="TableParagraph"/>
              <w:spacing w:line="23" w:lineRule="atLeast"/>
              <w:rPr>
                <w:rFonts w:ascii="Open Sans" w:hAnsi="Open Sans" w:cs="Open Sans"/>
                <w:b/>
                <w:bCs/>
              </w:rPr>
            </w:pPr>
          </w:p>
          <w:p w14:paraId="4AF51B56" w14:textId="77777777" w:rsidR="002527D2" w:rsidRPr="004E599D" w:rsidRDefault="00000000" w:rsidP="004E599D">
            <w:pPr>
              <w:pStyle w:val="TableParagraph"/>
              <w:spacing w:line="23" w:lineRule="atLeast"/>
              <w:ind w:left="479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Partnership</w:t>
            </w:r>
          </w:p>
        </w:tc>
        <w:tc>
          <w:tcPr>
            <w:tcW w:w="7478" w:type="dxa"/>
          </w:tcPr>
          <w:p w14:paraId="382697D9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Lead Beneficiary:</w:t>
            </w:r>
          </w:p>
          <w:p w14:paraId="3B9C1EFF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</w:rPr>
            </w:pPr>
            <w:proofErr w:type="spellStart"/>
            <w:r w:rsidRPr="004E599D">
              <w:rPr>
                <w:rFonts w:ascii="Open Sans" w:hAnsi="Open Sans" w:cs="Open Sans"/>
                <w:color w:val="003399"/>
                <w:sz w:val="22"/>
              </w:rPr>
              <w:t>Cetariu</w:t>
            </w:r>
            <w:proofErr w:type="spellEnd"/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 Commune (Romania)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6F5DFB32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2527D2" w:rsidRPr="004E599D" w14:paraId="7A615B42" w14:textId="77777777" w:rsidTr="004E599D">
        <w:trPr>
          <w:trHeight w:val="541"/>
        </w:trPr>
        <w:tc>
          <w:tcPr>
            <w:tcW w:w="2264" w:type="dxa"/>
            <w:vMerge/>
            <w:tcBorders>
              <w:top w:val="nil"/>
            </w:tcBorders>
          </w:tcPr>
          <w:p w14:paraId="0FED33DA" w14:textId="77777777" w:rsidR="002527D2" w:rsidRPr="004E599D" w:rsidRDefault="002527D2" w:rsidP="004E599D">
            <w:pPr>
              <w:spacing w:line="23" w:lineRule="atLeast"/>
              <w:rPr>
                <w:rFonts w:ascii="Open Sans" w:hAnsi="Open Sans" w:cs="Open Sans"/>
                <w:b/>
                <w:bCs/>
                <w:sz w:val="2"/>
                <w:szCs w:val="2"/>
              </w:rPr>
            </w:pPr>
          </w:p>
        </w:tc>
        <w:tc>
          <w:tcPr>
            <w:tcW w:w="7478" w:type="dxa"/>
          </w:tcPr>
          <w:p w14:paraId="19EAF8A1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Project Partner:</w:t>
            </w:r>
          </w:p>
          <w:p w14:paraId="6651086F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PP2: Kaba City Local Government (Hungary)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4DBD8342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2527D2" w:rsidRPr="004E599D" w14:paraId="7FAFA67A" w14:textId="77777777" w:rsidTr="004E599D">
        <w:trPr>
          <w:trHeight w:val="883"/>
        </w:trPr>
        <w:tc>
          <w:tcPr>
            <w:tcW w:w="2264" w:type="dxa"/>
          </w:tcPr>
          <w:p w14:paraId="03F6DC7B" w14:textId="77777777" w:rsidR="002527D2" w:rsidRPr="004E599D" w:rsidRDefault="00000000" w:rsidP="004E599D">
            <w:pPr>
              <w:pStyle w:val="TableParagraph"/>
              <w:spacing w:line="23" w:lineRule="atLeast"/>
              <w:ind w:left="357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TOTAL Budget</w:t>
            </w:r>
          </w:p>
        </w:tc>
        <w:tc>
          <w:tcPr>
            <w:tcW w:w="7478" w:type="dxa"/>
          </w:tcPr>
          <w:p w14:paraId="30750492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€ 70,400.00 out of which ERDF € 59,840.00</w:t>
            </w:r>
          </w:p>
          <w:p w14:paraId="0792FE10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Total eligible expenditure certified within the project: € 69,417.75</w:t>
            </w:r>
          </w:p>
          <w:p w14:paraId="29CBADF1" w14:textId="77777777" w:rsidR="002527D2" w:rsidRPr="004E599D" w:rsidRDefault="00000000" w:rsidP="004E599D">
            <w:pPr>
              <w:pStyle w:val="TableParagraph"/>
              <w:spacing w:line="23" w:lineRule="atLeast"/>
              <w:ind w:left="106"/>
              <w:rPr>
                <w:rFonts w:ascii="Open Sans" w:hAnsi="Open Sans" w:cs="Open Sans"/>
                <w:b/>
                <w:i/>
              </w:rPr>
            </w:pPr>
            <w:r w:rsidRPr="004E599D">
              <w:rPr>
                <w:rFonts w:ascii="Open Sans" w:hAnsi="Open Sans" w:cs="Open Sans"/>
                <w:b/>
                <w:i/>
                <w:color w:val="003399"/>
                <w:sz w:val="22"/>
              </w:rPr>
              <w:t>Budget execution: 98.60%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05DCB8F1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2527D2" w:rsidRPr="004E599D" w14:paraId="53364E69" w14:textId="77777777">
        <w:trPr>
          <w:trHeight w:val="3100"/>
        </w:trPr>
        <w:tc>
          <w:tcPr>
            <w:tcW w:w="2264" w:type="dxa"/>
          </w:tcPr>
          <w:p w14:paraId="1092879D" w14:textId="77777777" w:rsidR="002527D2" w:rsidRPr="004E599D" w:rsidRDefault="002527D2" w:rsidP="004E599D">
            <w:pPr>
              <w:pStyle w:val="TableParagraph"/>
              <w:spacing w:line="23" w:lineRule="atLeast"/>
              <w:rPr>
                <w:rFonts w:ascii="Open Sans" w:hAnsi="Open Sans" w:cs="Open Sans"/>
                <w:b/>
                <w:bCs/>
              </w:rPr>
            </w:pPr>
          </w:p>
          <w:p w14:paraId="60695E16" w14:textId="77777777" w:rsidR="002527D2" w:rsidRPr="004E599D" w:rsidRDefault="002527D2" w:rsidP="004E599D">
            <w:pPr>
              <w:pStyle w:val="TableParagraph"/>
              <w:spacing w:line="23" w:lineRule="atLeast"/>
              <w:rPr>
                <w:rFonts w:ascii="Open Sans" w:hAnsi="Open Sans" w:cs="Open Sans"/>
                <w:b/>
                <w:bCs/>
              </w:rPr>
            </w:pPr>
          </w:p>
          <w:p w14:paraId="454B59D8" w14:textId="77777777" w:rsidR="002527D2" w:rsidRPr="004E599D" w:rsidRDefault="002527D2" w:rsidP="004E599D">
            <w:pPr>
              <w:pStyle w:val="TableParagraph"/>
              <w:spacing w:line="23" w:lineRule="atLeast"/>
              <w:rPr>
                <w:rFonts w:ascii="Open Sans" w:hAnsi="Open Sans" w:cs="Open Sans"/>
                <w:b/>
                <w:bCs/>
              </w:rPr>
            </w:pPr>
          </w:p>
          <w:p w14:paraId="76C283DD" w14:textId="77777777" w:rsidR="002527D2" w:rsidRPr="004E599D" w:rsidRDefault="002527D2" w:rsidP="004E599D">
            <w:pPr>
              <w:pStyle w:val="TableParagraph"/>
              <w:spacing w:line="23" w:lineRule="atLeast"/>
              <w:rPr>
                <w:rFonts w:ascii="Open Sans" w:hAnsi="Open Sans" w:cs="Open Sans"/>
                <w:b/>
                <w:bCs/>
              </w:rPr>
            </w:pPr>
          </w:p>
          <w:p w14:paraId="1F49B1AB" w14:textId="77777777" w:rsidR="002527D2" w:rsidRPr="004E599D" w:rsidRDefault="002527D2" w:rsidP="004E599D">
            <w:pPr>
              <w:pStyle w:val="TableParagraph"/>
              <w:spacing w:line="23" w:lineRule="atLeast"/>
              <w:rPr>
                <w:rFonts w:ascii="Open Sans" w:hAnsi="Open Sans" w:cs="Open Sans"/>
                <w:b/>
                <w:bCs/>
              </w:rPr>
            </w:pPr>
          </w:p>
          <w:p w14:paraId="6931B4AD" w14:textId="77777777" w:rsidR="002527D2" w:rsidRPr="004E599D" w:rsidRDefault="00000000" w:rsidP="004E599D">
            <w:pPr>
              <w:pStyle w:val="TableParagraph"/>
              <w:spacing w:line="23" w:lineRule="atLeast"/>
              <w:ind w:left="602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>Summary</w:t>
            </w:r>
          </w:p>
        </w:tc>
        <w:tc>
          <w:tcPr>
            <w:tcW w:w="7478" w:type="dxa"/>
          </w:tcPr>
          <w:p w14:paraId="32ED3C98" w14:textId="0B74D351" w:rsidR="002527D2" w:rsidRPr="004E599D" w:rsidRDefault="00000000" w:rsidP="004E599D">
            <w:pPr>
              <w:pStyle w:val="TableParagraph"/>
              <w:spacing w:line="23" w:lineRule="atLeast"/>
              <w:ind w:left="106" w:right="98"/>
              <w:jc w:val="both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The project ROHU-265 organized a series of multi-annual events </w:t>
            </w:r>
            <w:r w:rsidR="0017659A">
              <w:rPr>
                <w:rFonts w:ascii="Open Sans" w:hAnsi="Open Sans" w:cs="Open Sans"/>
                <w:color w:val="003399"/>
              </w:rPr>
              <w:t>to promote cultural diversity and local traditions</w:t>
            </w:r>
            <w:r w:rsidRPr="004E599D">
              <w:rPr>
                <w:rFonts w:ascii="Open Sans" w:hAnsi="Open Sans" w:cs="Open Sans"/>
                <w:color w:val="003399"/>
                <w:sz w:val="22"/>
              </w:rPr>
              <w:t>.</w:t>
            </w:r>
          </w:p>
          <w:p w14:paraId="1E74E004" w14:textId="77777777" w:rsidR="004E599D" w:rsidRDefault="004E599D" w:rsidP="004E599D">
            <w:pPr>
              <w:pStyle w:val="TableParagraph"/>
              <w:spacing w:line="23" w:lineRule="atLeast"/>
              <w:ind w:left="106"/>
              <w:jc w:val="both"/>
              <w:rPr>
                <w:rFonts w:ascii="Open Sans" w:hAnsi="Open Sans" w:cs="Open Sans"/>
                <w:color w:val="003399"/>
              </w:rPr>
            </w:pPr>
          </w:p>
          <w:p w14:paraId="279BDCEE" w14:textId="679A1DC4" w:rsidR="002527D2" w:rsidRPr="004E599D" w:rsidRDefault="00000000" w:rsidP="004E599D">
            <w:pPr>
              <w:pStyle w:val="TableParagraph"/>
              <w:spacing w:line="23" w:lineRule="atLeast"/>
              <w:ind w:left="106"/>
              <w:jc w:val="both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The main activities implemented within the project:</w:t>
            </w:r>
          </w:p>
          <w:p w14:paraId="21777180" w14:textId="22F5172D" w:rsidR="002527D2" w:rsidRPr="004E599D" w:rsidRDefault="00000000" w:rsidP="004E599D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3" w:lineRule="atLeast"/>
              <w:ind w:right="99"/>
              <w:jc w:val="both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organizing two cultural events in </w:t>
            </w:r>
            <w:proofErr w:type="spellStart"/>
            <w:r w:rsidRPr="004E599D">
              <w:rPr>
                <w:rFonts w:ascii="Open Sans" w:hAnsi="Open Sans" w:cs="Open Sans"/>
                <w:color w:val="003399"/>
                <w:sz w:val="22"/>
              </w:rPr>
              <w:t>Cetariu</w:t>
            </w:r>
            <w:proofErr w:type="spellEnd"/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 (RO), through which will be presented folk ensembles and </w:t>
            </w:r>
            <w:r w:rsidR="00A54DB1">
              <w:rPr>
                <w:rFonts w:ascii="Open Sans" w:hAnsi="Open Sans" w:cs="Open Sans"/>
                <w:color w:val="003399"/>
              </w:rPr>
              <w:t>sports</w:t>
            </w: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 competitions for young people;</w:t>
            </w:r>
          </w:p>
          <w:p w14:paraId="7E4A0992" w14:textId="77777777" w:rsidR="002527D2" w:rsidRPr="004E599D" w:rsidRDefault="00000000" w:rsidP="004E599D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</w:tabs>
              <w:spacing w:line="23" w:lineRule="atLeast"/>
              <w:ind w:left="423" w:hanging="360"/>
              <w:jc w:val="both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organizing three cultural events in Kaba (HU), which have a rich</w:t>
            </w:r>
          </w:p>
          <w:p w14:paraId="69DA9D12" w14:textId="77777777" w:rsidR="004E599D" w:rsidRPr="004E599D" w:rsidRDefault="00000000" w:rsidP="004E599D">
            <w:pPr>
              <w:pStyle w:val="TableParagraph"/>
              <w:tabs>
                <w:tab w:val="left" w:pos="425"/>
              </w:tabs>
              <w:spacing w:line="23" w:lineRule="atLeast"/>
              <w:ind w:left="425" w:right="95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heritage value;</w:t>
            </w:r>
            <w:r w:rsidR="004E599D" w:rsidRPr="004E599D">
              <w:rPr>
                <w:rFonts w:ascii="Open Sans" w:hAnsi="Open Sans" w:cs="Open Sans"/>
                <w:color w:val="003399"/>
              </w:rPr>
              <w:t xml:space="preserve"> </w:t>
            </w:r>
          </w:p>
          <w:p w14:paraId="69E2387A" w14:textId="77777777" w:rsidR="004E599D" w:rsidRPr="004E599D" w:rsidRDefault="004E599D" w:rsidP="004E599D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line="23" w:lineRule="atLeast"/>
              <w:ind w:right="99"/>
              <w:jc w:val="both"/>
              <w:rPr>
                <w:rFonts w:ascii="Open Sans" w:hAnsi="Open Sans" w:cs="Open Sans"/>
                <w:color w:val="003399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acquisition by the Lead Beneficiary of specific pieces of equipment used for organizing cultural events: mobile scene and sound system,</w:t>
            </w:r>
            <w:r w:rsidRPr="004E599D">
              <w:rPr>
                <w:rFonts w:ascii="Open Sans" w:hAnsi="Open Sans" w:cs="Open Sans"/>
                <w:color w:val="003399"/>
              </w:rPr>
              <w:t xml:space="preserve"> </w:t>
            </w:r>
          </w:p>
          <w:p w14:paraId="730E7F62" w14:textId="31E71E96" w:rsidR="004E599D" w:rsidRPr="004E599D" w:rsidRDefault="004E599D" w:rsidP="004E599D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line="23" w:lineRule="atLeast"/>
              <w:ind w:right="99"/>
              <w:jc w:val="both"/>
              <w:rPr>
                <w:rFonts w:ascii="Open Sans" w:hAnsi="Open Sans" w:cs="Open Sans"/>
                <w:color w:val="003399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acquisition by Project Partner 2 of a specific illumination system, </w:t>
            </w:r>
            <w:r w:rsidR="00A54DB1">
              <w:rPr>
                <w:rFonts w:ascii="Open Sans" w:hAnsi="Open Sans" w:cs="Open Sans"/>
                <w:color w:val="003399"/>
              </w:rPr>
              <w:t>which</w:t>
            </w: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 will be used for winter events.</w:t>
            </w:r>
          </w:p>
          <w:p w14:paraId="68928126" w14:textId="77777777" w:rsidR="004E599D" w:rsidRDefault="004E599D" w:rsidP="004E599D">
            <w:pPr>
              <w:pStyle w:val="TableParagraph"/>
              <w:ind w:left="107"/>
              <w:rPr>
                <w:rFonts w:ascii="Open Sans" w:hAnsi="Open Sans" w:cs="Open Sans"/>
                <w:b/>
                <w:i/>
                <w:color w:val="003399"/>
              </w:rPr>
            </w:pPr>
          </w:p>
          <w:p w14:paraId="795E3094" w14:textId="018F112C" w:rsidR="002527D2" w:rsidRPr="004E599D" w:rsidRDefault="004E599D" w:rsidP="004E599D">
            <w:pPr>
              <w:pStyle w:val="TableParagraph"/>
              <w:ind w:left="107"/>
              <w:rPr>
                <w:rFonts w:ascii="Open Sans" w:hAnsi="Open Sans" w:cs="Open Sans"/>
                <w:b/>
                <w:i/>
              </w:rPr>
            </w:pPr>
            <w:r w:rsidRPr="004E599D">
              <w:rPr>
                <w:rFonts w:ascii="Open Sans" w:hAnsi="Open Sans" w:cs="Open Sans"/>
                <w:b/>
                <w:i/>
                <w:color w:val="003399"/>
                <w:sz w:val="22"/>
              </w:rPr>
              <w:t>On April 30, 2020, the project was successfully finalized.</w:t>
            </w:r>
            <w:r>
              <w:rPr>
                <w:rFonts w:ascii="Open Sans" w:hAnsi="Open Sans" w:cs="Open Sans"/>
                <w:b/>
                <w:i/>
              </w:rPr>
              <w:t xml:space="preserve"> </w:t>
            </w:r>
            <w:r w:rsidRPr="004E599D">
              <w:rPr>
                <w:rFonts w:ascii="Open Sans" w:hAnsi="Open Sans" w:cs="Open Sans"/>
                <w:b/>
                <w:i/>
                <w:color w:val="003399"/>
                <w:sz w:val="22"/>
              </w:rPr>
              <w:t>All activities provided in the project were completed (100%).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2D7A986D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</w:tbl>
    <w:p w14:paraId="656AF08D" w14:textId="77777777" w:rsidR="002527D2" w:rsidRDefault="002527D2">
      <w:pPr>
        <w:pStyle w:val="TableParagraph"/>
        <w:rPr>
          <w:rFonts w:ascii="Times New Roman"/>
          <w:sz w:val="20"/>
        </w:rPr>
        <w:sectPr w:rsidR="002527D2">
          <w:headerReference w:type="default" r:id="rId7"/>
          <w:footerReference w:type="default" r:id="rId8"/>
          <w:type w:val="continuous"/>
          <w:pgSz w:w="11910" w:h="16840"/>
          <w:pgMar w:top="2140" w:right="566" w:bottom="1520" w:left="1417" w:header="990" w:footer="1326" w:gutter="0"/>
          <w:pgNumType w:start="1"/>
          <w:cols w:space="720"/>
        </w:sectPr>
      </w:pPr>
    </w:p>
    <w:p w14:paraId="529B4C54" w14:textId="77777777" w:rsidR="002527D2" w:rsidRDefault="002527D2">
      <w:pPr>
        <w:pStyle w:val="BodyText"/>
        <w:spacing w:before="61"/>
        <w:rPr>
          <w:rFonts w:ascii="Times New Roman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7477"/>
      </w:tblGrid>
      <w:tr w:rsidR="002527D2" w:rsidRPr="004E599D" w14:paraId="3C0A6554" w14:textId="77777777">
        <w:trPr>
          <w:trHeight w:val="4300"/>
        </w:trPr>
        <w:tc>
          <w:tcPr>
            <w:tcW w:w="2263" w:type="dxa"/>
          </w:tcPr>
          <w:p w14:paraId="3B6A8E7C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</w:rPr>
            </w:pPr>
          </w:p>
          <w:p w14:paraId="01E8F934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</w:rPr>
            </w:pPr>
          </w:p>
          <w:p w14:paraId="61ACDE4F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</w:rPr>
            </w:pPr>
          </w:p>
          <w:p w14:paraId="3FD9732A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</w:rPr>
            </w:pPr>
          </w:p>
          <w:p w14:paraId="1423E368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</w:rPr>
            </w:pPr>
          </w:p>
          <w:p w14:paraId="3FD7DBC2" w14:textId="77777777" w:rsidR="002527D2" w:rsidRPr="004E599D" w:rsidRDefault="002527D2">
            <w:pPr>
              <w:pStyle w:val="TableParagraph"/>
              <w:rPr>
                <w:rFonts w:ascii="Open Sans" w:hAnsi="Open Sans" w:cs="Open Sans"/>
              </w:rPr>
            </w:pPr>
          </w:p>
          <w:p w14:paraId="5716662F" w14:textId="77777777" w:rsidR="002527D2" w:rsidRPr="004E599D" w:rsidRDefault="002527D2">
            <w:pPr>
              <w:pStyle w:val="TableParagraph"/>
              <w:spacing w:before="96"/>
              <w:rPr>
                <w:rFonts w:ascii="Open Sans" w:hAnsi="Open Sans" w:cs="Open Sans"/>
              </w:rPr>
            </w:pPr>
          </w:p>
          <w:p w14:paraId="115B0892" w14:textId="1CB236AE" w:rsidR="002527D2" w:rsidRPr="004E599D" w:rsidRDefault="00000000">
            <w:pPr>
              <w:pStyle w:val="TableParagraph"/>
              <w:spacing w:before="1"/>
              <w:ind w:left="448"/>
              <w:rPr>
                <w:rFonts w:ascii="Open Sans" w:hAnsi="Open Sans" w:cs="Open Sans"/>
                <w:b/>
                <w:bCs/>
              </w:rPr>
            </w:pPr>
            <w:r w:rsidRPr="004E599D">
              <w:rPr>
                <w:rFonts w:ascii="Open Sans" w:hAnsi="Open Sans" w:cs="Open Sans"/>
                <w:b/>
                <w:bCs/>
                <w:color w:val="003399"/>
                <w:sz w:val="22"/>
              </w:rPr>
              <w:t xml:space="preserve">Main </w:t>
            </w:r>
            <w:r w:rsidR="004E599D" w:rsidRPr="004E599D">
              <w:rPr>
                <w:rFonts w:ascii="Open Sans" w:hAnsi="Open Sans" w:cs="Open Sans"/>
                <w:b/>
                <w:bCs/>
                <w:color w:val="003399"/>
              </w:rPr>
              <w:t>outcomes</w:t>
            </w:r>
          </w:p>
        </w:tc>
        <w:tc>
          <w:tcPr>
            <w:tcW w:w="7477" w:type="dxa"/>
          </w:tcPr>
          <w:p w14:paraId="6BD838F8" w14:textId="41BDBA5E" w:rsidR="004E599D" w:rsidRDefault="004E599D">
            <w:pPr>
              <w:pStyle w:val="TableParagraph"/>
              <w:spacing w:before="29"/>
              <w:ind w:left="107"/>
              <w:rPr>
                <w:rFonts w:ascii="Open Sans" w:hAnsi="Open Sans" w:cs="Open Sans"/>
                <w:color w:val="003399"/>
              </w:rPr>
            </w:pPr>
            <w:r>
              <w:rPr>
                <w:rFonts w:ascii="Open Sans" w:hAnsi="Open Sans" w:cs="Open Sans"/>
                <w:color w:val="003399"/>
              </w:rPr>
              <w:t xml:space="preserve">The </w:t>
            </w: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project’s </w:t>
            </w:r>
            <w:r w:rsidRPr="004E599D">
              <w:rPr>
                <w:rFonts w:ascii="Open Sans" w:hAnsi="Open Sans" w:cs="Open Sans"/>
                <w:b/>
                <w:bCs/>
                <w:color w:val="003399"/>
              </w:rPr>
              <w:t>main deliverables</w:t>
            </w:r>
            <w:r>
              <w:rPr>
                <w:rFonts w:ascii="Open Sans" w:hAnsi="Open Sans" w:cs="Open Sans"/>
                <w:color w:val="003399"/>
              </w:rPr>
              <w:t xml:space="preserve"> are:</w:t>
            </w:r>
          </w:p>
          <w:p w14:paraId="35876941" w14:textId="77777777" w:rsidR="004E599D" w:rsidRPr="004E599D" w:rsidRDefault="004E599D" w:rsidP="004E599D">
            <w:pPr>
              <w:pStyle w:val="TableParagraph"/>
              <w:widowControl w:val="0"/>
              <w:autoSpaceDE w:val="0"/>
              <w:autoSpaceDN w:val="0"/>
              <w:spacing w:before="29"/>
              <w:ind w:left="107"/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>1) 13 pieces of equipment: 1 mobile scene, 2 specific electric systems: 1 sound and 1 illumination system, 10 sets of tables and wooden benches necessary for the events organized within the project;</w:t>
            </w:r>
          </w:p>
          <w:p w14:paraId="26DDA155" w14:textId="010BD2AA" w:rsidR="004E599D" w:rsidRPr="004E599D" w:rsidRDefault="004E599D" w:rsidP="004E599D">
            <w:pPr>
              <w:pStyle w:val="TableParagraph"/>
              <w:widowControl w:val="0"/>
              <w:autoSpaceDE w:val="0"/>
              <w:autoSpaceDN w:val="0"/>
              <w:spacing w:before="29"/>
              <w:ind w:left="107"/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2) 5 annual events organized in </w:t>
            </w:r>
            <w:proofErr w:type="spellStart"/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>Cetariu</w:t>
            </w:r>
            <w:proofErr w:type="spellEnd"/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 and Kaba, 2 in </w:t>
            </w:r>
            <w:proofErr w:type="spellStart"/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>Cetariu</w:t>
            </w:r>
            <w:proofErr w:type="spellEnd"/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 and 3 in Kaba. Folk groups and artists from both sides participated in events in </w:t>
            </w:r>
            <w:proofErr w:type="spellStart"/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>Cetariu</w:t>
            </w:r>
            <w:proofErr w:type="spellEnd"/>
            <w:r w:rsidR="00A54DB1">
              <w:rPr>
                <w:rFonts w:ascii="Open Sans" w:hAnsi="Open Sans" w:cs="Open Sans"/>
                <w:color w:val="003399"/>
                <w:lang w:val="en-GB"/>
              </w:rPr>
              <w:t>,</w:t>
            </w:r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 and also </w:t>
            </w:r>
            <w:r w:rsidR="00A54DB1">
              <w:rPr>
                <w:rFonts w:ascii="Open Sans" w:hAnsi="Open Sans" w:cs="Open Sans"/>
                <w:color w:val="003399"/>
                <w:lang w:val="en-GB"/>
              </w:rPr>
              <w:t>sports</w:t>
            </w:r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 competitions between teams from both communes were organized. The annual events organized in </w:t>
            </w:r>
            <w:proofErr w:type="spellStart"/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>Cetariu</w:t>
            </w:r>
            <w:proofErr w:type="spellEnd"/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 were held in summer (youth</w:t>
            </w:r>
            <w:r>
              <w:rPr>
                <w:rFonts w:ascii="Open Sans" w:hAnsi="Open Sans" w:cs="Open Sans"/>
                <w:color w:val="003399"/>
                <w:lang w:val="en-GB"/>
              </w:rPr>
              <w:t xml:space="preserve"> </w:t>
            </w:r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>&amp;</w:t>
            </w:r>
            <w:r>
              <w:rPr>
                <w:rFonts w:ascii="Open Sans" w:hAnsi="Open Sans" w:cs="Open Sans"/>
                <w:color w:val="003399"/>
                <w:lang w:val="en-GB"/>
              </w:rPr>
              <w:t xml:space="preserve"> </w:t>
            </w:r>
            <w:r w:rsidRPr="004E599D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>children) and in autumn of 2019 (Grapes Festival), while the events in Kaba were related to the New Bread Feast and Advent celebration in 2019 and Carnival in February 2020.</w:t>
            </w:r>
          </w:p>
          <w:p w14:paraId="66B95B5E" w14:textId="77777777" w:rsidR="004E599D" w:rsidRDefault="004E599D">
            <w:pPr>
              <w:pStyle w:val="TableParagraph"/>
              <w:spacing w:before="29"/>
              <w:ind w:left="107"/>
              <w:rPr>
                <w:rFonts w:ascii="Open Sans" w:hAnsi="Open Sans" w:cs="Open Sans"/>
                <w:color w:val="003399"/>
              </w:rPr>
            </w:pPr>
          </w:p>
          <w:p w14:paraId="6C64874D" w14:textId="2577467F" w:rsidR="002527D2" w:rsidRPr="004E599D" w:rsidRDefault="00000000">
            <w:pPr>
              <w:pStyle w:val="TableParagraph"/>
              <w:spacing w:before="29"/>
              <w:ind w:left="107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The project’s </w:t>
            </w:r>
            <w:r w:rsidRPr="00A54DB1">
              <w:rPr>
                <w:rFonts w:ascii="Open Sans" w:hAnsi="Open Sans" w:cs="Open Sans"/>
                <w:b/>
                <w:bCs/>
                <w:color w:val="003399"/>
                <w:sz w:val="22"/>
              </w:rPr>
              <w:t>main results</w:t>
            </w: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 are:</w:t>
            </w:r>
          </w:p>
          <w:p w14:paraId="3789DB9E" w14:textId="4C05C833" w:rsidR="00A54DB1" w:rsidRPr="00A54DB1" w:rsidRDefault="00A54DB1" w:rsidP="00A54DB1">
            <w:pPr>
              <w:pStyle w:val="TableParagraph"/>
              <w:widowControl w:val="0"/>
              <w:autoSpaceDE w:val="0"/>
              <w:autoSpaceDN w:val="0"/>
              <w:spacing w:before="94"/>
              <w:ind w:left="138" w:right="138"/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</w:pPr>
            <w:r w:rsidRPr="00A54DB1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1) Adequate equipping of the 2 communes with the necessary endowments, </w:t>
            </w:r>
            <w:r>
              <w:rPr>
                <w:rFonts w:ascii="Open Sans" w:hAnsi="Open Sans" w:cs="Open Sans"/>
                <w:color w:val="003399"/>
                <w:lang w:val="en-GB"/>
              </w:rPr>
              <w:t>to</w:t>
            </w:r>
            <w:r w:rsidRPr="00A54DB1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 be able to organize annual events for the local communities.</w:t>
            </w:r>
          </w:p>
          <w:p w14:paraId="3EBB054E" w14:textId="6728AFD7" w:rsidR="00A54DB1" w:rsidRPr="00A54DB1" w:rsidRDefault="00A54DB1" w:rsidP="00A54DB1">
            <w:pPr>
              <w:pStyle w:val="TableParagraph"/>
              <w:widowControl w:val="0"/>
              <w:autoSpaceDE w:val="0"/>
              <w:autoSpaceDN w:val="0"/>
              <w:spacing w:before="94"/>
              <w:ind w:left="138" w:right="138"/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</w:pPr>
            <w:r w:rsidRPr="00A54DB1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2) Increased promotion of the cooperation between citizens, </w:t>
            </w:r>
            <w:r w:rsidR="0017659A">
              <w:rPr>
                <w:rFonts w:ascii="Open Sans" w:hAnsi="Open Sans" w:cs="Open Sans"/>
                <w:color w:val="003399"/>
                <w:lang w:val="en-GB"/>
              </w:rPr>
              <w:t>to</w:t>
            </w:r>
            <w:r w:rsidRPr="00A54DB1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 bring communities closer and strengthen the relationship between them. The citizens of the two countries will be more aware of the specific traditions and will interact actively in </w:t>
            </w:r>
            <w:r w:rsidR="0017659A">
              <w:rPr>
                <w:rFonts w:ascii="Open Sans" w:hAnsi="Open Sans" w:cs="Open Sans"/>
                <w:color w:val="003399"/>
                <w:lang w:val="en-GB"/>
              </w:rPr>
              <w:t xml:space="preserve">an </w:t>
            </w:r>
            <w:r w:rsidRPr="00A54DB1">
              <w:rPr>
                <w:rFonts w:ascii="Open Sans" w:hAnsi="Open Sans" w:cs="Open Sans"/>
                <w:color w:val="003399"/>
                <w:sz w:val="22"/>
                <w:szCs w:val="22"/>
                <w:lang w:val="en-GB"/>
              </w:rPr>
              <w:t xml:space="preserve">informal frame, such as concerts and cooking contests. </w:t>
            </w:r>
          </w:p>
          <w:p w14:paraId="64BC6947" w14:textId="77777777" w:rsidR="004E599D" w:rsidRDefault="004E599D" w:rsidP="004E599D">
            <w:pPr>
              <w:pStyle w:val="TableParagraph"/>
              <w:spacing w:before="94"/>
              <w:jc w:val="both"/>
              <w:rPr>
                <w:rFonts w:ascii="Open Sans" w:hAnsi="Open Sans" w:cs="Open Sans"/>
                <w:color w:val="003399"/>
              </w:rPr>
            </w:pPr>
          </w:p>
          <w:p w14:paraId="298DC9B3" w14:textId="742102E0" w:rsidR="00A54DB1" w:rsidRDefault="00A54DB1" w:rsidP="004E599D">
            <w:pPr>
              <w:pStyle w:val="TableParagraph"/>
              <w:spacing w:before="1" w:line="309" w:lineRule="auto"/>
              <w:ind w:left="107" w:right="95"/>
              <w:jc w:val="both"/>
              <w:rPr>
                <w:rFonts w:ascii="Open Sans" w:hAnsi="Open Sans" w:cs="Open Sans"/>
                <w:color w:val="003399"/>
              </w:rPr>
            </w:pPr>
            <w:r>
              <w:rPr>
                <w:rFonts w:ascii="Open Sans" w:hAnsi="Open Sans" w:cs="Open Sans"/>
                <w:color w:val="003399"/>
              </w:rPr>
              <w:t xml:space="preserve">The </w:t>
            </w:r>
            <w:r w:rsidRPr="0017659A">
              <w:rPr>
                <w:rFonts w:ascii="Open Sans" w:hAnsi="Open Sans" w:cs="Open Sans"/>
                <w:b/>
                <w:bCs/>
                <w:color w:val="003399"/>
              </w:rPr>
              <w:t>main output indicator</w:t>
            </w:r>
            <w:r>
              <w:rPr>
                <w:rFonts w:ascii="Open Sans" w:hAnsi="Open Sans" w:cs="Open Sans"/>
                <w:color w:val="003399"/>
              </w:rPr>
              <w:t>:</w:t>
            </w:r>
          </w:p>
          <w:p w14:paraId="3105127E" w14:textId="0929F44C" w:rsidR="004E599D" w:rsidRPr="004E599D" w:rsidRDefault="004E599D" w:rsidP="0017659A">
            <w:pPr>
              <w:pStyle w:val="TableParagraph"/>
              <w:spacing w:line="276" w:lineRule="auto"/>
              <w:ind w:left="107" w:right="95"/>
              <w:jc w:val="both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>The Programme Output Indicator is „</w:t>
            </w:r>
            <w:r w:rsidRPr="004E599D">
              <w:rPr>
                <w:rFonts w:ascii="Open Sans" w:hAnsi="Open Sans" w:cs="Open Sans"/>
                <w:i/>
                <w:color w:val="003399"/>
                <w:sz w:val="22"/>
              </w:rPr>
              <w:t>11/b2 Number of people participating in cross-border cooperation initiatives</w:t>
            </w:r>
            <w:r w:rsidRPr="004E599D">
              <w:rPr>
                <w:rFonts w:ascii="Open Sans" w:hAnsi="Open Sans" w:cs="Open Sans"/>
                <w:color w:val="003399"/>
                <w:sz w:val="22"/>
              </w:rPr>
              <w:t>”. Through project ROHU – 265, 825 people participated in the project’s cultural events.</w:t>
            </w:r>
          </w:p>
          <w:p w14:paraId="2AA33A13" w14:textId="77777777" w:rsidR="004E599D" w:rsidRPr="004E599D" w:rsidRDefault="004E599D" w:rsidP="0017659A">
            <w:pPr>
              <w:pStyle w:val="TableParagraph"/>
              <w:spacing w:line="276" w:lineRule="auto"/>
              <w:rPr>
                <w:rFonts w:ascii="Open Sans" w:hAnsi="Open Sans" w:cs="Open Sans"/>
              </w:rPr>
            </w:pPr>
          </w:p>
          <w:p w14:paraId="278BDF83" w14:textId="4D6BA5BB" w:rsidR="004E599D" w:rsidRPr="004E599D" w:rsidRDefault="004E599D" w:rsidP="0017659A">
            <w:pPr>
              <w:pStyle w:val="TableParagraph"/>
              <w:spacing w:line="276" w:lineRule="auto"/>
              <w:ind w:left="107" w:right="93"/>
              <w:jc w:val="both"/>
              <w:rPr>
                <w:rFonts w:ascii="Open Sans" w:hAnsi="Open Sans" w:cs="Open Sans"/>
              </w:rPr>
            </w:pPr>
            <w:r w:rsidRPr="004E599D">
              <w:rPr>
                <w:rFonts w:ascii="Open Sans" w:hAnsi="Open Sans" w:cs="Open Sans"/>
                <w:color w:val="003399"/>
                <w:sz w:val="22"/>
              </w:rPr>
              <w:t xml:space="preserve">The </w:t>
            </w:r>
            <w:r w:rsidR="0017659A">
              <w:rPr>
                <w:rFonts w:ascii="Open Sans" w:hAnsi="Open Sans" w:cs="Open Sans"/>
                <w:color w:val="003399"/>
              </w:rPr>
              <w:t xml:space="preserve">partners' collaboration in this project raised citizens’ awareness of the specific traditions of both localities and created a framework in which people can gather and </w:t>
            </w:r>
            <w:r w:rsidRPr="004E599D">
              <w:rPr>
                <w:rFonts w:ascii="Open Sans" w:hAnsi="Open Sans" w:cs="Open Sans"/>
                <w:color w:val="003399"/>
                <w:sz w:val="22"/>
              </w:rPr>
              <w:t>exchange</w:t>
            </w:r>
            <w:r>
              <w:rPr>
                <w:rFonts w:ascii="Open Sans" w:hAnsi="Open Sans" w:cs="Open Sans"/>
              </w:rPr>
              <w:t xml:space="preserve"> </w:t>
            </w:r>
            <w:r w:rsidRPr="004E599D">
              <w:rPr>
                <w:rFonts w:ascii="Open Sans" w:hAnsi="Open Sans" w:cs="Open Sans"/>
                <w:color w:val="003399"/>
                <w:sz w:val="22"/>
              </w:rPr>
              <w:t>their cultural values.</w:t>
            </w:r>
          </w:p>
        </w:tc>
      </w:tr>
    </w:tbl>
    <w:p w14:paraId="75DE1EF4" w14:textId="77777777" w:rsidR="00D42FEC" w:rsidRDefault="00D42FEC"/>
    <w:sectPr w:rsidR="00D42FEC">
      <w:pgSz w:w="11910" w:h="16840"/>
      <w:pgMar w:top="2140" w:right="566" w:bottom="1520" w:left="1417" w:header="990" w:footer="1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8259A" w14:textId="77777777" w:rsidR="00D42FEC" w:rsidRDefault="00D42FEC">
      <w:r>
        <w:separator/>
      </w:r>
    </w:p>
  </w:endnote>
  <w:endnote w:type="continuationSeparator" w:id="0">
    <w:p w14:paraId="594D816D" w14:textId="77777777" w:rsidR="00D42FEC" w:rsidRDefault="00D42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C4F51" w14:textId="77777777" w:rsidR="002527D2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20D0B8EC" wp14:editId="0252F295">
              <wp:simplePos x="0" y="0"/>
              <wp:positionH relativeFrom="page">
                <wp:posOffset>902004</wp:posOffset>
              </wp:positionH>
              <wp:positionV relativeFrom="page">
                <wp:posOffset>9710550</wp:posOffset>
              </wp:positionV>
              <wp:extent cx="1818639" cy="1981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8639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C33A02" w14:textId="77777777" w:rsidR="002527D2" w:rsidRDefault="00000000">
                          <w:pPr>
                            <w:pStyle w:val="BodyText"/>
                            <w:spacing w:before="48"/>
                            <w:ind w:left="20"/>
                          </w:pPr>
                          <w:r>
                            <w:rPr>
                              <w:color w:val="2D74B5"/>
                            </w:rPr>
                            <w:t>Partnership</w:t>
                          </w:r>
                          <w:r>
                            <w:rPr>
                              <w:color w:val="2D74B5"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</w:rPr>
                            <w:t>for</w:t>
                          </w:r>
                          <w:r>
                            <w:rPr>
                              <w:color w:val="2D74B5"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</w:rPr>
                            <w:t>a</w:t>
                          </w:r>
                          <w:r>
                            <w:rPr>
                              <w:color w:val="2D74B5"/>
                              <w:spacing w:val="36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</w:rPr>
                            <w:t>better</w:t>
                          </w:r>
                          <w:r>
                            <w:rPr>
                              <w:color w:val="2D74B5"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  <w:spacing w:val="-2"/>
                            </w:rPr>
                            <w:t>future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D0B8E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71pt;margin-top:764.6pt;width:143.2pt;height:15.6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" filled="f" stroked="f">
              <v:textbox inset="0,0,0,0">
                <w:txbxContent>
                  <w:p w14:paraId="03C33A02" w14:textId="77777777" w:rsidR="002527D2" w:rsidRDefault="00000000">
                    <w:pPr>
                      <w:pStyle w:val="BodyText"/>
                      <w:spacing w:before="48"/>
                      <w:ind w:left="20"/>
                    </w:pPr>
                    <w:r>
                      <w:rPr>
                        <w:color w:val="2D74B5"/>
                      </w:rPr>
                      <w:t>Partnership</w:t>
                    </w:r>
                    <w:r>
                      <w:rPr>
                        <w:color w:val="2D74B5"/>
                        <w:spacing w:val="35"/>
                      </w:rPr>
                      <w:t xml:space="preserve"> </w:t>
                    </w:r>
                    <w:r>
                      <w:rPr>
                        <w:color w:val="2D74B5"/>
                      </w:rPr>
                      <w:t>for</w:t>
                    </w:r>
                    <w:r>
                      <w:rPr>
                        <w:color w:val="2D74B5"/>
                        <w:spacing w:val="35"/>
                      </w:rPr>
                      <w:t xml:space="preserve"> </w:t>
                    </w:r>
                    <w:r>
                      <w:rPr>
                        <w:color w:val="2D74B5"/>
                      </w:rPr>
                      <w:t>a</w:t>
                    </w:r>
                    <w:r>
                      <w:rPr>
                        <w:color w:val="2D74B5"/>
                        <w:spacing w:val="36"/>
                      </w:rPr>
                      <w:t xml:space="preserve"> </w:t>
                    </w:r>
                    <w:r>
                      <w:rPr>
                        <w:color w:val="2D74B5"/>
                      </w:rPr>
                      <w:t>better</w:t>
                    </w:r>
                    <w:r>
                      <w:rPr>
                        <w:color w:val="2D74B5"/>
                        <w:spacing w:val="35"/>
                      </w:rPr>
                      <w:t xml:space="preserve"> </w:t>
                    </w:r>
                    <w:r>
                      <w:rPr>
                        <w:color w:val="2D74B5"/>
                        <w:spacing w:val="-2"/>
                      </w:rPr>
                      <w:t>future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4330DE20" wp14:editId="44C63A9C">
              <wp:simplePos x="0" y="0"/>
              <wp:positionH relativeFrom="page">
                <wp:posOffset>5325236</wp:posOffset>
              </wp:positionH>
              <wp:positionV relativeFrom="page">
                <wp:posOffset>9710550</wp:posOffset>
              </wp:positionV>
              <wp:extent cx="1374140" cy="3638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4140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752BBC" w14:textId="77777777" w:rsidR="002527D2" w:rsidRDefault="00000000">
                          <w:pPr>
                            <w:pStyle w:val="BodyText"/>
                            <w:spacing w:before="48"/>
                            <w:ind w:left="20"/>
                          </w:pPr>
                          <w:hyperlink r:id="rId1">
                            <w:r>
                              <w:rPr>
                                <w:color w:val="2D74B5"/>
                                <w:w w:val="105"/>
                              </w:rPr>
                              <w:t>www.interreg-</w:t>
                            </w:r>
                            <w:r>
                              <w:rPr>
                                <w:color w:val="2D74B5"/>
                                <w:spacing w:val="-2"/>
                                <w:w w:val="105"/>
                              </w:rPr>
                              <w:t>rohu.eu</w:t>
                            </w:r>
                          </w:hyperlink>
                        </w:p>
                        <w:p w14:paraId="021BB03B" w14:textId="77777777" w:rsidR="002527D2" w:rsidRDefault="00000000">
                          <w:pPr>
                            <w:spacing w:before="13"/>
                            <w:ind w:right="78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30DE20" id="Textbox 5" o:spid="_x0000_s1027" type="#_x0000_t202" style="position:absolute;margin-left:419.3pt;margin-top:764.6pt;width:108.2pt;height:28.6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" filled="f" stroked="f">
              <v:textbox inset="0,0,0,0">
                <w:txbxContent>
                  <w:p w14:paraId="38752BBC" w14:textId="77777777" w:rsidR="002527D2" w:rsidRDefault="00000000">
                    <w:pPr>
                      <w:pStyle w:val="BodyText"/>
                      <w:spacing w:before="48"/>
                      <w:ind w:left="20"/>
                    </w:pPr>
                    <w:hyperlink r:id="rId2">
                      <w:r>
                        <w:rPr>
                          <w:color w:val="2D74B5"/>
                          <w:w w:val="105"/>
                        </w:rPr>
                        <w:t>www.interreg-</w:t>
                      </w:r>
                      <w:r>
                        <w:rPr>
                          <w:color w:val="2D74B5"/>
                          <w:spacing w:val="-2"/>
                          <w:w w:val="105"/>
                        </w:rPr>
                        <w:t>rohu.eu</w:t>
                      </w:r>
                    </w:hyperlink>
                  </w:p>
                  <w:p w14:paraId="021BB03B" w14:textId="77777777" w:rsidR="002527D2" w:rsidRDefault="00000000">
                    <w:pPr>
                      <w:spacing w:before="13"/>
                      <w:ind w:right="78"/>
                      <w:jc w:val="righ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3E264" w14:textId="77777777" w:rsidR="00D42FEC" w:rsidRDefault="00D42FEC">
      <w:r>
        <w:separator/>
      </w:r>
    </w:p>
  </w:footnote>
  <w:footnote w:type="continuationSeparator" w:id="0">
    <w:p w14:paraId="3732712B" w14:textId="77777777" w:rsidR="00D42FEC" w:rsidRDefault="00D42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F110F" w14:textId="77777777" w:rsidR="002527D2" w:rsidRDefault="000000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2608" behindDoc="1" locked="0" layoutInCell="1" allowOverlap="1" wp14:anchorId="42A293C7" wp14:editId="720C0258">
          <wp:simplePos x="0" y="0"/>
          <wp:positionH relativeFrom="page">
            <wp:posOffset>6205473</wp:posOffset>
          </wp:positionH>
          <wp:positionV relativeFrom="page">
            <wp:posOffset>628675</wp:posOffset>
          </wp:positionV>
          <wp:extent cx="399796" cy="4391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9796" cy="4391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5680" behindDoc="1" locked="0" layoutInCell="1" allowOverlap="1" wp14:anchorId="51C2EDFE" wp14:editId="3E310536">
          <wp:simplePos x="0" y="0"/>
          <wp:positionH relativeFrom="page">
            <wp:posOffset>5349747</wp:posOffset>
          </wp:positionH>
          <wp:positionV relativeFrom="page">
            <wp:posOffset>629183</wp:posOffset>
          </wp:positionV>
          <wp:extent cx="485381" cy="4620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5381" cy="4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752" behindDoc="1" locked="0" layoutInCell="1" allowOverlap="1" wp14:anchorId="79A1BD95" wp14:editId="4CF2FC95">
          <wp:simplePos x="0" y="0"/>
          <wp:positionH relativeFrom="page">
            <wp:posOffset>914400</wp:posOffset>
          </wp:positionH>
          <wp:positionV relativeFrom="page">
            <wp:posOffset>639330</wp:posOffset>
          </wp:positionV>
          <wp:extent cx="2938018" cy="722744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938018" cy="7227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0F32"/>
    <w:multiLevelType w:val="hybridMultilevel"/>
    <w:tmpl w:val="387A14A6"/>
    <w:lvl w:ilvl="0" w:tplc="71D2F77C">
      <w:numFmt w:val="bullet"/>
      <w:lvlText w:val="-"/>
      <w:lvlJc w:val="left"/>
      <w:pPr>
        <w:ind w:left="82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3399"/>
        <w:spacing w:val="0"/>
        <w:w w:val="96"/>
        <w:sz w:val="22"/>
        <w:szCs w:val="22"/>
        <w:lang w:val="en-US" w:eastAsia="en-US" w:bidi="ar-SA"/>
      </w:rPr>
    </w:lvl>
    <w:lvl w:ilvl="1" w:tplc="EC062252">
      <w:numFmt w:val="bullet"/>
      <w:lvlText w:val=""/>
      <w:lvlJc w:val="left"/>
      <w:pPr>
        <w:ind w:left="133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3399"/>
        <w:spacing w:val="0"/>
        <w:w w:val="100"/>
        <w:sz w:val="22"/>
        <w:szCs w:val="22"/>
        <w:lang w:val="en-US" w:eastAsia="en-US" w:bidi="ar-SA"/>
      </w:rPr>
    </w:lvl>
    <w:lvl w:ilvl="2" w:tplc="077462F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3" w:tplc="BADE9096">
      <w:numFmt w:val="bullet"/>
      <w:lvlText w:val="•"/>
      <w:lvlJc w:val="left"/>
      <w:pPr>
        <w:ind w:left="2701" w:hanging="360"/>
      </w:pPr>
      <w:rPr>
        <w:rFonts w:hint="default"/>
        <w:lang w:val="en-US" w:eastAsia="en-US" w:bidi="ar-SA"/>
      </w:rPr>
    </w:lvl>
    <w:lvl w:ilvl="4" w:tplc="657CA622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5" w:tplc="CF741EFE">
      <w:numFmt w:val="bullet"/>
      <w:lvlText w:val="•"/>
      <w:lvlJc w:val="left"/>
      <w:pPr>
        <w:ind w:left="4063" w:hanging="360"/>
      </w:pPr>
      <w:rPr>
        <w:rFonts w:hint="default"/>
        <w:lang w:val="en-US" w:eastAsia="en-US" w:bidi="ar-SA"/>
      </w:rPr>
    </w:lvl>
    <w:lvl w:ilvl="6" w:tplc="60A627AA">
      <w:numFmt w:val="bullet"/>
      <w:lvlText w:val="•"/>
      <w:lvlJc w:val="left"/>
      <w:pPr>
        <w:ind w:left="4743" w:hanging="360"/>
      </w:pPr>
      <w:rPr>
        <w:rFonts w:hint="default"/>
        <w:lang w:val="en-US" w:eastAsia="en-US" w:bidi="ar-SA"/>
      </w:rPr>
    </w:lvl>
    <w:lvl w:ilvl="7" w:tplc="1D9C3988">
      <w:numFmt w:val="bullet"/>
      <w:lvlText w:val="•"/>
      <w:lvlJc w:val="left"/>
      <w:pPr>
        <w:ind w:left="5424" w:hanging="360"/>
      </w:pPr>
      <w:rPr>
        <w:rFonts w:hint="default"/>
        <w:lang w:val="en-US" w:eastAsia="en-US" w:bidi="ar-SA"/>
      </w:rPr>
    </w:lvl>
    <w:lvl w:ilvl="8" w:tplc="8FF89574">
      <w:numFmt w:val="bullet"/>
      <w:lvlText w:val="•"/>
      <w:lvlJc w:val="left"/>
      <w:pPr>
        <w:ind w:left="610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4D55417"/>
    <w:multiLevelType w:val="hybridMultilevel"/>
    <w:tmpl w:val="8638ACAE"/>
    <w:lvl w:ilvl="0" w:tplc="288C0492">
      <w:numFmt w:val="bullet"/>
      <w:lvlText w:val=""/>
      <w:lvlJc w:val="left"/>
      <w:pPr>
        <w:ind w:left="425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3399"/>
        <w:spacing w:val="0"/>
        <w:w w:val="100"/>
        <w:sz w:val="22"/>
        <w:szCs w:val="22"/>
        <w:lang w:val="en-US" w:eastAsia="en-US" w:bidi="ar-SA"/>
      </w:rPr>
    </w:lvl>
    <w:lvl w:ilvl="1" w:tplc="B6D231DA">
      <w:numFmt w:val="bullet"/>
      <w:lvlText w:val="•"/>
      <w:lvlJc w:val="left"/>
      <w:pPr>
        <w:ind w:left="1124" w:hanging="361"/>
      </w:pPr>
      <w:rPr>
        <w:rFonts w:hint="default"/>
        <w:lang w:val="en-US" w:eastAsia="en-US" w:bidi="ar-SA"/>
      </w:rPr>
    </w:lvl>
    <w:lvl w:ilvl="2" w:tplc="C4964A40">
      <w:numFmt w:val="bullet"/>
      <w:lvlText w:val="•"/>
      <w:lvlJc w:val="left"/>
      <w:pPr>
        <w:ind w:left="1829" w:hanging="361"/>
      </w:pPr>
      <w:rPr>
        <w:rFonts w:hint="default"/>
        <w:lang w:val="en-US" w:eastAsia="en-US" w:bidi="ar-SA"/>
      </w:rPr>
    </w:lvl>
    <w:lvl w:ilvl="3" w:tplc="D0D2C17A">
      <w:numFmt w:val="bullet"/>
      <w:lvlText w:val="•"/>
      <w:lvlJc w:val="left"/>
      <w:pPr>
        <w:ind w:left="2534" w:hanging="361"/>
      </w:pPr>
      <w:rPr>
        <w:rFonts w:hint="default"/>
        <w:lang w:val="en-US" w:eastAsia="en-US" w:bidi="ar-SA"/>
      </w:rPr>
    </w:lvl>
    <w:lvl w:ilvl="4" w:tplc="181666D2">
      <w:numFmt w:val="bullet"/>
      <w:lvlText w:val="•"/>
      <w:lvlJc w:val="left"/>
      <w:pPr>
        <w:ind w:left="3238" w:hanging="361"/>
      </w:pPr>
      <w:rPr>
        <w:rFonts w:hint="default"/>
        <w:lang w:val="en-US" w:eastAsia="en-US" w:bidi="ar-SA"/>
      </w:rPr>
    </w:lvl>
    <w:lvl w:ilvl="5" w:tplc="F7CACC56">
      <w:numFmt w:val="bullet"/>
      <w:lvlText w:val="•"/>
      <w:lvlJc w:val="left"/>
      <w:pPr>
        <w:ind w:left="3943" w:hanging="361"/>
      </w:pPr>
      <w:rPr>
        <w:rFonts w:hint="default"/>
        <w:lang w:val="en-US" w:eastAsia="en-US" w:bidi="ar-SA"/>
      </w:rPr>
    </w:lvl>
    <w:lvl w:ilvl="6" w:tplc="8B9A1DF0">
      <w:numFmt w:val="bullet"/>
      <w:lvlText w:val="•"/>
      <w:lvlJc w:val="left"/>
      <w:pPr>
        <w:ind w:left="4648" w:hanging="361"/>
      </w:pPr>
      <w:rPr>
        <w:rFonts w:hint="default"/>
        <w:lang w:val="en-US" w:eastAsia="en-US" w:bidi="ar-SA"/>
      </w:rPr>
    </w:lvl>
    <w:lvl w:ilvl="7" w:tplc="C89CAAFC">
      <w:numFmt w:val="bullet"/>
      <w:lvlText w:val="•"/>
      <w:lvlJc w:val="left"/>
      <w:pPr>
        <w:ind w:left="5352" w:hanging="361"/>
      </w:pPr>
      <w:rPr>
        <w:rFonts w:hint="default"/>
        <w:lang w:val="en-US" w:eastAsia="en-US" w:bidi="ar-SA"/>
      </w:rPr>
    </w:lvl>
    <w:lvl w:ilvl="8" w:tplc="F2D8DD50">
      <w:numFmt w:val="bullet"/>
      <w:lvlText w:val="•"/>
      <w:lvlJc w:val="left"/>
      <w:pPr>
        <w:ind w:left="6057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7B33175C"/>
    <w:multiLevelType w:val="hybridMultilevel"/>
    <w:tmpl w:val="C2DE6388"/>
    <w:lvl w:ilvl="0" w:tplc="BA0A8C64">
      <w:numFmt w:val="bullet"/>
      <w:lvlText w:val=""/>
      <w:lvlJc w:val="left"/>
      <w:pPr>
        <w:ind w:left="424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3399"/>
        <w:spacing w:val="0"/>
        <w:w w:val="100"/>
        <w:sz w:val="22"/>
        <w:szCs w:val="22"/>
        <w:lang w:val="en-US" w:eastAsia="en-US" w:bidi="ar-SA"/>
      </w:rPr>
    </w:lvl>
    <w:lvl w:ilvl="1" w:tplc="4D867EFA">
      <w:numFmt w:val="bullet"/>
      <w:lvlText w:val="•"/>
      <w:lvlJc w:val="left"/>
      <w:pPr>
        <w:ind w:left="1124" w:hanging="361"/>
      </w:pPr>
      <w:rPr>
        <w:rFonts w:hint="default"/>
        <w:lang w:val="en-US" w:eastAsia="en-US" w:bidi="ar-SA"/>
      </w:rPr>
    </w:lvl>
    <w:lvl w:ilvl="2" w:tplc="B76C5992">
      <w:numFmt w:val="bullet"/>
      <w:lvlText w:val="•"/>
      <w:lvlJc w:val="left"/>
      <w:pPr>
        <w:ind w:left="1829" w:hanging="361"/>
      </w:pPr>
      <w:rPr>
        <w:rFonts w:hint="default"/>
        <w:lang w:val="en-US" w:eastAsia="en-US" w:bidi="ar-SA"/>
      </w:rPr>
    </w:lvl>
    <w:lvl w:ilvl="3" w:tplc="AE02198C">
      <w:numFmt w:val="bullet"/>
      <w:lvlText w:val="•"/>
      <w:lvlJc w:val="left"/>
      <w:pPr>
        <w:ind w:left="2534" w:hanging="361"/>
      </w:pPr>
      <w:rPr>
        <w:rFonts w:hint="default"/>
        <w:lang w:val="en-US" w:eastAsia="en-US" w:bidi="ar-SA"/>
      </w:rPr>
    </w:lvl>
    <w:lvl w:ilvl="4" w:tplc="84E84E42">
      <w:numFmt w:val="bullet"/>
      <w:lvlText w:val="•"/>
      <w:lvlJc w:val="left"/>
      <w:pPr>
        <w:ind w:left="3239" w:hanging="361"/>
      </w:pPr>
      <w:rPr>
        <w:rFonts w:hint="default"/>
        <w:lang w:val="en-US" w:eastAsia="en-US" w:bidi="ar-SA"/>
      </w:rPr>
    </w:lvl>
    <w:lvl w:ilvl="5" w:tplc="C55E22A6">
      <w:numFmt w:val="bullet"/>
      <w:lvlText w:val="•"/>
      <w:lvlJc w:val="left"/>
      <w:pPr>
        <w:ind w:left="3944" w:hanging="361"/>
      </w:pPr>
      <w:rPr>
        <w:rFonts w:hint="default"/>
        <w:lang w:val="en-US" w:eastAsia="en-US" w:bidi="ar-SA"/>
      </w:rPr>
    </w:lvl>
    <w:lvl w:ilvl="6" w:tplc="C59EC566">
      <w:numFmt w:val="bullet"/>
      <w:lvlText w:val="•"/>
      <w:lvlJc w:val="left"/>
      <w:pPr>
        <w:ind w:left="4648" w:hanging="361"/>
      </w:pPr>
      <w:rPr>
        <w:rFonts w:hint="default"/>
        <w:lang w:val="en-US" w:eastAsia="en-US" w:bidi="ar-SA"/>
      </w:rPr>
    </w:lvl>
    <w:lvl w:ilvl="7" w:tplc="524A429C">
      <w:numFmt w:val="bullet"/>
      <w:lvlText w:val="•"/>
      <w:lvlJc w:val="left"/>
      <w:pPr>
        <w:ind w:left="5353" w:hanging="361"/>
      </w:pPr>
      <w:rPr>
        <w:rFonts w:hint="default"/>
        <w:lang w:val="en-US" w:eastAsia="en-US" w:bidi="ar-SA"/>
      </w:rPr>
    </w:lvl>
    <w:lvl w:ilvl="8" w:tplc="AA2CD99E">
      <w:numFmt w:val="bullet"/>
      <w:lvlText w:val="•"/>
      <w:lvlJc w:val="left"/>
      <w:pPr>
        <w:ind w:left="6058" w:hanging="361"/>
      </w:pPr>
      <w:rPr>
        <w:rFonts w:hint="default"/>
        <w:lang w:val="en-US" w:eastAsia="en-US" w:bidi="ar-SA"/>
      </w:rPr>
    </w:lvl>
  </w:abstractNum>
  <w:num w:numId="1" w16cid:durableId="1699625313">
    <w:abstractNumId w:val="0"/>
  </w:num>
  <w:num w:numId="2" w16cid:durableId="133522927">
    <w:abstractNumId w:val="1"/>
  </w:num>
  <w:num w:numId="3" w16cid:durableId="372510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D2"/>
    <w:rsid w:val="00150AC5"/>
    <w:rsid w:val="0017659A"/>
    <w:rsid w:val="002527D2"/>
    <w:rsid w:val="004E599D"/>
    <w:rsid w:val="00A54DB1"/>
    <w:rsid w:val="00D4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6302E"/>
  <w15:docId w15:val="{64C10068-B8DA-4DDD-8658-437D2415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99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Microsoft Sans Serif" w:eastAsia="Microsoft Sans Serif" w:hAnsi="Microsoft Sans Serif" w:cs="Microsoft Sans Serif"/>
      <w:sz w:val="20"/>
      <w:szCs w:val="20"/>
      <w:lang w:val="en-US" w:eastAsia="en-US"/>
    </w:rPr>
  </w:style>
  <w:style w:type="paragraph" w:styleId="Title">
    <w:name w:val="Title"/>
    <w:basedOn w:val="Normal"/>
    <w:uiPriority w:val="10"/>
    <w:qFormat/>
    <w:pPr>
      <w:spacing w:before="13"/>
      <w:ind w:right="78"/>
      <w:jc w:val="right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1"/>
    <w:qFormat/>
    <w:rPr>
      <w:lang w:val="en-US" w:eastAsia="en-US"/>
    </w:r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terreg-rohu.eu/" TargetMode="External"/><Relationship Id="rId1" Type="http://schemas.openxmlformats.org/officeDocument/2006/relationships/hyperlink" Target="http://www.interreg-rohu.e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Mihai</dc:creator>
  <cp:lastModifiedBy>ROHU</cp:lastModifiedBy>
  <cp:revision>2</cp:revision>
  <dcterms:created xsi:type="dcterms:W3CDTF">2026-04-27T09:31:00Z</dcterms:created>
  <dcterms:modified xsi:type="dcterms:W3CDTF">2026-04-27T09:31:00Z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2026-04-27T00:00:00Z</vt:filetime>
  </property>
  <property fmtid="{D5CDD505-2E9C-101B-9397-08002B2CF9AE}" pid="5" name="Producer">
    <vt:lpwstr>Microsoft® Word 2013</vt:lpwstr>
  </property>
  <property fmtid="{D5CDD505-2E9C-101B-9397-08002B2CF9AE}" pid="6" name="GrammarlyDocumentId">
    <vt:lpwstr>968c44f0-5313-4776-b216-d3346a6ad195</vt:lpwstr>
  </property>
</Properties>
</file>